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before="240" w:after="0"/>
        <w:rPr/>
      </w:pPr>
      <w:r>
        <w:rPr/>
        <w:t>Переброски между разными юр. лицами</w:t>
      </w:r>
    </w:p>
    <w:p>
      <w:pPr>
        <w:pStyle w:val="Normal"/>
        <w:rPr/>
      </w:pPr>
      <w:r>
        <w:rPr/>
        <w:t xml:space="preserve">Переброска товара между аптеками сети, принадлежащими к разным юр. лицам, оформляется двумя документами. В аптеке источнике это документ Оптовый отпуск. В аптеке приемнике – приход от поставщика.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Для каждого юр. лица, входящего в аптечную сеть, надо создать по одному поставщику, и по одному оптовому клиенту. Эти поставщики и клиенты должны быть связаны с юр. лицом аптечной сети.</w:t>
      </w:r>
    </w:p>
    <w:p>
      <w:pPr>
        <w:pStyle w:val="Normal"/>
        <w:rPr>
          <w:b/>
          <w:b/>
        </w:rPr>
      </w:pPr>
      <w:r>
        <w:rPr>
          <w:b/>
        </w:rPr>
        <w:t>Например, ПОСТАВЩИК:</w:t>
      </w:r>
    </w:p>
    <w:p>
      <w:pPr>
        <w:pStyle w:val="Normal"/>
        <w:rPr/>
      </w:pPr>
      <w:r>
        <w:rPr/>
        <w:drawing>
          <wp:inline distT="0" distB="9525" distL="0" distR="9525">
            <wp:extent cx="5934075" cy="3476625"/>
            <wp:effectExtent l="0" t="0" r="0" b="0"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t>В поле Название справочника выбрать «Внутренний справочник»</w:t>
      </w:r>
      <w:bookmarkStart w:id="0" w:name="_GoBack"/>
      <w:bookmarkEnd w:id="0"/>
    </w:p>
    <w:p>
      <w:pPr>
        <w:pStyle w:val="Normal"/>
        <w:rPr>
          <w:b/>
          <w:b/>
        </w:rPr>
      </w:pPr>
      <w:r>
        <w:rPr>
          <w:b/>
        </w:rPr>
        <w:t>ПОКУПАТЕЛЬ:</w:t>
      </w:r>
    </w:p>
    <w:p>
      <w:pPr>
        <w:pStyle w:val="Normal"/>
        <w:rPr/>
      </w:pPr>
      <w:r>
        <w:rPr/>
        <w:t xml:space="preserve"> </w:t>
      </w:r>
      <w:r>
        <w:rPr/>
        <w:t xml:space="preserve">В качестве грузополучателя в оптовом отпуске должен быть указан отдел, принадлежащий к юр. лицу - клиенту.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  <w:color w:val="CE181E"/>
          <w:lang w:val="ru-RU"/>
        </w:rPr>
      </w:pPr>
      <w:r>
        <w:rPr>
          <w:b/>
          <w:bCs/>
          <w:color w:val="CE181E"/>
          <w:lang w:val="ru-RU"/>
        </w:rPr>
        <w:t xml:space="preserve">Важно!!! В рамках одного 1 узла не должно быть отделов с разными юр. лицами. Между такими отделами оптовые продажи делать нельзя. </w:t>
      </w:r>
    </w:p>
    <w:p>
      <w:pPr>
        <w:pStyle w:val="Normal"/>
        <w:rPr>
          <w:lang w:val="ru-RU"/>
        </w:rPr>
      </w:pPr>
      <w:r>
        <w:rPr>
          <w:lang w:val="ru-RU"/>
        </w:rPr>
        <w:t>Пример:</w:t>
      </w:r>
    </w:p>
    <w:p>
      <w:pPr>
        <w:pStyle w:val="Normal"/>
        <w:rPr>
          <w:lang w:val="ru-RU"/>
        </w:rPr>
      </w:pPr>
      <w:r>
        <w:rPr>
          <w:lang w:val="ru-RU"/>
        </w:rPr>
        <w:t>В ЦО есть Отдел Огф1 принадлежащий юр. лицу 1 и Огф2 принадлежащий юр. лицу 1. Все отделы принадлежат одному узлу ЦО. Переброска между ними не возможна.</w:t>
      </w:r>
    </w:p>
    <w:p>
      <w:pPr>
        <w:pStyle w:val="Normal"/>
        <w:spacing w:before="0" w:after="160"/>
        <w:rPr>
          <w:lang w:val="ru-RU"/>
        </w:rPr>
      </w:pPr>
      <w:r>
        <w:rPr>
          <w:lang w:val="ru-RU"/>
        </w:rPr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8014ec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8014ec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Mang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Application>LibreOffice/6.0.4.2$Windows_X86_64 LibreOffice_project/9b0d9b32d5dcda91d2f1a96dc04c645c450872bf</Application>
  <Pages>1</Pages>
  <Words>135</Words>
  <Characters>773</Characters>
  <CharactersWithSpaces>903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2017-06-02T08:10:00Z</dcterms:created>
  <dc:creator>Oleg</dc:creator>
  <dc:description/>
  <dc:language>ru-RU</dc:language>
  <cp:lastModifiedBy/>
  <dcterms:modified xsi:type="dcterms:W3CDTF">2019-08-27T14:43:12Z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AdHocReviewCycleID">
    <vt:i4>431925088</vt:i4>
  </property>
  <property fmtid="{D5CDD505-2E9C-101B-9397-08002B2CF9AE}" pid="9" name="_NewReviewCycle">
    <vt:lpwstr/>
  </property>
</Properties>
</file>