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A27A0" w:rsidRDefault="001A27A0">
      <w:pPr>
        <w:rPr>
          <w:rFonts w:ascii="Times New Roman" w:hAnsi="Times New Roman" w:cs="Times New Roman"/>
          <w:sz w:val="28"/>
          <w:szCs w:val="28"/>
        </w:rPr>
      </w:pPr>
    </w:p>
    <w:p w:rsidR="00402A1B" w:rsidRDefault="00402A1B">
      <w:pPr>
        <w:rPr>
          <w:rFonts w:ascii="Times New Roman" w:hAnsi="Times New Roman" w:cs="Times New Roman"/>
          <w:sz w:val="28"/>
          <w:szCs w:val="28"/>
        </w:rPr>
      </w:pP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7620" distL="114935" distR="114935" simplePos="0" relativeHeight="17" behindDoc="0" locked="0" layoutInCell="1" allowOverlap="1" wp14:anchorId="0BDC61F4" wp14:editId="20A69473">
            <wp:simplePos x="0" y="0"/>
            <wp:positionH relativeFrom="column">
              <wp:posOffset>1013460</wp:posOffset>
            </wp:positionH>
            <wp:positionV relativeFrom="paragraph">
              <wp:posOffset>208280</wp:posOffset>
            </wp:positionV>
            <wp:extent cx="4264025" cy="1700530"/>
            <wp:effectExtent l="0" t="0" r="0" b="0"/>
            <wp:wrapSquare wrapText="bothSides"/>
            <wp:docPr id="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7"/>
                    <pic:cNvPicPr>
                      <a:picLocks noChangeAspect="1" noChangeArrowheads="1"/>
                    </pic:cNvPicPr>
                  </pic:nvPicPr>
                  <pic:blipFill>
                    <a:blip r:embed="rId9"/>
                    <a:srcRect l="-61" t="-153" r="-61" b="-153"/>
                    <a:stretch>
                      <a:fillRect/>
                    </a:stretch>
                  </pic:blipFill>
                  <pic:spPr bwMode="auto">
                    <a:xfrm>
                      <a:off x="0" y="0"/>
                      <a:ext cx="4264025" cy="1700530"/>
                    </a:xfrm>
                    <a:prstGeom prst="rect">
                      <a:avLst/>
                    </a:prstGeom>
                  </pic:spPr>
                </pic:pic>
              </a:graphicData>
            </a:graphic>
          </wp:anchor>
        </w:drawing>
      </w:r>
    </w:p>
    <w:p w:rsidR="001A27A0" w:rsidRDefault="001A27A0">
      <w:pPr>
        <w:rPr>
          <w:rFonts w:ascii="Times New Roman" w:hAnsi="Times New Roman" w:cs="Times New Roman"/>
          <w:sz w:val="28"/>
          <w:szCs w:val="28"/>
        </w:rPr>
      </w:pPr>
    </w:p>
    <w:p w:rsidR="001A27A0" w:rsidRDefault="001A27A0">
      <w:pPr>
        <w:rPr>
          <w:rFonts w:ascii="Times New Roman" w:hAnsi="Times New Roman" w:cs="Times New Roman"/>
          <w:sz w:val="28"/>
          <w:szCs w:val="28"/>
        </w:rPr>
      </w:pPr>
    </w:p>
    <w:p w:rsidR="001A27A0" w:rsidRDefault="001A27A0">
      <w:pPr>
        <w:spacing w:before="240" w:after="60" w:line="360" w:lineRule="auto"/>
        <w:rPr>
          <w:rFonts w:hint="eastAsia"/>
        </w:rPr>
      </w:pPr>
    </w:p>
    <w:p w:rsidR="001A27A0" w:rsidRDefault="001A27A0">
      <w:pPr>
        <w:spacing w:before="240" w:after="60" w:line="360" w:lineRule="auto"/>
        <w:rPr>
          <w:rFonts w:ascii="Times New Roman" w:hAnsi="Times New Roman" w:cs="Times New Roman"/>
          <w:sz w:val="28"/>
          <w:szCs w:val="28"/>
        </w:rPr>
      </w:pPr>
    </w:p>
    <w:p w:rsidR="001A27A0" w:rsidRDefault="001A27A0">
      <w:pPr>
        <w:spacing w:before="240" w:after="60" w:line="360" w:lineRule="auto"/>
        <w:rPr>
          <w:rFonts w:ascii="Times New Roman" w:hAnsi="Times New Roman" w:cs="Times New Roman"/>
          <w:sz w:val="28"/>
          <w:szCs w:val="28"/>
        </w:rPr>
      </w:pPr>
    </w:p>
    <w:p w:rsidR="001A27A0" w:rsidRDefault="00313AD0">
      <w:pPr>
        <w:spacing w:before="240" w:after="60" w:line="360" w:lineRule="auto"/>
        <w:jc w:val="center"/>
        <w:rPr>
          <w:rFonts w:hint="eastAsia"/>
        </w:rPr>
      </w:pPr>
      <w:r>
        <w:rPr>
          <w:rFonts w:ascii="Times New Roman" w:eastAsia="Times New Roman" w:hAnsi="Times New Roman" w:cs="Times New Roman"/>
          <w:b/>
          <w:color w:val="00B050"/>
          <w:sz w:val="32"/>
          <w:szCs w:val="32"/>
        </w:rPr>
        <w:t>Система комплексной автоматизации аптечных  предприятий</w:t>
      </w:r>
    </w:p>
    <w:p w:rsidR="001A27A0" w:rsidRDefault="00313AD0">
      <w:pPr>
        <w:spacing w:before="240" w:after="60" w:line="360" w:lineRule="auto"/>
        <w:jc w:val="center"/>
        <w:rPr>
          <w:rFonts w:hint="eastAsia"/>
        </w:rPr>
      </w:pPr>
      <w:r>
        <w:rPr>
          <w:rFonts w:ascii="Times New Roman" w:eastAsia="Times New Roman" w:hAnsi="Times New Roman" w:cs="Times New Roman"/>
          <w:b/>
          <w:color w:val="00B050"/>
          <w:sz w:val="32"/>
          <w:szCs w:val="32"/>
        </w:rPr>
        <w:t xml:space="preserve">Модуль </w:t>
      </w:r>
      <w:r w:rsidR="003B1E50">
        <w:rPr>
          <w:rFonts w:ascii="Times New Roman" w:eastAsia="Times New Roman" w:hAnsi="Times New Roman" w:cs="Times New Roman"/>
          <w:b/>
          <w:color w:val="00B050"/>
          <w:sz w:val="32"/>
          <w:szCs w:val="32"/>
        </w:rPr>
        <w:t>О</w:t>
      </w:r>
      <w:r>
        <w:rPr>
          <w:rFonts w:ascii="Times New Roman" w:eastAsia="Times New Roman" w:hAnsi="Times New Roman" w:cs="Times New Roman"/>
          <w:b/>
          <w:color w:val="00B050"/>
          <w:sz w:val="32"/>
          <w:szCs w:val="32"/>
        </w:rPr>
        <w:t>ФИС</w:t>
      </w:r>
    </w:p>
    <w:p w:rsidR="001A27A0" w:rsidRDefault="001A27A0">
      <w:pPr>
        <w:spacing w:before="240" w:after="60" w:line="360" w:lineRule="auto"/>
        <w:rPr>
          <w:rFonts w:hint="eastAsia"/>
          <w:sz w:val="28"/>
          <w:szCs w:val="28"/>
        </w:rPr>
      </w:pPr>
    </w:p>
    <w:p w:rsidR="001A27A0" w:rsidRDefault="001A27A0">
      <w:pPr>
        <w:spacing w:before="240" w:after="60" w:line="360" w:lineRule="auto"/>
        <w:rPr>
          <w:rFonts w:hint="eastAsia"/>
          <w:sz w:val="28"/>
          <w:szCs w:val="28"/>
        </w:rPr>
      </w:pPr>
    </w:p>
    <w:p w:rsidR="001A27A0" w:rsidRDefault="00313AD0">
      <w:pPr>
        <w:spacing w:before="240" w:after="60" w:line="360" w:lineRule="auto"/>
        <w:jc w:val="center"/>
        <w:rPr>
          <w:rFonts w:hint="eastAsia"/>
        </w:rPr>
      </w:pPr>
      <w:r>
        <w:rPr>
          <w:b/>
          <w:sz w:val="28"/>
          <w:szCs w:val="28"/>
        </w:rPr>
        <w:t>Руководство пользователя</w:t>
      </w:r>
    </w:p>
    <w:p w:rsidR="001A27A0" w:rsidRDefault="001A27A0">
      <w:pPr>
        <w:spacing w:before="240" w:after="60" w:line="360" w:lineRule="auto"/>
        <w:jc w:val="center"/>
        <w:rPr>
          <w:rFonts w:ascii="Times New Roman" w:hAnsi="Times New Roman" w:cs="Times New Roman"/>
          <w:b/>
          <w:sz w:val="28"/>
          <w:szCs w:val="28"/>
        </w:rPr>
      </w:pPr>
    </w:p>
    <w:p w:rsidR="001A27A0" w:rsidRDefault="001A27A0">
      <w:pPr>
        <w:spacing w:before="240" w:after="60" w:line="360" w:lineRule="auto"/>
        <w:rPr>
          <w:rFonts w:ascii="Times New Roman" w:hAnsi="Times New Roman" w:cs="Times New Roman"/>
          <w:b/>
          <w:sz w:val="28"/>
          <w:szCs w:val="28"/>
        </w:rPr>
      </w:pPr>
    </w:p>
    <w:p w:rsidR="001A27A0" w:rsidRDefault="001A27A0">
      <w:pPr>
        <w:spacing w:before="240" w:after="60" w:line="360" w:lineRule="auto"/>
        <w:rPr>
          <w:rFonts w:ascii="Times New Roman" w:hAnsi="Times New Roman" w:cs="Times New Roman"/>
          <w:b/>
          <w:sz w:val="28"/>
          <w:szCs w:val="28"/>
        </w:rPr>
      </w:pPr>
    </w:p>
    <w:p w:rsidR="001A27A0" w:rsidRDefault="00313AD0">
      <w:pPr>
        <w:spacing w:before="2400"/>
        <w:jc w:val="center"/>
        <w:rPr>
          <w:rFonts w:hint="eastAsia"/>
        </w:rPr>
      </w:pPr>
      <w:r>
        <w:rPr>
          <w:rFonts w:ascii="Times New Roman" w:hAnsi="Times New Roman" w:cs="Times New Roman"/>
          <w:sz w:val="28"/>
          <w:szCs w:val="28"/>
        </w:rPr>
        <w:t>Телефон горячей линии технической поддержки:</w:t>
      </w:r>
    </w:p>
    <w:p w:rsidR="001A27A0" w:rsidRDefault="00313AD0">
      <w:pPr>
        <w:jc w:val="center"/>
        <w:rPr>
          <w:rFonts w:hint="eastAsia"/>
          <w:lang w:val="en-US"/>
        </w:rPr>
      </w:pPr>
      <w:r>
        <w:rPr>
          <w:rFonts w:ascii="Times New Roman" w:hAnsi="Times New Roman" w:cs="Times New Roman"/>
          <w:sz w:val="28"/>
          <w:szCs w:val="28"/>
          <w:lang w:val="en-US"/>
        </w:rPr>
        <w:t>+7(495)795-98-45</w:t>
      </w:r>
    </w:p>
    <w:p w:rsidR="001A27A0" w:rsidRPr="00313AD0" w:rsidRDefault="00313AD0">
      <w:pPr>
        <w:jc w:val="center"/>
        <w:rPr>
          <w:rFonts w:hint="eastAsia"/>
          <w:lang w:val="en-US"/>
        </w:rPr>
      </w:pPr>
      <w:r>
        <w:rPr>
          <w:rFonts w:ascii="Times New Roman" w:hAnsi="Times New Roman" w:cs="Times New Roman"/>
          <w:sz w:val="28"/>
          <w:szCs w:val="28"/>
          <w:lang w:val="en-US"/>
        </w:rPr>
        <w:t xml:space="preserve">E-mail: </w:t>
      </w:r>
      <w:r>
        <w:rPr>
          <w:rFonts w:ascii="Times New Roman" w:hAnsi="Times New Roman" w:cs="Times New Roman"/>
          <w:color w:val="3333FF"/>
          <w:sz w:val="28"/>
          <w:szCs w:val="28"/>
          <w:lang w:val="en-US"/>
        </w:rPr>
        <w:t>smartapteka</w:t>
      </w:r>
      <w:hyperlink r:id="rId10">
        <w:r>
          <w:rPr>
            <w:rStyle w:val="-"/>
            <w:rFonts w:ascii="Times New Roman" w:hAnsi="Times New Roman" w:cs="Times New Roman"/>
            <w:color w:val="3333FF"/>
            <w:sz w:val="28"/>
            <w:szCs w:val="28"/>
            <w:lang w:val="en-US"/>
          </w:rPr>
          <w:t>@</w:t>
        </w:r>
      </w:hyperlink>
      <w:hyperlink r:id="rId11">
        <w:r>
          <w:rPr>
            <w:rStyle w:val="-"/>
            <w:rFonts w:ascii="Times New Roman" w:hAnsi="Times New Roman" w:cs="Times New Roman"/>
            <w:color w:val="3333FF"/>
            <w:sz w:val="28"/>
            <w:szCs w:val="28"/>
            <w:lang w:val="en-US"/>
          </w:rPr>
          <w:t>ma</w:t>
        </w:r>
      </w:hyperlink>
      <w:hyperlink r:id="rId12">
        <w:proofErr w:type="gramStart"/>
        <w:r>
          <w:rPr>
            <w:rStyle w:val="-"/>
            <w:rFonts w:ascii="Times New Roman" w:hAnsi="Times New Roman" w:cs="Times New Roman"/>
            <w:color w:val="3333FF"/>
            <w:sz w:val="28"/>
            <w:szCs w:val="28"/>
            <w:lang w:val="en-US"/>
          </w:rPr>
          <w:t>il</w:t>
        </w:r>
        <w:proofErr w:type="gramEnd"/>
      </w:hyperlink>
      <w:hyperlink r:id="rId13">
        <w:r>
          <w:rPr>
            <w:rStyle w:val="-"/>
            <w:rFonts w:ascii="Times New Roman" w:hAnsi="Times New Roman" w:cs="Times New Roman"/>
            <w:color w:val="3333FF"/>
            <w:sz w:val="28"/>
            <w:szCs w:val="28"/>
            <w:lang w:val="en-US"/>
          </w:rPr>
          <w:t>.ru</w:t>
        </w:r>
      </w:hyperlink>
    </w:p>
    <w:p w:rsidR="001A27A0" w:rsidRDefault="001A27A0">
      <w:pPr>
        <w:spacing w:before="240" w:after="60" w:line="360" w:lineRule="auto"/>
        <w:jc w:val="right"/>
        <w:rPr>
          <w:rFonts w:ascii="Times New Roman" w:hAnsi="Times New Roman" w:cs="Times New Roman"/>
          <w:sz w:val="28"/>
          <w:szCs w:val="28"/>
          <w:lang w:val="en-US"/>
        </w:rPr>
      </w:pPr>
    </w:p>
    <w:p w:rsidR="001A27A0" w:rsidRDefault="001A27A0">
      <w:pPr>
        <w:jc w:val="center"/>
        <w:rPr>
          <w:rFonts w:ascii="Times New Roman" w:hAnsi="Times New Roman" w:cs="Times New Roman"/>
          <w:i/>
          <w:sz w:val="28"/>
          <w:szCs w:val="28"/>
          <w:lang w:val="en-US"/>
        </w:rPr>
      </w:pPr>
    </w:p>
    <w:p w:rsidR="001A27A0" w:rsidRPr="00313AD0" w:rsidRDefault="00313AD0">
      <w:pPr>
        <w:jc w:val="center"/>
        <w:rPr>
          <w:rFonts w:hint="eastAsia"/>
          <w:lang w:val="en-US"/>
        </w:rPr>
      </w:pPr>
      <w:r>
        <w:rPr>
          <w:rFonts w:ascii="Times New Roman" w:hAnsi="Times New Roman" w:cs="Times New Roman"/>
          <w:b/>
          <w:bCs/>
          <w:lang w:val="en-US"/>
        </w:rPr>
        <w:t>Оглавление</w:t>
      </w:r>
    </w:p>
    <w:p w:rsidR="001A27A0" w:rsidRDefault="00313AD0">
      <w:pPr>
        <w:tabs>
          <w:tab w:val="right" w:leader="dot" w:pos="9638"/>
        </w:tabs>
        <w:rPr>
          <w:rFonts w:hint="eastAsia"/>
        </w:rPr>
      </w:pPr>
      <w:r>
        <w:fldChar w:fldCharType="begin"/>
      </w:r>
      <w:r>
        <w:rPr>
          <w:rStyle w:val="a8"/>
        </w:rPr>
        <w:instrText>TOC \f \o "1-2" \h</w:instrText>
      </w:r>
      <w:r>
        <w:rPr>
          <w:rStyle w:val="a8"/>
        </w:rPr>
        <w:fldChar w:fldCharType="separate"/>
      </w:r>
      <w:hyperlink w:anchor="__RefHeading___Toc8940_820023070">
        <w:r>
          <w:rPr>
            <w:rStyle w:val="a8"/>
          </w:rPr>
          <w:t>2. ЭКРАННЫЕ ФОРМЫ</w:t>
        </w:r>
        <w:r>
          <w:rPr>
            <w:rStyle w:val="a8"/>
          </w:rPr>
          <w:tab/>
          <w:t>7</w:t>
        </w:r>
      </w:hyperlink>
    </w:p>
    <w:p w:rsidR="001A27A0" w:rsidRDefault="00B60A9F">
      <w:pPr>
        <w:tabs>
          <w:tab w:val="right" w:leader="dot" w:pos="9638"/>
        </w:tabs>
        <w:rPr>
          <w:rFonts w:hint="eastAsia"/>
        </w:rPr>
      </w:pPr>
      <w:hyperlink w:anchor="__RefHeading___Toc7647_465762348">
        <w:r w:rsidR="00313AD0">
          <w:rPr>
            <w:rStyle w:val="a8"/>
          </w:rPr>
          <w:t>2.1 Формы список документов.</w:t>
        </w:r>
        <w:r w:rsidR="00313AD0">
          <w:rPr>
            <w:rStyle w:val="a8"/>
          </w:rPr>
          <w:tab/>
          <w:t>8</w:t>
        </w:r>
      </w:hyperlink>
    </w:p>
    <w:p w:rsidR="001A27A0" w:rsidRDefault="00B60A9F">
      <w:pPr>
        <w:tabs>
          <w:tab w:val="right" w:leader="dot" w:pos="9638"/>
        </w:tabs>
        <w:rPr>
          <w:rFonts w:hint="eastAsia"/>
        </w:rPr>
      </w:pPr>
      <w:hyperlink w:anchor="__RefHeading___Toc7649_465762348">
        <w:r w:rsidR="00313AD0">
          <w:rPr>
            <w:rStyle w:val="a8"/>
          </w:rPr>
          <w:t>2.2 Формы спецификация документов</w:t>
        </w:r>
        <w:r w:rsidR="00313AD0">
          <w:rPr>
            <w:rStyle w:val="a8"/>
          </w:rPr>
          <w:tab/>
          <w:t>15</w:t>
        </w:r>
      </w:hyperlink>
    </w:p>
    <w:p w:rsidR="001A27A0" w:rsidRDefault="00B60A9F">
      <w:pPr>
        <w:tabs>
          <w:tab w:val="right" w:leader="dot" w:pos="9638"/>
        </w:tabs>
        <w:rPr>
          <w:rFonts w:hint="eastAsia"/>
        </w:rPr>
      </w:pPr>
      <w:hyperlink w:anchor="__RefHeading___Toc7651_465762348">
        <w:r w:rsidR="00313AD0">
          <w:rPr>
            <w:rStyle w:val="a8"/>
          </w:rPr>
          <w:t>2.3 Формы «Отчеты»</w:t>
        </w:r>
        <w:r w:rsidR="00313AD0">
          <w:rPr>
            <w:rStyle w:val="a8"/>
          </w:rPr>
          <w:tab/>
          <w:t>16</w:t>
        </w:r>
      </w:hyperlink>
    </w:p>
    <w:p w:rsidR="001A27A0" w:rsidRDefault="00B60A9F">
      <w:pPr>
        <w:tabs>
          <w:tab w:val="right" w:leader="dot" w:pos="9638"/>
        </w:tabs>
        <w:rPr>
          <w:rFonts w:hint="eastAsia"/>
        </w:rPr>
      </w:pPr>
      <w:hyperlink w:anchor="__RefHeading___Toc7653_465762348">
        <w:r w:rsidR="00313AD0">
          <w:rPr>
            <w:rStyle w:val="a8"/>
          </w:rPr>
          <w:t>2.4 Централизованное ведение пользовательских настроек</w:t>
        </w:r>
        <w:r w:rsidR="00313AD0">
          <w:rPr>
            <w:rStyle w:val="a8"/>
          </w:rPr>
          <w:tab/>
          <w:t>16</w:t>
        </w:r>
      </w:hyperlink>
    </w:p>
    <w:p w:rsidR="001A27A0" w:rsidRDefault="00B60A9F">
      <w:pPr>
        <w:tabs>
          <w:tab w:val="right" w:leader="dot" w:pos="9638"/>
        </w:tabs>
        <w:rPr>
          <w:rFonts w:hint="eastAsia"/>
        </w:rPr>
      </w:pPr>
      <w:hyperlink w:anchor="__RefHeading___Toc7655_465762348">
        <w:r w:rsidR="00313AD0">
          <w:rPr>
            <w:rStyle w:val="a8"/>
          </w:rPr>
          <w:t>3. СПРАВОЧНИКИ</w:t>
        </w:r>
        <w:r w:rsidR="00313AD0">
          <w:rPr>
            <w:rStyle w:val="a8"/>
          </w:rPr>
          <w:tab/>
          <w:t>18</w:t>
        </w:r>
      </w:hyperlink>
    </w:p>
    <w:p w:rsidR="001A27A0" w:rsidRDefault="00B60A9F">
      <w:pPr>
        <w:tabs>
          <w:tab w:val="right" w:leader="dot" w:pos="9638"/>
        </w:tabs>
        <w:rPr>
          <w:rFonts w:hint="eastAsia"/>
        </w:rPr>
      </w:pPr>
      <w:hyperlink w:anchor="__RefHeading___Toc7657_465762348">
        <w:r w:rsidR="00313AD0">
          <w:rPr>
            <w:rStyle w:val="a8"/>
          </w:rPr>
          <w:t>3.1 Товары</w:t>
        </w:r>
        <w:r w:rsidR="00313AD0">
          <w:rPr>
            <w:rStyle w:val="a8"/>
          </w:rPr>
          <w:tab/>
          <w:t>18</w:t>
        </w:r>
      </w:hyperlink>
    </w:p>
    <w:p w:rsidR="001A27A0" w:rsidRDefault="00B60A9F">
      <w:pPr>
        <w:tabs>
          <w:tab w:val="right" w:leader="dot" w:pos="9638"/>
        </w:tabs>
        <w:rPr>
          <w:rFonts w:hint="eastAsia"/>
        </w:rPr>
      </w:pPr>
      <w:hyperlink w:anchor="__RefHeading___Toc7659_465762348">
        <w:r w:rsidR="00313AD0">
          <w:rPr>
            <w:rStyle w:val="a8"/>
          </w:rPr>
          <w:t>3.2 Брэнды</w:t>
        </w:r>
        <w:r w:rsidR="00313AD0">
          <w:rPr>
            <w:rStyle w:val="a8"/>
          </w:rPr>
          <w:tab/>
          <w:t>25</w:t>
        </w:r>
      </w:hyperlink>
    </w:p>
    <w:p w:rsidR="001A27A0" w:rsidRDefault="00B60A9F">
      <w:pPr>
        <w:tabs>
          <w:tab w:val="right" w:leader="dot" w:pos="9638"/>
        </w:tabs>
        <w:rPr>
          <w:rFonts w:hint="eastAsia"/>
        </w:rPr>
      </w:pPr>
      <w:hyperlink w:anchor="__RefHeading___Toc7661_465762348">
        <w:r w:rsidR="00313AD0">
          <w:rPr>
            <w:rStyle w:val="a8"/>
          </w:rPr>
          <w:t>3.3 Виды товаров</w:t>
        </w:r>
        <w:r w:rsidR="00313AD0">
          <w:rPr>
            <w:rStyle w:val="a8"/>
          </w:rPr>
          <w:tab/>
          <w:t>25</w:t>
        </w:r>
      </w:hyperlink>
    </w:p>
    <w:p w:rsidR="001A27A0" w:rsidRDefault="00B60A9F">
      <w:pPr>
        <w:tabs>
          <w:tab w:val="right" w:leader="dot" w:pos="9638"/>
        </w:tabs>
        <w:rPr>
          <w:rFonts w:hint="eastAsia"/>
        </w:rPr>
      </w:pPr>
      <w:hyperlink w:anchor="__RefHeading___Toc7663_465762348">
        <w:r w:rsidR="00313AD0">
          <w:rPr>
            <w:rStyle w:val="a8"/>
          </w:rPr>
          <w:t>3.4 Внешние справочники</w:t>
        </w:r>
        <w:r w:rsidR="00313AD0">
          <w:rPr>
            <w:rStyle w:val="a8"/>
          </w:rPr>
          <w:tab/>
          <w:t>26</w:t>
        </w:r>
      </w:hyperlink>
    </w:p>
    <w:p w:rsidR="001A27A0" w:rsidRDefault="00B60A9F">
      <w:pPr>
        <w:tabs>
          <w:tab w:val="right" w:leader="dot" w:pos="9638"/>
        </w:tabs>
        <w:rPr>
          <w:rFonts w:hint="eastAsia"/>
        </w:rPr>
      </w:pPr>
      <w:hyperlink w:anchor="__RefHeading___Toc7665_465762348">
        <w:r w:rsidR="00313AD0">
          <w:rPr>
            <w:rStyle w:val="a8"/>
          </w:rPr>
          <w:t>3.5. Группы аналогов</w:t>
        </w:r>
        <w:r w:rsidR="00313AD0">
          <w:rPr>
            <w:rStyle w:val="a8"/>
          </w:rPr>
          <w:tab/>
          <w:t>27</w:t>
        </w:r>
      </w:hyperlink>
    </w:p>
    <w:p w:rsidR="001A27A0" w:rsidRDefault="00B60A9F">
      <w:pPr>
        <w:tabs>
          <w:tab w:val="right" w:leader="dot" w:pos="9638"/>
        </w:tabs>
        <w:rPr>
          <w:rFonts w:hint="eastAsia"/>
        </w:rPr>
      </w:pPr>
      <w:hyperlink w:anchor="__RefHeading___Toc7667_465762348">
        <w:r w:rsidR="00313AD0">
          <w:rPr>
            <w:rStyle w:val="a8"/>
          </w:rPr>
          <w:t>3.6. Единицы измерения</w:t>
        </w:r>
        <w:r w:rsidR="00313AD0">
          <w:rPr>
            <w:rStyle w:val="a8"/>
          </w:rPr>
          <w:tab/>
          <w:t>29</w:t>
        </w:r>
      </w:hyperlink>
    </w:p>
    <w:p w:rsidR="001A27A0" w:rsidRDefault="00B60A9F">
      <w:pPr>
        <w:tabs>
          <w:tab w:val="right" w:leader="dot" w:pos="9638"/>
        </w:tabs>
        <w:rPr>
          <w:rFonts w:hint="eastAsia"/>
        </w:rPr>
      </w:pPr>
      <w:hyperlink w:anchor="__RefHeading___Toc7669_465762348">
        <w:r w:rsidR="00313AD0">
          <w:rPr>
            <w:rStyle w:val="a8"/>
          </w:rPr>
          <w:t>3.7. МНН</w:t>
        </w:r>
        <w:r w:rsidR="00313AD0">
          <w:rPr>
            <w:rStyle w:val="a8"/>
          </w:rPr>
          <w:tab/>
          <w:t>29</w:t>
        </w:r>
      </w:hyperlink>
    </w:p>
    <w:p w:rsidR="001A27A0" w:rsidRDefault="00B60A9F">
      <w:pPr>
        <w:tabs>
          <w:tab w:val="right" w:leader="dot" w:pos="9638"/>
        </w:tabs>
        <w:rPr>
          <w:rFonts w:hint="eastAsia"/>
        </w:rPr>
      </w:pPr>
      <w:hyperlink w:anchor="__RefHeading___Toc7671_465762348">
        <w:r w:rsidR="00313AD0">
          <w:rPr>
            <w:rStyle w:val="a8"/>
          </w:rPr>
          <w:t>3.8. Потребительские категории</w:t>
        </w:r>
        <w:r w:rsidR="00313AD0">
          <w:rPr>
            <w:rStyle w:val="a8"/>
          </w:rPr>
          <w:tab/>
          <w:t>29</w:t>
        </w:r>
      </w:hyperlink>
    </w:p>
    <w:p w:rsidR="001A27A0" w:rsidRDefault="00B60A9F">
      <w:pPr>
        <w:tabs>
          <w:tab w:val="right" w:leader="dot" w:pos="9638"/>
        </w:tabs>
        <w:rPr>
          <w:rFonts w:hint="eastAsia"/>
        </w:rPr>
      </w:pPr>
      <w:hyperlink w:anchor="__RefHeading___Toc7673_465762348">
        <w:r w:rsidR="00313AD0">
          <w:rPr>
            <w:rStyle w:val="a8"/>
          </w:rPr>
          <w:t>3.8.1. Группировка категорий</w:t>
        </w:r>
        <w:r w:rsidR="00313AD0">
          <w:rPr>
            <w:rStyle w:val="a8"/>
          </w:rPr>
          <w:tab/>
          <w:t>30</w:t>
        </w:r>
      </w:hyperlink>
    </w:p>
    <w:p w:rsidR="001A27A0" w:rsidRDefault="00B60A9F">
      <w:pPr>
        <w:tabs>
          <w:tab w:val="right" w:leader="dot" w:pos="9638"/>
        </w:tabs>
        <w:rPr>
          <w:rFonts w:hint="eastAsia"/>
        </w:rPr>
      </w:pPr>
      <w:hyperlink w:anchor="__RefHeading___Toc7675_465762348">
        <w:r w:rsidR="00313AD0">
          <w:rPr>
            <w:rStyle w:val="a8"/>
          </w:rPr>
          <w:t>3.8.2 Привязка товара к Потребительской категории</w:t>
        </w:r>
        <w:r w:rsidR="00313AD0">
          <w:rPr>
            <w:rStyle w:val="a8"/>
          </w:rPr>
          <w:tab/>
          <w:t>30</w:t>
        </w:r>
      </w:hyperlink>
    </w:p>
    <w:p w:rsidR="001A27A0" w:rsidRDefault="00B60A9F">
      <w:pPr>
        <w:tabs>
          <w:tab w:val="right" w:leader="dot" w:pos="9638"/>
        </w:tabs>
        <w:rPr>
          <w:rFonts w:hint="eastAsia"/>
        </w:rPr>
      </w:pPr>
      <w:hyperlink w:anchor="__RefHeading___Toc7677_465762348">
        <w:r w:rsidR="00313AD0">
          <w:rPr>
            <w:rStyle w:val="a8"/>
          </w:rPr>
          <w:t>3.8.3. Альтернативная группа (взаимозаменяемые товары, терапевтические цепочки)</w:t>
        </w:r>
        <w:r w:rsidR="00313AD0">
          <w:rPr>
            <w:rStyle w:val="a8"/>
          </w:rPr>
          <w:tab/>
          <w:t>32</w:t>
        </w:r>
      </w:hyperlink>
    </w:p>
    <w:p w:rsidR="001A27A0" w:rsidRDefault="00B60A9F">
      <w:pPr>
        <w:tabs>
          <w:tab w:val="right" w:leader="dot" w:pos="9638"/>
        </w:tabs>
        <w:rPr>
          <w:rFonts w:hint="eastAsia"/>
        </w:rPr>
      </w:pPr>
      <w:hyperlink w:anchor="__RefHeading___Toc7679_465762348">
        <w:r w:rsidR="00313AD0">
          <w:rPr>
            <w:rStyle w:val="a8"/>
          </w:rPr>
          <w:t>3.9. Представительства</w:t>
        </w:r>
        <w:r w:rsidR="00313AD0">
          <w:rPr>
            <w:rStyle w:val="a8"/>
          </w:rPr>
          <w:tab/>
          <w:t>32</w:t>
        </w:r>
      </w:hyperlink>
    </w:p>
    <w:p w:rsidR="001A27A0" w:rsidRDefault="00B60A9F">
      <w:pPr>
        <w:tabs>
          <w:tab w:val="right" w:leader="dot" w:pos="9638"/>
        </w:tabs>
        <w:rPr>
          <w:rFonts w:hint="eastAsia"/>
        </w:rPr>
      </w:pPr>
      <w:hyperlink w:anchor="__RefHeading___Toc7681_465762348">
        <w:r w:rsidR="00313AD0">
          <w:rPr>
            <w:rStyle w:val="a8"/>
          </w:rPr>
          <w:t>3.10. Производители</w:t>
        </w:r>
        <w:r w:rsidR="00313AD0">
          <w:rPr>
            <w:rStyle w:val="a8"/>
          </w:rPr>
          <w:tab/>
          <w:t>32</w:t>
        </w:r>
      </w:hyperlink>
    </w:p>
    <w:p w:rsidR="001A27A0" w:rsidRDefault="00B60A9F">
      <w:pPr>
        <w:tabs>
          <w:tab w:val="right" w:leader="dot" w:pos="9638"/>
        </w:tabs>
        <w:rPr>
          <w:rFonts w:hint="eastAsia"/>
        </w:rPr>
      </w:pPr>
      <w:hyperlink w:anchor="__RefHeading___Toc7683_465762348">
        <w:r w:rsidR="00313AD0">
          <w:rPr>
            <w:rStyle w:val="a8"/>
          </w:rPr>
          <w:t>3.11. Свойства товаров</w:t>
        </w:r>
        <w:r w:rsidR="00313AD0">
          <w:rPr>
            <w:rStyle w:val="a8"/>
          </w:rPr>
          <w:tab/>
          <w:t>32</w:t>
        </w:r>
      </w:hyperlink>
    </w:p>
    <w:p w:rsidR="001A27A0" w:rsidRDefault="00B60A9F">
      <w:pPr>
        <w:tabs>
          <w:tab w:val="right" w:leader="dot" w:pos="9638"/>
        </w:tabs>
        <w:rPr>
          <w:rFonts w:hint="eastAsia"/>
        </w:rPr>
      </w:pPr>
      <w:hyperlink w:anchor="__RefHeading___Toc7685_465762348">
        <w:r w:rsidR="00313AD0">
          <w:rPr>
            <w:rStyle w:val="a8"/>
          </w:rPr>
          <w:t>3.12. Страны</w:t>
        </w:r>
        <w:r w:rsidR="00313AD0">
          <w:rPr>
            <w:rStyle w:val="a8"/>
          </w:rPr>
          <w:tab/>
          <w:t>34</w:t>
        </w:r>
      </w:hyperlink>
    </w:p>
    <w:p w:rsidR="001A27A0" w:rsidRDefault="00B60A9F">
      <w:pPr>
        <w:tabs>
          <w:tab w:val="right" w:leader="dot" w:pos="9638"/>
        </w:tabs>
        <w:rPr>
          <w:rFonts w:hint="eastAsia"/>
        </w:rPr>
      </w:pPr>
      <w:hyperlink w:anchor="__RefHeading___Toc7687_465762348">
        <w:r w:rsidR="00313AD0">
          <w:rPr>
            <w:rStyle w:val="a8"/>
          </w:rPr>
          <w:t>3.13. Товары Внешние справочники</w:t>
        </w:r>
        <w:r w:rsidR="00313AD0">
          <w:rPr>
            <w:rStyle w:val="a8"/>
          </w:rPr>
          <w:tab/>
          <w:t>34</w:t>
        </w:r>
      </w:hyperlink>
    </w:p>
    <w:p w:rsidR="001A27A0" w:rsidRDefault="00B60A9F">
      <w:pPr>
        <w:tabs>
          <w:tab w:val="right" w:leader="dot" w:pos="9638"/>
        </w:tabs>
        <w:rPr>
          <w:rFonts w:hint="eastAsia"/>
        </w:rPr>
      </w:pPr>
      <w:hyperlink w:anchor="__RefHeading___Toc7689_465762348">
        <w:r w:rsidR="00313AD0">
          <w:rPr>
            <w:rStyle w:val="a8"/>
          </w:rPr>
          <w:t>3.14. Товары-Поставщики</w:t>
        </w:r>
        <w:r w:rsidR="00313AD0">
          <w:rPr>
            <w:rStyle w:val="a8"/>
          </w:rPr>
          <w:tab/>
          <w:t>35</w:t>
        </w:r>
      </w:hyperlink>
    </w:p>
    <w:p w:rsidR="001A27A0" w:rsidRDefault="00B60A9F">
      <w:pPr>
        <w:tabs>
          <w:tab w:val="right" w:leader="dot" w:pos="9638"/>
        </w:tabs>
        <w:rPr>
          <w:rFonts w:hint="eastAsia"/>
        </w:rPr>
      </w:pPr>
      <w:hyperlink w:anchor="__RefHeading___Toc7691_465762348">
        <w:r w:rsidR="00313AD0">
          <w:rPr>
            <w:rStyle w:val="a8"/>
          </w:rPr>
          <w:t>3.15. Товары-свойства</w:t>
        </w:r>
        <w:r w:rsidR="00313AD0">
          <w:rPr>
            <w:rStyle w:val="a8"/>
          </w:rPr>
          <w:tab/>
          <w:t>35</w:t>
        </w:r>
      </w:hyperlink>
    </w:p>
    <w:p w:rsidR="001A27A0" w:rsidRDefault="00B60A9F">
      <w:pPr>
        <w:tabs>
          <w:tab w:val="right" w:leader="dot" w:pos="9638"/>
        </w:tabs>
        <w:rPr>
          <w:rFonts w:hint="eastAsia"/>
        </w:rPr>
      </w:pPr>
      <w:hyperlink w:anchor="__RefHeading___Toc7693_465762348">
        <w:r w:rsidR="00313AD0">
          <w:rPr>
            <w:rStyle w:val="a8"/>
          </w:rPr>
          <w:t>3.16. Торговые наименования</w:t>
        </w:r>
        <w:r w:rsidR="00313AD0">
          <w:rPr>
            <w:rStyle w:val="a8"/>
          </w:rPr>
          <w:tab/>
          <w:t>38</w:t>
        </w:r>
      </w:hyperlink>
    </w:p>
    <w:p w:rsidR="001A27A0" w:rsidRDefault="00B60A9F">
      <w:pPr>
        <w:tabs>
          <w:tab w:val="right" w:leader="dot" w:pos="9638"/>
        </w:tabs>
        <w:rPr>
          <w:rFonts w:hint="eastAsia"/>
        </w:rPr>
      </w:pPr>
      <w:hyperlink w:anchor="__RefHeading___Toc7695_465762348">
        <w:r w:rsidR="00313AD0">
          <w:rPr>
            <w:rStyle w:val="a8"/>
          </w:rPr>
          <w:t>3.17. Упаковка</w:t>
        </w:r>
        <w:r w:rsidR="00313AD0">
          <w:rPr>
            <w:rStyle w:val="a8"/>
          </w:rPr>
          <w:tab/>
          <w:t>38</w:t>
        </w:r>
      </w:hyperlink>
    </w:p>
    <w:p w:rsidR="001A27A0" w:rsidRDefault="00B60A9F">
      <w:pPr>
        <w:tabs>
          <w:tab w:val="right" w:leader="dot" w:pos="9638"/>
        </w:tabs>
        <w:rPr>
          <w:rFonts w:hint="eastAsia"/>
        </w:rPr>
      </w:pPr>
      <w:hyperlink w:anchor="__RefHeading___Toc7697_465762348">
        <w:r w:rsidR="00313AD0">
          <w:rPr>
            <w:rStyle w:val="a8"/>
          </w:rPr>
          <w:t>3.18. Фармгруппы</w:t>
        </w:r>
        <w:r w:rsidR="00313AD0">
          <w:rPr>
            <w:rStyle w:val="a8"/>
          </w:rPr>
          <w:tab/>
          <w:t>38</w:t>
        </w:r>
      </w:hyperlink>
    </w:p>
    <w:p w:rsidR="001A27A0" w:rsidRDefault="00B60A9F">
      <w:pPr>
        <w:tabs>
          <w:tab w:val="right" w:leader="dot" w:pos="9638"/>
        </w:tabs>
        <w:rPr>
          <w:rFonts w:hint="eastAsia"/>
        </w:rPr>
      </w:pPr>
      <w:hyperlink w:anchor="__RefHeading___Toc7699_465762348">
        <w:r w:rsidR="00313AD0">
          <w:rPr>
            <w:rStyle w:val="a8"/>
          </w:rPr>
          <w:t>3.19. Формы выпуска</w:t>
        </w:r>
        <w:r w:rsidR="00313AD0">
          <w:rPr>
            <w:rStyle w:val="a8"/>
          </w:rPr>
          <w:tab/>
          <w:t>38</w:t>
        </w:r>
      </w:hyperlink>
    </w:p>
    <w:p w:rsidR="001A27A0" w:rsidRDefault="00B60A9F">
      <w:pPr>
        <w:tabs>
          <w:tab w:val="right" w:leader="dot" w:pos="9638"/>
        </w:tabs>
        <w:rPr>
          <w:rFonts w:hint="eastAsia"/>
        </w:rPr>
      </w:pPr>
      <w:hyperlink w:anchor="__RefHeading___Toc7701_465762348">
        <w:r w:rsidR="00313AD0">
          <w:rPr>
            <w:rStyle w:val="a8"/>
          </w:rPr>
          <w:t>3.20. Цепочки допродаж</w:t>
        </w:r>
        <w:r w:rsidR="00313AD0">
          <w:rPr>
            <w:rStyle w:val="a8"/>
          </w:rPr>
          <w:tab/>
          <w:t>39</w:t>
        </w:r>
      </w:hyperlink>
    </w:p>
    <w:p w:rsidR="001A27A0" w:rsidRDefault="00B60A9F">
      <w:pPr>
        <w:tabs>
          <w:tab w:val="right" w:leader="dot" w:pos="9638"/>
        </w:tabs>
        <w:rPr>
          <w:rFonts w:hint="eastAsia"/>
        </w:rPr>
      </w:pPr>
      <w:hyperlink w:anchor="__RefHeading___Toc7703_465762348">
        <w:r w:rsidR="00313AD0">
          <w:rPr>
            <w:rStyle w:val="a8"/>
          </w:rPr>
          <w:t>4. ПАРТНЕРЫ</w:t>
        </w:r>
        <w:r w:rsidR="00313AD0">
          <w:rPr>
            <w:rStyle w:val="a8"/>
          </w:rPr>
          <w:tab/>
          <w:t>39</w:t>
        </w:r>
      </w:hyperlink>
    </w:p>
    <w:p w:rsidR="001A27A0" w:rsidRDefault="00B60A9F">
      <w:pPr>
        <w:tabs>
          <w:tab w:val="right" w:leader="dot" w:pos="9638"/>
        </w:tabs>
        <w:rPr>
          <w:rFonts w:hint="eastAsia"/>
        </w:rPr>
      </w:pPr>
      <w:hyperlink w:anchor="__RefHeading___Toc7705_465762348">
        <w:r w:rsidR="00313AD0">
          <w:rPr>
            <w:rStyle w:val="a8"/>
          </w:rPr>
          <w:t>4.1 Раздел Партнеры. Агенты</w:t>
        </w:r>
        <w:r w:rsidR="00313AD0">
          <w:rPr>
            <w:rStyle w:val="a8"/>
          </w:rPr>
          <w:tab/>
          <w:t>39</w:t>
        </w:r>
      </w:hyperlink>
    </w:p>
    <w:p w:rsidR="001A27A0" w:rsidRDefault="00B60A9F">
      <w:pPr>
        <w:tabs>
          <w:tab w:val="right" w:leader="dot" w:pos="9638"/>
        </w:tabs>
        <w:rPr>
          <w:rFonts w:hint="eastAsia"/>
        </w:rPr>
      </w:pPr>
      <w:hyperlink w:anchor="__RefHeading___Toc7707_465762348">
        <w:r w:rsidR="00313AD0">
          <w:rPr>
            <w:rStyle w:val="a8"/>
          </w:rPr>
          <w:t>4.2 Раздел Партнеры. Грузополучатели</w:t>
        </w:r>
        <w:r w:rsidR="00313AD0">
          <w:rPr>
            <w:rStyle w:val="a8"/>
          </w:rPr>
          <w:tab/>
          <w:t>40</w:t>
        </w:r>
      </w:hyperlink>
    </w:p>
    <w:p w:rsidR="001A27A0" w:rsidRDefault="00B60A9F">
      <w:pPr>
        <w:tabs>
          <w:tab w:val="right" w:leader="dot" w:pos="9638"/>
        </w:tabs>
        <w:rPr>
          <w:rFonts w:hint="eastAsia"/>
        </w:rPr>
      </w:pPr>
      <w:hyperlink w:anchor="__RefHeading___Toc7709_465762348">
        <w:r w:rsidR="00313AD0">
          <w:rPr>
            <w:rStyle w:val="a8"/>
          </w:rPr>
          <w:t>4.3 Раздел Партнеры. Оптовые клиенты</w:t>
        </w:r>
        <w:r w:rsidR="00313AD0">
          <w:rPr>
            <w:rStyle w:val="a8"/>
          </w:rPr>
          <w:tab/>
          <w:t>40</w:t>
        </w:r>
      </w:hyperlink>
    </w:p>
    <w:p w:rsidR="001A27A0" w:rsidRDefault="00B60A9F">
      <w:pPr>
        <w:tabs>
          <w:tab w:val="right" w:leader="dot" w:pos="9638"/>
        </w:tabs>
        <w:rPr>
          <w:rFonts w:hint="eastAsia"/>
        </w:rPr>
      </w:pPr>
      <w:hyperlink w:anchor="__RefHeading___Toc7711_465762348">
        <w:r w:rsidR="00313AD0">
          <w:rPr>
            <w:rStyle w:val="a8"/>
          </w:rPr>
          <w:t>4.4 Раздел Партнеры. Поставщики</w:t>
        </w:r>
        <w:r w:rsidR="00313AD0">
          <w:rPr>
            <w:rStyle w:val="a8"/>
          </w:rPr>
          <w:tab/>
          <w:t>40</w:t>
        </w:r>
      </w:hyperlink>
    </w:p>
    <w:p w:rsidR="001A27A0" w:rsidRDefault="00B60A9F">
      <w:pPr>
        <w:tabs>
          <w:tab w:val="right" w:leader="dot" w:pos="9638"/>
        </w:tabs>
        <w:rPr>
          <w:rFonts w:hint="eastAsia"/>
        </w:rPr>
      </w:pPr>
      <w:hyperlink w:anchor="__RefHeading___Toc7713_465762348">
        <w:r w:rsidR="00313AD0">
          <w:rPr>
            <w:rStyle w:val="a8"/>
          </w:rPr>
          <w:t>5. ПОИСК</w:t>
        </w:r>
        <w:r w:rsidR="00313AD0">
          <w:rPr>
            <w:rStyle w:val="a8"/>
          </w:rPr>
          <w:tab/>
          <w:t>42</w:t>
        </w:r>
      </w:hyperlink>
    </w:p>
    <w:p w:rsidR="001A27A0" w:rsidRDefault="00B60A9F">
      <w:pPr>
        <w:tabs>
          <w:tab w:val="right" w:leader="dot" w:pos="9638"/>
        </w:tabs>
        <w:rPr>
          <w:rFonts w:hint="eastAsia"/>
        </w:rPr>
      </w:pPr>
      <w:hyperlink w:anchor="__RefHeading___Toc7715_465762348">
        <w:r w:rsidR="00313AD0">
          <w:rPr>
            <w:rStyle w:val="a8"/>
          </w:rPr>
          <w:t>6. НАСТРОЙКИ</w:t>
        </w:r>
        <w:r w:rsidR="00313AD0">
          <w:rPr>
            <w:rStyle w:val="a8"/>
          </w:rPr>
          <w:tab/>
          <w:t>42</w:t>
        </w:r>
      </w:hyperlink>
    </w:p>
    <w:p w:rsidR="001A27A0" w:rsidRDefault="00B60A9F">
      <w:pPr>
        <w:tabs>
          <w:tab w:val="right" w:leader="dot" w:pos="9638"/>
        </w:tabs>
        <w:rPr>
          <w:rFonts w:hint="eastAsia"/>
        </w:rPr>
      </w:pPr>
      <w:hyperlink w:anchor="__RefHeading___Toc7717_465762348">
        <w:r w:rsidR="00313AD0">
          <w:rPr>
            <w:rStyle w:val="a8"/>
          </w:rPr>
          <w:t>6.1 Общие параметры</w:t>
        </w:r>
        <w:r w:rsidR="00313AD0">
          <w:rPr>
            <w:rStyle w:val="a8"/>
          </w:rPr>
          <w:tab/>
          <w:t>42</w:t>
        </w:r>
      </w:hyperlink>
    </w:p>
    <w:p w:rsidR="001A27A0" w:rsidRDefault="00B60A9F">
      <w:pPr>
        <w:tabs>
          <w:tab w:val="right" w:leader="dot" w:pos="9638"/>
        </w:tabs>
        <w:rPr>
          <w:rFonts w:hint="eastAsia"/>
        </w:rPr>
      </w:pPr>
      <w:hyperlink w:anchor="__RefHeading___Toc7719_465762348">
        <w:r w:rsidR="00313AD0">
          <w:rPr>
            <w:rStyle w:val="a8"/>
          </w:rPr>
          <w:t>6.2 Локальные настройки</w:t>
        </w:r>
        <w:r w:rsidR="00313AD0">
          <w:rPr>
            <w:rStyle w:val="a8"/>
          </w:rPr>
          <w:tab/>
          <w:t>60</w:t>
        </w:r>
      </w:hyperlink>
    </w:p>
    <w:p w:rsidR="001A27A0" w:rsidRDefault="00B60A9F">
      <w:pPr>
        <w:tabs>
          <w:tab w:val="right" w:leader="dot" w:pos="9638"/>
        </w:tabs>
        <w:rPr>
          <w:rFonts w:hint="eastAsia"/>
        </w:rPr>
      </w:pPr>
      <w:hyperlink w:anchor="__RefHeading___Toc7721_465762348">
        <w:r w:rsidR="00313AD0">
          <w:rPr>
            <w:rStyle w:val="a8"/>
          </w:rPr>
          <w:t>6.3 Должности</w:t>
        </w:r>
        <w:r w:rsidR="00313AD0">
          <w:rPr>
            <w:rStyle w:val="a8"/>
          </w:rPr>
          <w:tab/>
          <w:t>60</w:t>
        </w:r>
      </w:hyperlink>
    </w:p>
    <w:p w:rsidR="001A27A0" w:rsidRDefault="00B60A9F">
      <w:pPr>
        <w:tabs>
          <w:tab w:val="right" w:leader="dot" w:pos="9638"/>
        </w:tabs>
        <w:rPr>
          <w:rStyle w:val="a8"/>
          <w:rFonts w:hint="eastAsia"/>
        </w:rPr>
      </w:pPr>
      <w:hyperlink w:anchor="__RefHeading___Toc7723_465762348">
        <w:r w:rsidR="00313AD0">
          <w:rPr>
            <w:rStyle w:val="a8"/>
          </w:rPr>
          <w:t>6.4 Должностные лица</w:t>
        </w:r>
        <w:r w:rsidR="00313AD0">
          <w:rPr>
            <w:rStyle w:val="a8"/>
          </w:rPr>
          <w:tab/>
          <w:t>60</w:t>
        </w:r>
      </w:hyperlink>
    </w:p>
    <w:p w:rsidR="001A27A0" w:rsidRDefault="001E0413" w:rsidP="00D17315">
      <w:pPr>
        <w:tabs>
          <w:tab w:val="right" w:leader="dot" w:pos="10155"/>
        </w:tabs>
        <w:spacing w:before="126"/>
        <w:rPr>
          <w:rFonts w:hint="eastAsia"/>
        </w:rPr>
      </w:pPr>
      <w:r w:rsidRPr="001E0413">
        <w:rPr>
          <w:rFonts w:ascii="Times New Roman" w:hAnsi="Times New Roman" w:cs="Times New Roman"/>
          <w:sz w:val="22"/>
          <w:szCs w:val="22"/>
        </w:rPr>
        <w:t>6.5 Баллы сотрудников</w:t>
      </w:r>
      <w:r>
        <w:rPr>
          <w:rFonts w:ascii="Times New Roman" w:hAnsi="Times New Roman" w:cs="Times New Roman"/>
          <w:sz w:val="22"/>
          <w:szCs w:val="22"/>
        </w:rPr>
        <w:t>………………………………………………………………………………………</w:t>
      </w:r>
      <w:r w:rsidR="00D17315">
        <w:rPr>
          <w:rFonts w:ascii="Times New Roman" w:hAnsi="Times New Roman" w:cs="Times New Roman"/>
          <w:sz w:val="22"/>
          <w:szCs w:val="22"/>
        </w:rPr>
        <w:t>67</w:t>
      </w:r>
    </w:p>
    <w:p w:rsidR="001A27A0" w:rsidRDefault="005C10A3">
      <w:pPr>
        <w:tabs>
          <w:tab w:val="right" w:leader="dot" w:pos="9638"/>
        </w:tabs>
        <w:rPr>
          <w:rFonts w:hint="eastAsia"/>
        </w:rPr>
      </w:pPr>
      <w:r>
        <w:rPr>
          <w:lang w:val="en-US"/>
        </w:rPr>
        <w:t>6</w:t>
      </w:r>
      <w:r>
        <w:t xml:space="preserve">.6 </w:t>
      </w:r>
      <w:hyperlink w:anchor="__RefHeading___Toc8942_820023070">
        <w:r w:rsidR="00313AD0">
          <w:rPr>
            <w:rStyle w:val="a8"/>
          </w:rPr>
          <w:t>Наценки ЖНВЛП</w:t>
        </w:r>
        <w:r w:rsidR="00313AD0">
          <w:rPr>
            <w:rStyle w:val="a8"/>
          </w:rPr>
          <w:tab/>
          <w:t>60</w:t>
        </w:r>
      </w:hyperlink>
    </w:p>
    <w:p w:rsidR="001A27A0" w:rsidRDefault="00B60A9F">
      <w:pPr>
        <w:tabs>
          <w:tab w:val="right" w:leader="dot" w:pos="9638"/>
        </w:tabs>
        <w:rPr>
          <w:rFonts w:hint="eastAsia"/>
        </w:rPr>
      </w:pPr>
      <w:hyperlink w:anchor="__RefHeading___Toc8944_820023070">
        <w:r w:rsidR="00313AD0">
          <w:rPr>
            <w:rStyle w:val="a8"/>
          </w:rPr>
          <w:t>Регионы ЖНВЛП</w:t>
        </w:r>
        <w:r w:rsidR="00313AD0">
          <w:rPr>
            <w:rStyle w:val="a8"/>
          </w:rPr>
          <w:tab/>
          <w:t>62</w:t>
        </w:r>
      </w:hyperlink>
    </w:p>
    <w:p w:rsidR="001A27A0" w:rsidRDefault="00B60A9F">
      <w:pPr>
        <w:tabs>
          <w:tab w:val="right" w:leader="dot" w:pos="9638"/>
        </w:tabs>
        <w:rPr>
          <w:rFonts w:hint="eastAsia"/>
        </w:rPr>
      </w:pPr>
      <w:hyperlink w:anchor="__RefHeading___Toc8946_820023070">
        <w:r w:rsidR="00313AD0">
          <w:rPr>
            <w:rStyle w:val="a8"/>
          </w:rPr>
          <w:t>Справочник Отделы</w:t>
        </w:r>
        <w:r w:rsidR="00313AD0">
          <w:rPr>
            <w:rStyle w:val="a8"/>
          </w:rPr>
          <w:tab/>
          <w:t>63</w:t>
        </w:r>
      </w:hyperlink>
    </w:p>
    <w:p w:rsidR="001A27A0" w:rsidRDefault="00B60A9F">
      <w:pPr>
        <w:tabs>
          <w:tab w:val="right" w:leader="dot" w:pos="9638"/>
        </w:tabs>
        <w:rPr>
          <w:rFonts w:hint="eastAsia"/>
        </w:rPr>
      </w:pPr>
      <w:hyperlink w:anchor="__RefHeading___Toc8948_820023070">
        <w:r w:rsidR="00313AD0">
          <w:rPr>
            <w:rStyle w:val="a8"/>
          </w:rPr>
          <w:t>Регион ЖНВЛП по-умолчанию</w:t>
        </w:r>
        <w:r w:rsidR="00313AD0">
          <w:rPr>
            <w:rStyle w:val="a8"/>
          </w:rPr>
          <w:tab/>
          <w:t>64</w:t>
        </w:r>
      </w:hyperlink>
    </w:p>
    <w:p w:rsidR="001A27A0" w:rsidRDefault="00B60A9F">
      <w:pPr>
        <w:tabs>
          <w:tab w:val="right" w:leader="dot" w:pos="9638"/>
        </w:tabs>
        <w:rPr>
          <w:rFonts w:hint="eastAsia"/>
        </w:rPr>
      </w:pPr>
      <w:hyperlink w:anchor="__RefHeading___Toc7727_465762348">
        <w:r w:rsidR="00313AD0">
          <w:rPr>
            <w:rStyle w:val="a8"/>
          </w:rPr>
          <w:t>6.6 Места хранения</w:t>
        </w:r>
        <w:r w:rsidR="00313AD0">
          <w:rPr>
            <w:rStyle w:val="a8"/>
          </w:rPr>
          <w:tab/>
          <w:t>69</w:t>
        </w:r>
      </w:hyperlink>
    </w:p>
    <w:p w:rsidR="001A27A0" w:rsidRDefault="00B60A9F">
      <w:pPr>
        <w:tabs>
          <w:tab w:val="right" w:leader="dot" w:pos="9638"/>
        </w:tabs>
        <w:rPr>
          <w:rFonts w:hint="eastAsia"/>
        </w:rPr>
      </w:pPr>
      <w:hyperlink w:anchor="__RefHeading___Toc7729_465762348">
        <w:r w:rsidR="00313AD0">
          <w:rPr>
            <w:rStyle w:val="a8"/>
          </w:rPr>
          <w:t>6.7 Отделы</w:t>
        </w:r>
        <w:r w:rsidR="00313AD0">
          <w:rPr>
            <w:rStyle w:val="a8"/>
          </w:rPr>
          <w:tab/>
          <w:t>72</w:t>
        </w:r>
      </w:hyperlink>
    </w:p>
    <w:p w:rsidR="001A27A0" w:rsidRDefault="00B60A9F">
      <w:pPr>
        <w:tabs>
          <w:tab w:val="right" w:leader="dot" w:pos="9638"/>
        </w:tabs>
        <w:rPr>
          <w:rFonts w:hint="eastAsia"/>
        </w:rPr>
      </w:pPr>
      <w:hyperlink w:anchor="__RefHeading___Toc7731_465762348">
        <w:r w:rsidR="00313AD0">
          <w:rPr>
            <w:rStyle w:val="a8"/>
          </w:rPr>
          <w:t>6.8. Пользователи</w:t>
        </w:r>
        <w:r w:rsidR="00313AD0">
          <w:rPr>
            <w:rStyle w:val="a8"/>
          </w:rPr>
          <w:tab/>
          <w:t>75</w:t>
        </w:r>
      </w:hyperlink>
    </w:p>
    <w:p w:rsidR="001A27A0" w:rsidRDefault="00B60A9F">
      <w:pPr>
        <w:tabs>
          <w:tab w:val="right" w:leader="dot" w:pos="9638"/>
        </w:tabs>
        <w:rPr>
          <w:rFonts w:hint="eastAsia"/>
        </w:rPr>
      </w:pPr>
      <w:hyperlink w:anchor="__RefHeading___Toc7733_465762348">
        <w:r w:rsidR="00313AD0">
          <w:rPr>
            <w:rStyle w:val="a8"/>
          </w:rPr>
          <w:t>6.9 Узлы сети</w:t>
        </w:r>
        <w:r w:rsidR="00313AD0">
          <w:rPr>
            <w:rStyle w:val="a8"/>
          </w:rPr>
          <w:tab/>
          <w:t>79</w:t>
        </w:r>
      </w:hyperlink>
    </w:p>
    <w:p w:rsidR="001A27A0" w:rsidRDefault="00B60A9F">
      <w:pPr>
        <w:tabs>
          <w:tab w:val="right" w:leader="dot" w:pos="9638"/>
        </w:tabs>
        <w:rPr>
          <w:rFonts w:hint="eastAsia"/>
        </w:rPr>
      </w:pPr>
      <w:hyperlink w:anchor="__RefHeading___Toc7735_465762348">
        <w:r w:rsidR="00313AD0">
          <w:rPr>
            <w:rStyle w:val="a8"/>
          </w:rPr>
          <w:t>6.10. Юр лица</w:t>
        </w:r>
        <w:r w:rsidR="00313AD0">
          <w:rPr>
            <w:rStyle w:val="a8"/>
          </w:rPr>
          <w:tab/>
          <w:t>80</w:t>
        </w:r>
      </w:hyperlink>
    </w:p>
    <w:p w:rsidR="001A27A0" w:rsidRDefault="00B60A9F">
      <w:pPr>
        <w:tabs>
          <w:tab w:val="right" w:leader="dot" w:pos="9638"/>
        </w:tabs>
        <w:rPr>
          <w:rFonts w:hint="eastAsia"/>
        </w:rPr>
      </w:pPr>
      <w:hyperlink w:anchor="__RefHeading___Toc7737_465762348">
        <w:r w:rsidR="00313AD0">
          <w:rPr>
            <w:rStyle w:val="a8"/>
          </w:rPr>
          <w:t>6.11. Раздел КАССЫ. Дисплеи покупателя</w:t>
        </w:r>
        <w:r w:rsidR="00313AD0">
          <w:rPr>
            <w:rStyle w:val="a8"/>
          </w:rPr>
          <w:tab/>
          <w:t>81</w:t>
        </w:r>
      </w:hyperlink>
    </w:p>
    <w:p w:rsidR="001A27A0" w:rsidRDefault="00B60A9F">
      <w:pPr>
        <w:tabs>
          <w:tab w:val="right" w:leader="dot" w:pos="9638"/>
        </w:tabs>
        <w:rPr>
          <w:rFonts w:hint="eastAsia"/>
        </w:rPr>
      </w:pPr>
      <w:hyperlink w:anchor="__RefHeading___Toc7739_465762348">
        <w:r w:rsidR="00313AD0">
          <w:rPr>
            <w:rStyle w:val="a8"/>
          </w:rPr>
          <w:t>6.12. Раздел КАССЫ. Кассовые узлы</w:t>
        </w:r>
        <w:r w:rsidR="00313AD0">
          <w:rPr>
            <w:rStyle w:val="a8"/>
          </w:rPr>
          <w:tab/>
          <w:t>81</w:t>
        </w:r>
      </w:hyperlink>
    </w:p>
    <w:p w:rsidR="001A27A0" w:rsidRDefault="00B60A9F">
      <w:pPr>
        <w:tabs>
          <w:tab w:val="right" w:leader="dot" w:pos="9638"/>
        </w:tabs>
        <w:rPr>
          <w:rFonts w:hint="eastAsia"/>
        </w:rPr>
      </w:pPr>
      <w:hyperlink w:anchor="__RefHeading___Toc7741_465762348">
        <w:r w:rsidR="00313AD0">
          <w:rPr>
            <w:rStyle w:val="a8"/>
          </w:rPr>
          <w:t>6.13. Раздел КАССЫ. ККМ</w:t>
        </w:r>
        <w:r w:rsidR="00313AD0">
          <w:rPr>
            <w:rStyle w:val="a8"/>
          </w:rPr>
          <w:tab/>
          <w:t>82</w:t>
        </w:r>
      </w:hyperlink>
    </w:p>
    <w:p w:rsidR="001A27A0" w:rsidRDefault="00B60A9F">
      <w:pPr>
        <w:tabs>
          <w:tab w:val="right" w:leader="dot" w:pos="9638"/>
        </w:tabs>
        <w:rPr>
          <w:rFonts w:hint="eastAsia"/>
        </w:rPr>
      </w:pPr>
      <w:hyperlink w:anchor="__RefHeading___Toc7743_465762348">
        <w:r w:rsidR="00313AD0">
          <w:rPr>
            <w:rStyle w:val="a8"/>
          </w:rPr>
          <w:t>6.14. Средства платежа</w:t>
        </w:r>
        <w:r w:rsidR="00313AD0">
          <w:rPr>
            <w:rStyle w:val="a8"/>
          </w:rPr>
          <w:tab/>
          <w:t>82</w:t>
        </w:r>
      </w:hyperlink>
    </w:p>
    <w:p w:rsidR="001A27A0" w:rsidRDefault="00B60A9F">
      <w:pPr>
        <w:tabs>
          <w:tab w:val="right" w:leader="dot" w:pos="9638"/>
        </w:tabs>
        <w:rPr>
          <w:rFonts w:hint="eastAsia"/>
        </w:rPr>
      </w:pPr>
      <w:hyperlink w:anchor="__RefHeading___Toc7745_465762348">
        <w:r w:rsidR="00313AD0">
          <w:rPr>
            <w:rStyle w:val="a8"/>
          </w:rPr>
          <w:t>6.15. Раздел СКИДКИ. Дисконтные карты</w:t>
        </w:r>
        <w:r w:rsidR="00313AD0">
          <w:rPr>
            <w:rStyle w:val="a8"/>
          </w:rPr>
          <w:tab/>
          <w:t>83</w:t>
        </w:r>
      </w:hyperlink>
    </w:p>
    <w:p w:rsidR="001A27A0" w:rsidRDefault="00B60A9F">
      <w:pPr>
        <w:tabs>
          <w:tab w:val="right" w:leader="dot" w:pos="9638"/>
        </w:tabs>
        <w:rPr>
          <w:rFonts w:hint="eastAsia"/>
        </w:rPr>
      </w:pPr>
      <w:hyperlink w:anchor="__RefHeading___Toc7747_465762348">
        <w:r w:rsidR="00313AD0">
          <w:rPr>
            <w:rStyle w:val="a8"/>
          </w:rPr>
          <w:t>6.16. Раздел СКИДКИ. Типы дисконтных карт</w:t>
        </w:r>
        <w:r w:rsidR="00313AD0">
          <w:rPr>
            <w:rStyle w:val="a8"/>
          </w:rPr>
          <w:tab/>
          <w:t>85</w:t>
        </w:r>
      </w:hyperlink>
    </w:p>
    <w:p w:rsidR="001A27A0" w:rsidRDefault="00B60A9F">
      <w:pPr>
        <w:tabs>
          <w:tab w:val="right" w:leader="dot" w:pos="9638"/>
        </w:tabs>
        <w:rPr>
          <w:rFonts w:hint="eastAsia"/>
        </w:rPr>
      </w:pPr>
      <w:hyperlink w:anchor="__RefHeading___Toc7749_465762348">
        <w:r w:rsidR="00313AD0">
          <w:rPr>
            <w:rStyle w:val="a8"/>
          </w:rPr>
          <w:t>6.17. Раздел СКИДКИ. Общие параметры дисконта</w:t>
        </w:r>
        <w:r w:rsidR="00313AD0">
          <w:rPr>
            <w:rStyle w:val="a8"/>
          </w:rPr>
          <w:tab/>
          <w:t>85</w:t>
        </w:r>
      </w:hyperlink>
    </w:p>
    <w:p w:rsidR="001A27A0" w:rsidRDefault="00B60A9F">
      <w:pPr>
        <w:tabs>
          <w:tab w:val="right" w:leader="dot" w:pos="9638"/>
        </w:tabs>
        <w:rPr>
          <w:rFonts w:hint="eastAsia"/>
        </w:rPr>
      </w:pPr>
      <w:hyperlink w:anchor="__RefHeading___Toc7751_465762348">
        <w:r w:rsidR="00313AD0">
          <w:rPr>
            <w:rStyle w:val="a8"/>
          </w:rPr>
          <w:t>6.18. Раздел СКИДКИ. Типы отпуска</w:t>
        </w:r>
        <w:r w:rsidR="00313AD0">
          <w:rPr>
            <w:rStyle w:val="a8"/>
          </w:rPr>
          <w:tab/>
          <w:t>87</w:t>
        </w:r>
      </w:hyperlink>
    </w:p>
    <w:p w:rsidR="001A27A0" w:rsidRDefault="00B60A9F">
      <w:pPr>
        <w:tabs>
          <w:tab w:val="right" w:leader="dot" w:pos="9638"/>
        </w:tabs>
        <w:rPr>
          <w:rFonts w:hint="eastAsia"/>
        </w:rPr>
      </w:pPr>
      <w:hyperlink w:anchor="__RefHeading___Toc7753_465762348">
        <w:r w:rsidR="00313AD0">
          <w:rPr>
            <w:rStyle w:val="a8"/>
          </w:rPr>
          <w:t>6.19 Раздел СКИДКИ. Матрица скидок</w:t>
        </w:r>
        <w:r w:rsidR="00313AD0">
          <w:rPr>
            <w:rStyle w:val="a8"/>
          </w:rPr>
          <w:tab/>
          <w:t>88</w:t>
        </w:r>
      </w:hyperlink>
    </w:p>
    <w:p w:rsidR="001A27A0" w:rsidRDefault="00B60A9F">
      <w:pPr>
        <w:tabs>
          <w:tab w:val="right" w:leader="dot" w:pos="9638"/>
        </w:tabs>
        <w:rPr>
          <w:rFonts w:hint="eastAsia"/>
        </w:rPr>
      </w:pPr>
      <w:hyperlink w:anchor="__RefHeading___Toc7755_465762348">
        <w:r w:rsidR="00313AD0">
          <w:rPr>
            <w:rStyle w:val="a8"/>
          </w:rPr>
          <w:t>6.19.1Наборы и подарки в матрице скидок</w:t>
        </w:r>
        <w:r w:rsidR="00313AD0">
          <w:rPr>
            <w:rStyle w:val="a8"/>
          </w:rPr>
          <w:tab/>
          <w:t>90</w:t>
        </w:r>
      </w:hyperlink>
    </w:p>
    <w:p w:rsidR="001A27A0" w:rsidRDefault="00B60A9F">
      <w:pPr>
        <w:tabs>
          <w:tab w:val="right" w:leader="dot" w:pos="9638"/>
        </w:tabs>
        <w:rPr>
          <w:rFonts w:hint="eastAsia"/>
        </w:rPr>
      </w:pPr>
      <w:hyperlink w:anchor="__RefHeading___Toc7757_465762348">
        <w:r w:rsidR="00313AD0">
          <w:rPr>
            <w:rStyle w:val="a8"/>
          </w:rPr>
          <w:t>7. РЕЕСТРЫ</w:t>
        </w:r>
        <w:r w:rsidR="00313AD0">
          <w:rPr>
            <w:rStyle w:val="a8"/>
          </w:rPr>
          <w:tab/>
          <w:t>92</w:t>
        </w:r>
      </w:hyperlink>
    </w:p>
    <w:p w:rsidR="001A27A0" w:rsidRDefault="00B60A9F">
      <w:pPr>
        <w:tabs>
          <w:tab w:val="right" w:leader="dot" w:pos="9638"/>
        </w:tabs>
        <w:rPr>
          <w:rFonts w:hint="eastAsia"/>
        </w:rPr>
      </w:pPr>
      <w:hyperlink w:anchor="__RefHeading___Toc7759_465762348">
        <w:r w:rsidR="00313AD0">
          <w:rPr>
            <w:rStyle w:val="a8"/>
          </w:rPr>
          <w:t>7.1. Контрольные списки</w:t>
        </w:r>
        <w:r w:rsidR="00313AD0">
          <w:rPr>
            <w:rStyle w:val="a8"/>
          </w:rPr>
          <w:tab/>
          <w:t>92</w:t>
        </w:r>
      </w:hyperlink>
    </w:p>
    <w:p w:rsidR="001A27A0" w:rsidRDefault="00B60A9F">
      <w:pPr>
        <w:tabs>
          <w:tab w:val="right" w:leader="dot" w:pos="9638"/>
        </w:tabs>
        <w:rPr>
          <w:rFonts w:hint="eastAsia"/>
        </w:rPr>
      </w:pPr>
      <w:hyperlink w:anchor="__RefHeading___Toc7761_465762348">
        <w:r w:rsidR="00313AD0">
          <w:rPr>
            <w:rStyle w:val="a8"/>
          </w:rPr>
          <w:t>7.2. Госреестр</w:t>
        </w:r>
        <w:r w:rsidR="00313AD0">
          <w:rPr>
            <w:rStyle w:val="a8"/>
          </w:rPr>
          <w:tab/>
          <w:t>93</w:t>
        </w:r>
      </w:hyperlink>
    </w:p>
    <w:p w:rsidR="001A27A0" w:rsidRDefault="00B60A9F">
      <w:pPr>
        <w:tabs>
          <w:tab w:val="right" w:leader="dot" w:pos="9638"/>
        </w:tabs>
        <w:rPr>
          <w:rFonts w:hint="eastAsia"/>
        </w:rPr>
      </w:pPr>
      <w:hyperlink w:anchor="__RefHeading___Toc7763_465762348">
        <w:r w:rsidR="00313AD0">
          <w:rPr>
            <w:rStyle w:val="a8"/>
          </w:rPr>
          <w:t>7.3. Товары-Госреестр</w:t>
        </w:r>
        <w:r w:rsidR="00313AD0">
          <w:rPr>
            <w:rStyle w:val="a8"/>
          </w:rPr>
          <w:tab/>
          <w:t>94</w:t>
        </w:r>
      </w:hyperlink>
    </w:p>
    <w:p w:rsidR="001A27A0" w:rsidRDefault="00B60A9F">
      <w:pPr>
        <w:tabs>
          <w:tab w:val="right" w:leader="dot" w:pos="9638"/>
        </w:tabs>
        <w:rPr>
          <w:rFonts w:hint="eastAsia"/>
        </w:rPr>
      </w:pPr>
      <w:hyperlink w:anchor="__RefHeading___Toc7765_465762348">
        <w:r w:rsidR="00313AD0">
          <w:rPr>
            <w:rStyle w:val="a8"/>
          </w:rPr>
          <w:t>7.4. Список забракованных серий</w:t>
        </w:r>
        <w:r w:rsidR="00313AD0">
          <w:rPr>
            <w:rStyle w:val="a8"/>
          </w:rPr>
          <w:tab/>
          <w:t>95</w:t>
        </w:r>
      </w:hyperlink>
    </w:p>
    <w:p w:rsidR="001A27A0" w:rsidRDefault="00B60A9F">
      <w:pPr>
        <w:tabs>
          <w:tab w:val="right" w:leader="dot" w:pos="9638"/>
        </w:tabs>
        <w:rPr>
          <w:rFonts w:hint="eastAsia"/>
        </w:rPr>
      </w:pPr>
      <w:hyperlink w:anchor="__RefHeading___Toc8950_820023070">
        <w:r w:rsidR="00313AD0">
          <w:rPr>
            <w:rStyle w:val="a8"/>
          </w:rPr>
          <w:t>7.5. Предельные цены ЖНВЛП</w:t>
        </w:r>
        <w:r w:rsidR="00313AD0">
          <w:rPr>
            <w:rStyle w:val="a8"/>
          </w:rPr>
          <w:tab/>
          <w:t>97</w:t>
        </w:r>
      </w:hyperlink>
    </w:p>
    <w:p w:rsidR="001A27A0" w:rsidRDefault="00B60A9F">
      <w:pPr>
        <w:tabs>
          <w:tab w:val="right" w:leader="dot" w:pos="9638"/>
        </w:tabs>
        <w:rPr>
          <w:rFonts w:hint="eastAsia"/>
        </w:rPr>
      </w:pPr>
      <w:hyperlink w:anchor="__RefHeading___Toc7767_465762348">
        <w:r w:rsidR="00313AD0">
          <w:rPr>
            <w:rStyle w:val="a8"/>
          </w:rPr>
          <w:t>8. ЗАКАЗЫ</w:t>
        </w:r>
        <w:r w:rsidR="00313AD0">
          <w:rPr>
            <w:rStyle w:val="a8"/>
          </w:rPr>
          <w:tab/>
          <w:t>97</w:t>
        </w:r>
      </w:hyperlink>
    </w:p>
    <w:p w:rsidR="001A27A0" w:rsidRDefault="00B60A9F">
      <w:pPr>
        <w:tabs>
          <w:tab w:val="right" w:leader="dot" w:pos="9638"/>
        </w:tabs>
        <w:rPr>
          <w:rFonts w:hint="eastAsia"/>
        </w:rPr>
      </w:pPr>
      <w:hyperlink w:anchor="__RefHeading___Toc7769_465762348">
        <w:r w:rsidR="00313AD0">
          <w:rPr>
            <w:rStyle w:val="a8"/>
          </w:rPr>
          <w:t>8.1 Ассортиментный план (АП)</w:t>
        </w:r>
        <w:r w:rsidR="00313AD0">
          <w:rPr>
            <w:rStyle w:val="a8"/>
          </w:rPr>
          <w:tab/>
          <w:t>98</w:t>
        </w:r>
      </w:hyperlink>
    </w:p>
    <w:p w:rsidR="001A27A0" w:rsidRDefault="00B60A9F">
      <w:pPr>
        <w:tabs>
          <w:tab w:val="right" w:leader="dot" w:pos="9638"/>
        </w:tabs>
        <w:rPr>
          <w:rFonts w:hint="eastAsia"/>
        </w:rPr>
      </w:pPr>
      <w:hyperlink w:anchor="__RefHeading___Toc7771_465762348">
        <w:r w:rsidR="00313AD0">
          <w:rPr>
            <w:rStyle w:val="a8"/>
          </w:rPr>
          <w:t>8.1.1 Функционал модуля АП</w:t>
        </w:r>
        <w:r w:rsidR="00313AD0">
          <w:rPr>
            <w:rStyle w:val="a8"/>
          </w:rPr>
          <w:tab/>
          <w:t>101</w:t>
        </w:r>
      </w:hyperlink>
    </w:p>
    <w:p w:rsidR="001A27A0" w:rsidRDefault="00B60A9F">
      <w:pPr>
        <w:tabs>
          <w:tab w:val="right" w:leader="dot" w:pos="9638"/>
        </w:tabs>
        <w:rPr>
          <w:rFonts w:hint="eastAsia"/>
        </w:rPr>
      </w:pPr>
      <w:hyperlink w:anchor="__RefHeading___Toc7773_465762348">
        <w:r w:rsidR="00313AD0">
          <w:rPr>
            <w:rStyle w:val="a8"/>
          </w:rPr>
          <w:t>8.1.2 Формулы расчета заказа</w:t>
        </w:r>
        <w:r w:rsidR="00313AD0">
          <w:rPr>
            <w:rStyle w:val="a8"/>
          </w:rPr>
          <w:tab/>
          <w:t>103</w:t>
        </w:r>
      </w:hyperlink>
    </w:p>
    <w:p w:rsidR="001A27A0" w:rsidRDefault="00B60A9F">
      <w:pPr>
        <w:tabs>
          <w:tab w:val="right" w:leader="dot" w:pos="9638"/>
        </w:tabs>
        <w:rPr>
          <w:rFonts w:hint="eastAsia"/>
        </w:rPr>
      </w:pPr>
      <w:hyperlink w:anchor="__RefHeading___Toc7775_465762348">
        <w:r w:rsidR="00313AD0">
          <w:rPr>
            <w:rStyle w:val="a8"/>
          </w:rPr>
          <w:t>8.1.3 Расчет прогноза продаж</w:t>
        </w:r>
        <w:r w:rsidR="00313AD0">
          <w:rPr>
            <w:rStyle w:val="a8"/>
          </w:rPr>
          <w:tab/>
          <w:t>104</w:t>
        </w:r>
      </w:hyperlink>
    </w:p>
    <w:p w:rsidR="001A27A0" w:rsidRDefault="00B60A9F">
      <w:pPr>
        <w:tabs>
          <w:tab w:val="right" w:leader="dot" w:pos="9638"/>
        </w:tabs>
        <w:rPr>
          <w:rFonts w:hint="eastAsia"/>
        </w:rPr>
      </w:pPr>
      <w:hyperlink w:anchor="__RefHeading___Toc7777_465762348">
        <w:r w:rsidR="00313AD0">
          <w:rPr>
            <w:rStyle w:val="a8"/>
          </w:rPr>
          <w:t>8.1.4. Расчет страхового запаса (Qres)</w:t>
        </w:r>
        <w:r w:rsidR="00313AD0">
          <w:rPr>
            <w:rStyle w:val="a8"/>
          </w:rPr>
          <w:tab/>
          <w:t>104</w:t>
        </w:r>
      </w:hyperlink>
    </w:p>
    <w:p w:rsidR="001A27A0" w:rsidRDefault="00B60A9F">
      <w:pPr>
        <w:tabs>
          <w:tab w:val="right" w:leader="dot" w:pos="9638"/>
        </w:tabs>
        <w:rPr>
          <w:rFonts w:hint="eastAsia"/>
        </w:rPr>
      </w:pPr>
      <w:hyperlink w:anchor="__RefHeading___Toc7779_465762348">
        <w:r w:rsidR="00313AD0">
          <w:rPr>
            <w:rStyle w:val="a8"/>
          </w:rPr>
          <w:t>8.1.5 Усреднение всплесков продаж</w:t>
        </w:r>
        <w:r w:rsidR="00313AD0">
          <w:rPr>
            <w:rStyle w:val="a8"/>
          </w:rPr>
          <w:tab/>
          <w:t>104</w:t>
        </w:r>
      </w:hyperlink>
    </w:p>
    <w:p w:rsidR="001A27A0" w:rsidRDefault="00B60A9F">
      <w:pPr>
        <w:tabs>
          <w:tab w:val="right" w:leader="dot" w:pos="9638"/>
        </w:tabs>
        <w:rPr>
          <w:rFonts w:hint="eastAsia"/>
        </w:rPr>
      </w:pPr>
      <w:hyperlink w:anchor="__RefHeading___Toc7781_465762348">
        <w:r w:rsidR="00313AD0">
          <w:rPr>
            <w:rStyle w:val="a8"/>
          </w:rPr>
          <w:t>8.16. Матрица заказа</w:t>
        </w:r>
        <w:r w:rsidR="00313AD0">
          <w:rPr>
            <w:rStyle w:val="a8"/>
          </w:rPr>
          <w:tab/>
          <w:t>105</w:t>
        </w:r>
      </w:hyperlink>
    </w:p>
    <w:p w:rsidR="001A27A0" w:rsidRDefault="00B60A9F">
      <w:pPr>
        <w:tabs>
          <w:tab w:val="right" w:leader="dot" w:pos="9638"/>
        </w:tabs>
        <w:rPr>
          <w:rFonts w:hint="eastAsia"/>
        </w:rPr>
      </w:pPr>
      <w:hyperlink w:anchor="__RefHeading___Toc7783_465762348">
        <w:r w:rsidR="00313AD0">
          <w:rPr>
            <w:rStyle w:val="a8"/>
          </w:rPr>
          <w:t>8.1.7. Параметры АП</w:t>
        </w:r>
        <w:r w:rsidR="00313AD0">
          <w:rPr>
            <w:rStyle w:val="a8"/>
          </w:rPr>
          <w:tab/>
          <w:t>106</w:t>
        </w:r>
      </w:hyperlink>
    </w:p>
    <w:p w:rsidR="001A27A0" w:rsidRDefault="00B60A9F">
      <w:pPr>
        <w:tabs>
          <w:tab w:val="right" w:leader="dot" w:pos="9638"/>
        </w:tabs>
        <w:rPr>
          <w:rFonts w:hint="eastAsia"/>
        </w:rPr>
      </w:pPr>
      <w:hyperlink w:anchor="__RefHeading___Toc8980_820023070">
        <w:r w:rsidR="00313AD0">
          <w:rPr>
            <w:rStyle w:val="a8"/>
          </w:rPr>
          <w:t>Матрица заказа- в этом поле можно выбрать по умолчанию одну матрицу для заказа, если с данным АП связаны несколько Матриц заказа.</w:t>
        </w:r>
        <w:r w:rsidR="00313AD0">
          <w:rPr>
            <w:rStyle w:val="a8"/>
          </w:rPr>
          <w:tab/>
          <w:t>108</w:t>
        </w:r>
      </w:hyperlink>
    </w:p>
    <w:p w:rsidR="001A27A0" w:rsidRDefault="00B60A9F">
      <w:pPr>
        <w:tabs>
          <w:tab w:val="right" w:leader="dot" w:pos="9638"/>
        </w:tabs>
        <w:rPr>
          <w:rFonts w:hint="eastAsia"/>
        </w:rPr>
      </w:pPr>
      <w:hyperlink w:anchor="__RefHeading___Toc7785_465762348">
        <w:r w:rsidR="00313AD0">
          <w:rPr>
            <w:rStyle w:val="a8"/>
          </w:rPr>
          <w:t>8.1.8 Начало работы с АП</w:t>
        </w:r>
        <w:r w:rsidR="00313AD0">
          <w:rPr>
            <w:rStyle w:val="a8"/>
          </w:rPr>
          <w:tab/>
          <w:t>108</w:t>
        </w:r>
      </w:hyperlink>
    </w:p>
    <w:p w:rsidR="001A27A0" w:rsidRDefault="00B60A9F">
      <w:pPr>
        <w:tabs>
          <w:tab w:val="right" w:leader="dot" w:pos="9638"/>
        </w:tabs>
        <w:rPr>
          <w:rFonts w:hint="eastAsia"/>
        </w:rPr>
      </w:pPr>
      <w:hyperlink w:anchor="__RefHeading___Toc7787_465762348">
        <w:r w:rsidR="00313AD0">
          <w:rPr>
            <w:rStyle w:val="a8"/>
          </w:rPr>
          <w:t>8.1.9 Наполнение АП товарами.</w:t>
        </w:r>
        <w:r w:rsidR="00313AD0">
          <w:rPr>
            <w:rStyle w:val="a8"/>
          </w:rPr>
          <w:tab/>
          <w:t>112</w:t>
        </w:r>
      </w:hyperlink>
    </w:p>
    <w:p w:rsidR="001A27A0" w:rsidRDefault="00B60A9F">
      <w:pPr>
        <w:tabs>
          <w:tab w:val="right" w:leader="dot" w:pos="9638"/>
        </w:tabs>
        <w:rPr>
          <w:rFonts w:hint="eastAsia"/>
        </w:rPr>
      </w:pPr>
      <w:hyperlink w:anchor="__RefHeading___Toc7789_465762348">
        <w:r w:rsidR="00313AD0">
          <w:rPr>
            <w:rStyle w:val="a8"/>
          </w:rPr>
          <w:t>Добавление группы товаров в Ассортиментные Планы аптек.</w:t>
        </w:r>
        <w:r w:rsidR="00313AD0">
          <w:rPr>
            <w:rStyle w:val="a8"/>
          </w:rPr>
          <w:tab/>
          <w:t>114</w:t>
        </w:r>
      </w:hyperlink>
    </w:p>
    <w:p w:rsidR="001A27A0" w:rsidRDefault="00B60A9F">
      <w:pPr>
        <w:tabs>
          <w:tab w:val="right" w:leader="dot" w:pos="9638"/>
        </w:tabs>
        <w:rPr>
          <w:rFonts w:hint="eastAsia"/>
        </w:rPr>
      </w:pPr>
      <w:hyperlink w:anchor="__RefHeading___Toc8125_1268357744">
        <w:r w:rsidR="00313AD0">
          <w:rPr>
            <w:rStyle w:val="a8"/>
          </w:rPr>
          <w:t>1. Пополнить/Изменить не пустые поля</w:t>
        </w:r>
        <w:r w:rsidR="00313AD0">
          <w:rPr>
            <w:rStyle w:val="a8"/>
          </w:rPr>
          <w:tab/>
          <w:t>115</w:t>
        </w:r>
      </w:hyperlink>
    </w:p>
    <w:p w:rsidR="001A27A0" w:rsidRDefault="00B60A9F">
      <w:pPr>
        <w:tabs>
          <w:tab w:val="right" w:leader="dot" w:pos="9638"/>
        </w:tabs>
        <w:rPr>
          <w:rFonts w:hint="eastAsia"/>
        </w:rPr>
      </w:pPr>
      <w:hyperlink w:anchor="__RefHeading___Toc8127_1268357744">
        <w:r w:rsidR="00313AD0">
          <w:rPr>
            <w:rStyle w:val="a8"/>
          </w:rPr>
          <w:t>2. Изменить только видимые поля</w:t>
        </w:r>
        <w:r w:rsidR="00313AD0">
          <w:rPr>
            <w:rStyle w:val="a8"/>
          </w:rPr>
          <w:tab/>
          <w:t>115</w:t>
        </w:r>
      </w:hyperlink>
    </w:p>
    <w:p w:rsidR="001A27A0" w:rsidRDefault="00B60A9F">
      <w:pPr>
        <w:tabs>
          <w:tab w:val="right" w:leader="dot" w:pos="9638"/>
        </w:tabs>
        <w:rPr>
          <w:rFonts w:hint="eastAsia"/>
        </w:rPr>
      </w:pPr>
      <w:hyperlink w:anchor="__RefHeading___Toc8129_1268357744">
        <w:r w:rsidR="00313AD0">
          <w:rPr>
            <w:rStyle w:val="a8"/>
          </w:rPr>
          <w:t>3. Удалить</w:t>
        </w:r>
        <w:r w:rsidR="00313AD0">
          <w:rPr>
            <w:rStyle w:val="a8"/>
          </w:rPr>
          <w:tab/>
          <w:t>115</w:t>
        </w:r>
      </w:hyperlink>
    </w:p>
    <w:p w:rsidR="001A27A0" w:rsidRDefault="00B60A9F">
      <w:pPr>
        <w:tabs>
          <w:tab w:val="right" w:leader="dot" w:pos="9638"/>
        </w:tabs>
        <w:rPr>
          <w:rFonts w:hint="eastAsia"/>
        </w:rPr>
      </w:pPr>
      <w:hyperlink w:anchor="__RefHeading___Toc7791_465762348">
        <w:r w:rsidR="00313AD0">
          <w:rPr>
            <w:rStyle w:val="a8"/>
          </w:rPr>
          <w:t>8.1.10 Неразмещенный заказ.</w:t>
        </w:r>
        <w:r w:rsidR="00313AD0">
          <w:rPr>
            <w:rStyle w:val="a8"/>
          </w:rPr>
          <w:tab/>
          <w:t>117</w:t>
        </w:r>
      </w:hyperlink>
    </w:p>
    <w:p w:rsidR="001A27A0" w:rsidRDefault="00B60A9F">
      <w:pPr>
        <w:tabs>
          <w:tab w:val="right" w:leader="dot" w:pos="9638"/>
        </w:tabs>
        <w:rPr>
          <w:rFonts w:hint="eastAsia"/>
        </w:rPr>
      </w:pPr>
      <w:hyperlink w:anchor="__RefHeading___Toc7793_465762348">
        <w:r w:rsidR="00313AD0">
          <w:rPr>
            <w:rStyle w:val="a8"/>
          </w:rPr>
          <w:t>8.1.11. Автоматическое размещение заказа поставщикам на основе неразмещенного заказа.</w:t>
        </w:r>
        <w:r w:rsidR="00313AD0">
          <w:rPr>
            <w:rStyle w:val="a8"/>
          </w:rPr>
          <w:tab/>
          <w:t>118</w:t>
        </w:r>
      </w:hyperlink>
    </w:p>
    <w:p w:rsidR="001A27A0" w:rsidRDefault="00B60A9F">
      <w:pPr>
        <w:tabs>
          <w:tab w:val="right" w:leader="dot" w:pos="9638"/>
        </w:tabs>
        <w:rPr>
          <w:rFonts w:hint="eastAsia"/>
        </w:rPr>
      </w:pPr>
      <w:hyperlink w:anchor="__RefHeading___Toc7795_465762348">
        <w:r w:rsidR="00313AD0">
          <w:rPr>
            <w:rStyle w:val="a8"/>
          </w:rPr>
          <w:t>8.1.12. Заказы поставщику.</w:t>
        </w:r>
        <w:r w:rsidR="00313AD0">
          <w:rPr>
            <w:rStyle w:val="a8"/>
          </w:rPr>
          <w:tab/>
          <w:t>120</w:t>
        </w:r>
      </w:hyperlink>
    </w:p>
    <w:p w:rsidR="001A27A0" w:rsidRDefault="00B60A9F">
      <w:pPr>
        <w:tabs>
          <w:tab w:val="right" w:leader="dot" w:pos="9638"/>
        </w:tabs>
        <w:rPr>
          <w:rFonts w:hint="eastAsia"/>
        </w:rPr>
      </w:pPr>
      <w:hyperlink w:anchor="__RefHeading___Toc7797_465762348">
        <w:r w:rsidR="00313AD0">
          <w:rPr>
            <w:rStyle w:val="a8"/>
          </w:rPr>
          <w:t>8.2. Прайс-листы.</w:t>
        </w:r>
        <w:r w:rsidR="00313AD0">
          <w:rPr>
            <w:rStyle w:val="a8"/>
          </w:rPr>
          <w:tab/>
          <w:t>120</w:t>
        </w:r>
      </w:hyperlink>
    </w:p>
    <w:p w:rsidR="001A27A0" w:rsidRDefault="00B60A9F">
      <w:pPr>
        <w:tabs>
          <w:tab w:val="right" w:leader="dot" w:pos="9638"/>
        </w:tabs>
        <w:rPr>
          <w:rFonts w:hint="eastAsia"/>
        </w:rPr>
      </w:pPr>
      <w:hyperlink w:anchor="__RefHeading___Toc7799_465762348">
        <w:r w:rsidR="00313AD0">
          <w:rPr>
            <w:rStyle w:val="a8"/>
          </w:rPr>
          <w:t>8.3. Сводный прайс-лист</w:t>
        </w:r>
        <w:r w:rsidR="00313AD0">
          <w:rPr>
            <w:rStyle w:val="a8"/>
          </w:rPr>
          <w:tab/>
          <w:t>122</w:t>
        </w:r>
      </w:hyperlink>
    </w:p>
    <w:p w:rsidR="001A27A0" w:rsidRDefault="00B60A9F">
      <w:pPr>
        <w:tabs>
          <w:tab w:val="right" w:leader="dot" w:pos="9638"/>
        </w:tabs>
        <w:rPr>
          <w:rFonts w:hint="eastAsia"/>
        </w:rPr>
      </w:pPr>
      <w:hyperlink w:anchor="__RefHeading___Toc7801_465762348">
        <w:r w:rsidR="00313AD0">
          <w:rPr>
            <w:rStyle w:val="a8"/>
          </w:rPr>
          <w:t>8.4. Заказы-поставки</w:t>
        </w:r>
        <w:r w:rsidR="00313AD0">
          <w:rPr>
            <w:rStyle w:val="a8"/>
          </w:rPr>
          <w:tab/>
          <w:t>123</w:t>
        </w:r>
      </w:hyperlink>
    </w:p>
    <w:p w:rsidR="001A27A0" w:rsidRDefault="00B60A9F">
      <w:pPr>
        <w:tabs>
          <w:tab w:val="right" w:leader="dot" w:pos="9638"/>
        </w:tabs>
        <w:rPr>
          <w:rFonts w:hint="eastAsia"/>
        </w:rPr>
      </w:pPr>
      <w:hyperlink w:anchor="__RefHeading___Toc7803_465762348">
        <w:r w:rsidR="00313AD0">
          <w:rPr>
            <w:rStyle w:val="a8"/>
          </w:rPr>
          <w:t>8.5. Отчет по неразмещенным заказам</w:t>
        </w:r>
        <w:r w:rsidR="00313AD0">
          <w:rPr>
            <w:rStyle w:val="a8"/>
          </w:rPr>
          <w:tab/>
          <w:t>124</w:t>
        </w:r>
      </w:hyperlink>
    </w:p>
    <w:p w:rsidR="001A27A0" w:rsidRDefault="00B60A9F">
      <w:pPr>
        <w:tabs>
          <w:tab w:val="right" w:leader="dot" w:pos="9638"/>
        </w:tabs>
        <w:rPr>
          <w:rFonts w:hint="eastAsia"/>
        </w:rPr>
      </w:pPr>
      <w:hyperlink w:anchor="__RefHeading___Toc7805_465762348">
        <w:r w:rsidR="00313AD0">
          <w:rPr>
            <w:rStyle w:val="a8"/>
          </w:rPr>
          <w:t>8.6. Супер цены</w:t>
        </w:r>
        <w:r w:rsidR="00313AD0">
          <w:rPr>
            <w:rStyle w:val="a8"/>
          </w:rPr>
          <w:tab/>
          <w:t>124</w:t>
        </w:r>
      </w:hyperlink>
    </w:p>
    <w:p w:rsidR="001A27A0" w:rsidRDefault="00B60A9F">
      <w:pPr>
        <w:tabs>
          <w:tab w:val="right" w:leader="dot" w:pos="9638"/>
        </w:tabs>
        <w:rPr>
          <w:rFonts w:hint="eastAsia"/>
        </w:rPr>
      </w:pPr>
      <w:hyperlink w:anchor="__RefHeading___Toc7807_465762348">
        <w:r w:rsidR="00313AD0">
          <w:rPr>
            <w:rStyle w:val="a8"/>
          </w:rPr>
          <w:t>8.7. Предзаказ (Полное описание модуля)</w:t>
        </w:r>
        <w:r w:rsidR="00313AD0">
          <w:rPr>
            <w:rStyle w:val="a8"/>
          </w:rPr>
          <w:tab/>
          <w:t>125</w:t>
        </w:r>
      </w:hyperlink>
    </w:p>
    <w:p w:rsidR="001A27A0" w:rsidRDefault="00B60A9F">
      <w:pPr>
        <w:tabs>
          <w:tab w:val="right" w:leader="dot" w:pos="9638"/>
        </w:tabs>
        <w:rPr>
          <w:rFonts w:hint="eastAsia"/>
        </w:rPr>
      </w:pPr>
      <w:hyperlink w:anchor="__RefHeading___Toc7809_465762348">
        <w:r w:rsidR="00313AD0">
          <w:rPr>
            <w:rStyle w:val="a8"/>
          </w:rPr>
          <w:t>8.7.1 Прайс-лист предзаказа (Складской модуль)</w:t>
        </w:r>
        <w:r w:rsidR="00313AD0">
          <w:rPr>
            <w:rStyle w:val="a8"/>
          </w:rPr>
          <w:tab/>
          <w:t>125</w:t>
        </w:r>
      </w:hyperlink>
    </w:p>
    <w:p w:rsidR="001A27A0" w:rsidRDefault="00B60A9F">
      <w:pPr>
        <w:tabs>
          <w:tab w:val="right" w:leader="dot" w:pos="9638"/>
        </w:tabs>
        <w:rPr>
          <w:rFonts w:hint="eastAsia"/>
        </w:rPr>
      </w:pPr>
      <w:hyperlink w:anchor="__RefHeading___Toc7811_465762348">
        <w:r w:rsidR="00313AD0">
          <w:rPr>
            <w:rStyle w:val="a8"/>
          </w:rPr>
          <w:t>Матрица предзаказа</w:t>
        </w:r>
        <w:r w:rsidR="00313AD0">
          <w:rPr>
            <w:rStyle w:val="a8"/>
          </w:rPr>
          <w:tab/>
          <w:t>126</w:t>
        </w:r>
      </w:hyperlink>
    </w:p>
    <w:p w:rsidR="001A27A0" w:rsidRDefault="00B60A9F">
      <w:pPr>
        <w:tabs>
          <w:tab w:val="right" w:leader="dot" w:pos="9638"/>
        </w:tabs>
        <w:rPr>
          <w:rFonts w:hint="eastAsia"/>
        </w:rPr>
      </w:pPr>
      <w:hyperlink w:anchor="__RefHeading___Toc7813_465762348">
        <w:r w:rsidR="00313AD0">
          <w:rPr>
            <w:rStyle w:val="a8"/>
          </w:rPr>
          <w:t>8.7.2 Оформление предзаказа (Касса)</w:t>
        </w:r>
        <w:r w:rsidR="00313AD0">
          <w:rPr>
            <w:rStyle w:val="a8"/>
          </w:rPr>
          <w:tab/>
          <w:t>126</w:t>
        </w:r>
      </w:hyperlink>
    </w:p>
    <w:p w:rsidR="001A27A0" w:rsidRDefault="00B60A9F">
      <w:pPr>
        <w:tabs>
          <w:tab w:val="right" w:leader="dot" w:pos="9638"/>
        </w:tabs>
        <w:rPr>
          <w:rFonts w:hint="eastAsia"/>
        </w:rPr>
      </w:pPr>
      <w:hyperlink w:anchor="__RefHeading___Toc7815_465762348">
        <w:r w:rsidR="00313AD0">
          <w:rPr>
            <w:rStyle w:val="a8"/>
          </w:rPr>
          <w:t>Централизованный предзаказ в ЦО</w:t>
        </w:r>
        <w:r w:rsidR="00313AD0">
          <w:rPr>
            <w:rStyle w:val="a8"/>
          </w:rPr>
          <w:tab/>
          <w:t>127</w:t>
        </w:r>
      </w:hyperlink>
    </w:p>
    <w:p w:rsidR="001A27A0" w:rsidRDefault="00B60A9F">
      <w:pPr>
        <w:tabs>
          <w:tab w:val="right" w:leader="dot" w:pos="9638"/>
        </w:tabs>
        <w:rPr>
          <w:rFonts w:hint="eastAsia"/>
        </w:rPr>
      </w:pPr>
      <w:hyperlink w:anchor="__RefHeading___Toc7817_465762348">
        <w:r w:rsidR="00313AD0">
          <w:rPr>
            <w:rStyle w:val="a8"/>
          </w:rPr>
          <w:t>8.7.3 Просмотр и аннулирование предзаказов на кассе</w:t>
        </w:r>
        <w:r w:rsidR="00313AD0">
          <w:rPr>
            <w:rStyle w:val="a8"/>
          </w:rPr>
          <w:tab/>
          <w:t>128</w:t>
        </w:r>
      </w:hyperlink>
    </w:p>
    <w:p w:rsidR="001A27A0" w:rsidRDefault="00B60A9F">
      <w:pPr>
        <w:tabs>
          <w:tab w:val="right" w:leader="dot" w:pos="9638"/>
        </w:tabs>
        <w:rPr>
          <w:rFonts w:hint="eastAsia"/>
        </w:rPr>
      </w:pPr>
      <w:hyperlink w:anchor="__RefHeading___Toc7819_465762348">
        <w:r w:rsidR="00313AD0">
          <w:rPr>
            <w:rStyle w:val="a8"/>
          </w:rPr>
          <w:t>8.7.4 Заявка поставщику (Склад)</w:t>
        </w:r>
        <w:r w:rsidR="00313AD0">
          <w:rPr>
            <w:rStyle w:val="a8"/>
          </w:rPr>
          <w:tab/>
          <w:t>128</w:t>
        </w:r>
      </w:hyperlink>
    </w:p>
    <w:p w:rsidR="001A27A0" w:rsidRDefault="00B60A9F">
      <w:pPr>
        <w:tabs>
          <w:tab w:val="right" w:leader="dot" w:pos="9638"/>
        </w:tabs>
        <w:rPr>
          <w:rFonts w:hint="eastAsia"/>
        </w:rPr>
      </w:pPr>
      <w:hyperlink w:anchor="__RefHeading___Toc7821_465762348">
        <w:r w:rsidR="00313AD0">
          <w:rPr>
            <w:rStyle w:val="a8"/>
          </w:rPr>
          <w:t>8.7.5 Автоматическое размещение</w:t>
        </w:r>
        <w:r w:rsidR="00313AD0">
          <w:rPr>
            <w:rStyle w:val="a8"/>
          </w:rPr>
          <w:tab/>
          <w:t>129</w:t>
        </w:r>
      </w:hyperlink>
    </w:p>
    <w:p w:rsidR="001A27A0" w:rsidRDefault="00B60A9F">
      <w:pPr>
        <w:tabs>
          <w:tab w:val="right" w:leader="dot" w:pos="9638"/>
        </w:tabs>
        <w:rPr>
          <w:rFonts w:hint="eastAsia"/>
        </w:rPr>
      </w:pPr>
      <w:hyperlink w:anchor="__RefHeading___Toc7823_465762348">
        <w:r w:rsidR="00313AD0">
          <w:rPr>
            <w:rStyle w:val="a8"/>
          </w:rPr>
          <w:t>8.7.6 Ручное размещение</w:t>
        </w:r>
        <w:r w:rsidR="00313AD0">
          <w:rPr>
            <w:rStyle w:val="a8"/>
          </w:rPr>
          <w:tab/>
          <w:t>129</w:t>
        </w:r>
      </w:hyperlink>
    </w:p>
    <w:p w:rsidR="001A27A0" w:rsidRDefault="00B60A9F">
      <w:pPr>
        <w:tabs>
          <w:tab w:val="right" w:leader="dot" w:pos="9638"/>
        </w:tabs>
        <w:rPr>
          <w:rFonts w:hint="eastAsia"/>
        </w:rPr>
      </w:pPr>
      <w:hyperlink w:anchor="__RefHeading___Toc7825_465762348">
        <w:r w:rsidR="00313AD0">
          <w:rPr>
            <w:rStyle w:val="a8"/>
          </w:rPr>
          <w:t>8.7.7 Сброс заказа</w:t>
        </w:r>
        <w:r w:rsidR="00313AD0">
          <w:rPr>
            <w:rStyle w:val="a8"/>
          </w:rPr>
          <w:tab/>
          <w:t>129</w:t>
        </w:r>
      </w:hyperlink>
    </w:p>
    <w:p w:rsidR="001A27A0" w:rsidRDefault="00B60A9F">
      <w:pPr>
        <w:tabs>
          <w:tab w:val="right" w:leader="dot" w:pos="9638"/>
        </w:tabs>
        <w:rPr>
          <w:rFonts w:hint="eastAsia"/>
        </w:rPr>
      </w:pPr>
      <w:hyperlink w:anchor="__RefHeading___Toc7827_465762348">
        <w:r w:rsidR="00313AD0">
          <w:rPr>
            <w:rStyle w:val="a8"/>
          </w:rPr>
          <w:t>8.7.9 Редактирование заявки поставщику</w:t>
        </w:r>
        <w:r w:rsidR="00313AD0">
          <w:rPr>
            <w:rStyle w:val="a8"/>
          </w:rPr>
          <w:tab/>
          <w:t>129</w:t>
        </w:r>
      </w:hyperlink>
    </w:p>
    <w:p w:rsidR="001A27A0" w:rsidRDefault="00B60A9F">
      <w:pPr>
        <w:tabs>
          <w:tab w:val="right" w:leader="dot" w:pos="9638"/>
        </w:tabs>
        <w:rPr>
          <w:rFonts w:hint="eastAsia"/>
        </w:rPr>
      </w:pPr>
      <w:hyperlink w:anchor="__RefHeading___Toc7829_465762348">
        <w:r w:rsidR="00313AD0">
          <w:rPr>
            <w:rStyle w:val="a8"/>
          </w:rPr>
          <w:t>8.7.10 Приход и бронирование (Склад)</w:t>
        </w:r>
        <w:r w:rsidR="00313AD0">
          <w:rPr>
            <w:rStyle w:val="a8"/>
          </w:rPr>
          <w:tab/>
          <w:t>130</w:t>
        </w:r>
      </w:hyperlink>
    </w:p>
    <w:p w:rsidR="001A27A0" w:rsidRDefault="00B60A9F">
      <w:pPr>
        <w:tabs>
          <w:tab w:val="right" w:leader="dot" w:pos="9638"/>
        </w:tabs>
        <w:rPr>
          <w:rFonts w:hint="eastAsia"/>
        </w:rPr>
      </w:pPr>
      <w:hyperlink w:anchor="__RefHeading___Toc7831_465762348">
        <w:r w:rsidR="00313AD0">
          <w:rPr>
            <w:rStyle w:val="a8"/>
          </w:rPr>
          <w:t>8.7.11 Ручное бронирование</w:t>
        </w:r>
        <w:r w:rsidR="00313AD0">
          <w:rPr>
            <w:rStyle w:val="a8"/>
          </w:rPr>
          <w:tab/>
          <w:t>131</w:t>
        </w:r>
      </w:hyperlink>
    </w:p>
    <w:p w:rsidR="001A27A0" w:rsidRDefault="00B60A9F">
      <w:pPr>
        <w:tabs>
          <w:tab w:val="right" w:leader="dot" w:pos="9638"/>
        </w:tabs>
        <w:rPr>
          <w:rFonts w:hint="eastAsia"/>
        </w:rPr>
      </w:pPr>
      <w:hyperlink w:anchor="__RefHeading___Toc7833_465762348">
        <w:r w:rsidR="00313AD0">
          <w:rPr>
            <w:rStyle w:val="a8"/>
          </w:rPr>
          <w:t>8.7.12 Аннулирование позиции предзаказа (Склад)</w:t>
        </w:r>
        <w:r w:rsidR="00313AD0">
          <w:rPr>
            <w:rStyle w:val="a8"/>
          </w:rPr>
          <w:tab/>
          <w:t>131</w:t>
        </w:r>
      </w:hyperlink>
    </w:p>
    <w:p w:rsidR="001A27A0" w:rsidRDefault="00B60A9F">
      <w:pPr>
        <w:tabs>
          <w:tab w:val="right" w:leader="dot" w:pos="9638"/>
        </w:tabs>
        <w:rPr>
          <w:rFonts w:hint="eastAsia"/>
        </w:rPr>
      </w:pPr>
      <w:hyperlink w:anchor="__RefHeading___Toc7835_465762348">
        <w:r w:rsidR="00313AD0">
          <w:rPr>
            <w:rStyle w:val="a8"/>
          </w:rPr>
          <w:t>8.7.13 Отпуск предзаказа (Касса)</w:t>
        </w:r>
        <w:r w:rsidR="00313AD0">
          <w:rPr>
            <w:rStyle w:val="a8"/>
          </w:rPr>
          <w:tab/>
          <w:t>131</w:t>
        </w:r>
      </w:hyperlink>
    </w:p>
    <w:p w:rsidR="001A27A0" w:rsidRDefault="00B60A9F">
      <w:pPr>
        <w:tabs>
          <w:tab w:val="right" w:leader="dot" w:pos="9638"/>
        </w:tabs>
        <w:rPr>
          <w:rFonts w:hint="eastAsia"/>
        </w:rPr>
      </w:pPr>
      <w:hyperlink w:anchor="__RefHeading___Toc7837_465762348">
        <w:r w:rsidR="00313AD0">
          <w:rPr>
            <w:rStyle w:val="a8"/>
          </w:rPr>
          <w:t>8.7.14 Настройки предзаказа</w:t>
        </w:r>
        <w:r w:rsidR="00313AD0">
          <w:rPr>
            <w:rStyle w:val="a8"/>
          </w:rPr>
          <w:tab/>
          <w:t>132</w:t>
        </w:r>
      </w:hyperlink>
    </w:p>
    <w:p w:rsidR="001A27A0" w:rsidRDefault="00B60A9F">
      <w:pPr>
        <w:tabs>
          <w:tab w:val="right" w:leader="dot" w:pos="9638"/>
        </w:tabs>
        <w:rPr>
          <w:rFonts w:hint="eastAsia"/>
        </w:rPr>
      </w:pPr>
      <w:hyperlink w:anchor="__RefHeading___Toc7839_465762348">
        <w:r w:rsidR="00313AD0">
          <w:rPr>
            <w:rStyle w:val="a8"/>
          </w:rPr>
          <w:t>8.8 Наценки прайс-листов</w:t>
        </w:r>
        <w:r w:rsidR="00313AD0">
          <w:rPr>
            <w:rStyle w:val="a8"/>
          </w:rPr>
          <w:tab/>
          <w:t>133</w:t>
        </w:r>
      </w:hyperlink>
    </w:p>
    <w:p w:rsidR="001A27A0" w:rsidRDefault="00B60A9F">
      <w:pPr>
        <w:tabs>
          <w:tab w:val="right" w:leader="dot" w:pos="9638"/>
        </w:tabs>
        <w:rPr>
          <w:rFonts w:hint="eastAsia"/>
        </w:rPr>
      </w:pPr>
      <w:hyperlink w:anchor="__RefHeading___Toc7841_465762348">
        <w:r w:rsidR="00313AD0">
          <w:rPr>
            <w:rStyle w:val="a8"/>
          </w:rPr>
          <w:t>8.9 Отделы прайс-листы</w:t>
        </w:r>
        <w:r w:rsidR="00313AD0">
          <w:rPr>
            <w:rStyle w:val="a8"/>
          </w:rPr>
          <w:tab/>
          <w:t>135</w:t>
        </w:r>
      </w:hyperlink>
    </w:p>
    <w:p w:rsidR="001A27A0" w:rsidRDefault="00B60A9F">
      <w:pPr>
        <w:tabs>
          <w:tab w:val="right" w:leader="dot" w:pos="9638"/>
        </w:tabs>
        <w:rPr>
          <w:rFonts w:hint="eastAsia"/>
        </w:rPr>
      </w:pPr>
      <w:hyperlink w:anchor="__RefHeading___Toc7843_465762348">
        <w:r w:rsidR="00313AD0">
          <w:rPr>
            <w:rStyle w:val="a8"/>
          </w:rPr>
          <w:t>8.10 Сводный ассортимент</w:t>
        </w:r>
        <w:r w:rsidR="00313AD0">
          <w:rPr>
            <w:rStyle w:val="a8"/>
          </w:rPr>
          <w:tab/>
          <w:t>135</w:t>
        </w:r>
      </w:hyperlink>
    </w:p>
    <w:p w:rsidR="001A27A0" w:rsidRDefault="00B60A9F">
      <w:pPr>
        <w:tabs>
          <w:tab w:val="right" w:leader="dot" w:pos="9638"/>
        </w:tabs>
        <w:rPr>
          <w:rFonts w:hint="eastAsia"/>
        </w:rPr>
      </w:pPr>
      <w:hyperlink w:anchor="__RefHeading___Toc7845_465762348">
        <w:r w:rsidR="00313AD0">
          <w:rPr>
            <w:rStyle w:val="a8"/>
          </w:rPr>
          <w:t>8.11 Сверхзапасы</w:t>
        </w:r>
        <w:r w:rsidR="00313AD0">
          <w:rPr>
            <w:rStyle w:val="a8"/>
          </w:rPr>
          <w:tab/>
          <w:t>136</w:t>
        </w:r>
      </w:hyperlink>
    </w:p>
    <w:p w:rsidR="001A27A0" w:rsidRDefault="00B60A9F">
      <w:pPr>
        <w:tabs>
          <w:tab w:val="right" w:leader="dot" w:pos="9638"/>
        </w:tabs>
        <w:rPr>
          <w:rFonts w:hint="eastAsia"/>
        </w:rPr>
      </w:pPr>
      <w:hyperlink w:anchor="__RefHeading___Toc7847_465762348">
        <w:r w:rsidR="00313AD0">
          <w:rPr>
            <w:rStyle w:val="a8"/>
          </w:rPr>
          <w:t>8.12. Прайс-лист Центрального Склада (ЦС)</w:t>
        </w:r>
        <w:r w:rsidR="00313AD0">
          <w:rPr>
            <w:rStyle w:val="a8"/>
          </w:rPr>
          <w:tab/>
          <w:t>140</w:t>
        </w:r>
      </w:hyperlink>
    </w:p>
    <w:p w:rsidR="001A27A0" w:rsidRDefault="00B60A9F">
      <w:pPr>
        <w:tabs>
          <w:tab w:val="right" w:leader="dot" w:pos="9638"/>
        </w:tabs>
        <w:rPr>
          <w:rFonts w:hint="eastAsia"/>
        </w:rPr>
      </w:pPr>
      <w:hyperlink w:anchor="__RefHeading___Toc7849_465762348">
        <w:r w:rsidR="00313AD0">
          <w:rPr>
            <w:rStyle w:val="a8"/>
          </w:rPr>
          <w:t>9. Документы</w:t>
        </w:r>
        <w:r w:rsidR="00313AD0">
          <w:rPr>
            <w:rStyle w:val="a8"/>
          </w:rPr>
          <w:tab/>
          <w:t>141</w:t>
        </w:r>
      </w:hyperlink>
    </w:p>
    <w:p w:rsidR="001A27A0" w:rsidRDefault="00B60A9F">
      <w:pPr>
        <w:tabs>
          <w:tab w:val="right" w:leader="dot" w:pos="9638"/>
        </w:tabs>
        <w:rPr>
          <w:rFonts w:hint="eastAsia"/>
        </w:rPr>
      </w:pPr>
      <w:hyperlink w:anchor="__RefHeading___Toc7851_465762348">
        <w:r w:rsidR="00313AD0">
          <w:rPr>
            <w:rStyle w:val="a8"/>
          </w:rPr>
          <w:t>9.1. Поставки</w:t>
        </w:r>
        <w:r w:rsidR="00313AD0">
          <w:rPr>
            <w:rStyle w:val="a8"/>
          </w:rPr>
          <w:tab/>
          <w:t>141</w:t>
        </w:r>
      </w:hyperlink>
    </w:p>
    <w:p w:rsidR="001A27A0" w:rsidRDefault="00B60A9F">
      <w:pPr>
        <w:tabs>
          <w:tab w:val="right" w:leader="dot" w:pos="9638"/>
        </w:tabs>
        <w:rPr>
          <w:rFonts w:hint="eastAsia"/>
        </w:rPr>
      </w:pPr>
      <w:hyperlink w:anchor="__RefHeading___Toc8982_820023070">
        <w:r w:rsidR="00313AD0">
          <w:rPr>
            <w:rStyle w:val="a8"/>
          </w:rPr>
          <w:t>Маркированный товар. Приход от поставщика</w:t>
        </w:r>
        <w:r w:rsidR="00313AD0">
          <w:rPr>
            <w:rStyle w:val="a8"/>
          </w:rPr>
          <w:tab/>
          <w:t>147</w:t>
        </w:r>
      </w:hyperlink>
    </w:p>
    <w:p w:rsidR="001A27A0" w:rsidRDefault="00B60A9F">
      <w:pPr>
        <w:tabs>
          <w:tab w:val="right" w:leader="dot" w:pos="9638"/>
        </w:tabs>
        <w:rPr>
          <w:rFonts w:hint="eastAsia"/>
        </w:rPr>
      </w:pPr>
      <w:hyperlink w:anchor="__RefHeading___Toc8984_820023070">
        <w:r w:rsidR="00313AD0">
          <w:rPr>
            <w:rStyle w:val="a8"/>
          </w:rPr>
          <w:t>Электронная накладная</w:t>
        </w:r>
        <w:r w:rsidR="00313AD0">
          <w:rPr>
            <w:rStyle w:val="a8"/>
          </w:rPr>
          <w:tab/>
          <w:t>147</w:t>
        </w:r>
      </w:hyperlink>
    </w:p>
    <w:p w:rsidR="001A27A0" w:rsidRDefault="00B60A9F">
      <w:pPr>
        <w:tabs>
          <w:tab w:val="right" w:leader="dot" w:pos="9638"/>
        </w:tabs>
        <w:rPr>
          <w:rFonts w:hint="eastAsia"/>
        </w:rPr>
      </w:pPr>
      <w:hyperlink w:anchor="__RefHeading___Toc8986_820023070">
        <w:r w:rsidR="00313AD0">
          <w:rPr>
            <w:rStyle w:val="a8"/>
          </w:rPr>
          <w:t>Список документов Поставки</w:t>
        </w:r>
        <w:r w:rsidR="00313AD0">
          <w:rPr>
            <w:rStyle w:val="a8"/>
          </w:rPr>
          <w:tab/>
          <w:t>148</w:t>
        </w:r>
      </w:hyperlink>
    </w:p>
    <w:p w:rsidR="001A27A0" w:rsidRDefault="00B60A9F">
      <w:pPr>
        <w:tabs>
          <w:tab w:val="right" w:leader="dot" w:pos="9638"/>
        </w:tabs>
        <w:rPr>
          <w:rFonts w:hint="eastAsia"/>
        </w:rPr>
      </w:pPr>
      <w:hyperlink w:anchor="__RefHeading___Toc8988_820023070">
        <w:r w:rsidR="00313AD0">
          <w:rPr>
            <w:rStyle w:val="a8"/>
          </w:rPr>
          <w:tab/>
          <w:t>149</w:t>
        </w:r>
      </w:hyperlink>
    </w:p>
    <w:p w:rsidR="001A27A0" w:rsidRDefault="00B60A9F">
      <w:pPr>
        <w:tabs>
          <w:tab w:val="right" w:leader="dot" w:pos="9638"/>
        </w:tabs>
        <w:rPr>
          <w:rFonts w:hint="eastAsia"/>
        </w:rPr>
      </w:pPr>
      <w:hyperlink w:anchor="__RefHeading___Toc8990_820023070">
        <w:r w:rsidR="00313AD0">
          <w:rPr>
            <w:rStyle w:val="a8"/>
          </w:rPr>
          <w:t>Приход прямая схема</w:t>
        </w:r>
        <w:r w:rsidR="00313AD0">
          <w:rPr>
            <w:rStyle w:val="a8"/>
          </w:rPr>
          <w:tab/>
          <w:t>149</w:t>
        </w:r>
      </w:hyperlink>
    </w:p>
    <w:p w:rsidR="001A27A0" w:rsidRDefault="00B60A9F">
      <w:pPr>
        <w:tabs>
          <w:tab w:val="right" w:leader="dot" w:pos="9638"/>
        </w:tabs>
        <w:rPr>
          <w:rFonts w:hint="eastAsia"/>
        </w:rPr>
      </w:pPr>
      <w:hyperlink w:anchor="__RefHeading___Toc8992_820023070">
        <w:r w:rsidR="00313AD0">
          <w:rPr>
            <w:rStyle w:val="a8"/>
          </w:rPr>
          <w:t>Экранная форма КИЗы поставки</w:t>
        </w:r>
        <w:r w:rsidR="00313AD0">
          <w:rPr>
            <w:rStyle w:val="a8"/>
          </w:rPr>
          <w:tab/>
          <w:t>150</w:t>
        </w:r>
      </w:hyperlink>
    </w:p>
    <w:p w:rsidR="001A27A0" w:rsidRDefault="00B60A9F">
      <w:pPr>
        <w:tabs>
          <w:tab w:val="right" w:leader="dot" w:pos="9638"/>
        </w:tabs>
        <w:rPr>
          <w:rFonts w:hint="eastAsia"/>
        </w:rPr>
      </w:pPr>
      <w:hyperlink w:anchor="__RefHeading___Toc8994_820023070">
        <w:r w:rsidR="00313AD0">
          <w:rPr>
            <w:rStyle w:val="a8"/>
          </w:rPr>
          <w:t>Расхождения</w:t>
        </w:r>
        <w:r w:rsidR="00313AD0">
          <w:rPr>
            <w:rStyle w:val="a8"/>
          </w:rPr>
          <w:tab/>
          <w:t>152</w:t>
        </w:r>
      </w:hyperlink>
    </w:p>
    <w:p w:rsidR="001A27A0" w:rsidRDefault="00B60A9F">
      <w:pPr>
        <w:tabs>
          <w:tab w:val="right" w:leader="dot" w:pos="9638"/>
        </w:tabs>
        <w:rPr>
          <w:rFonts w:hint="eastAsia"/>
        </w:rPr>
      </w:pPr>
      <w:hyperlink w:anchor="__RefHeading___Toc8996_820023070">
        <w:r w:rsidR="00313AD0">
          <w:rPr>
            <w:rStyle w:val="a8"/>
          </w:rPr>
          <w:t>Приход обратная схема</w:t>
        </w:r>
        <w:r w:rsidR="00313AD0">
          <w:rPr>
            <w:rStyle w:val="a8"/>
          </w:rPr>
          <w:tab/>
          <w:t>153</w:t>
        </w:r>
      </w:hyperlink>
    </w:p>
    <w:p w:rsidR="001A27A0" w:rsidRDefault="00B60A9F">
      <w:pPr>
        <w:tabs>
          <w:tab w:val="right" w:leader="dot" w:pos="9638"/>
        </w:tabs>
        <w:rPr>
          <w:rFonts w:hint="eastAsia"/>
        </w:rPr>
      </w:pPr>
      <w:hyperlink w:anchor="__RefHeading___Toc7853_465762348">
        <w:r w:rsidR="00313AD0">
          <w:rPr>
            <w:rStyle w:val="a8"/>
          </w:rPr>
          <w:t>9.2. Возвраты</w:t>
        </w:r>
        <w:r w:rsidR="00313AD0">
          <w:rPr>
            <w:rStyle w:val="a8"/>
          </w:rPr>
          <w:tab/>
          <w:t>153</w:t>
        </w:r>
      </w:hyperlink>
    </w:p>
    <w:p w:rsidR="001A27A0" w:rsidRDefault="00B60A9F">
      <w:pPr>
        <w:tabs>
          <w:tab w:val="right" w:leader="dot" w:pos="9638"/>
        </w:tabs>
        <w:rPr>
          <w:rFonts w:hint="eastAsia"/>
        </w:rPr>
      </w:pPr>
      <w:hyperlink w:anchor="__RefHeading___Toc8998_820023070">
        <w:r w:rsidR="00313AD0">
          <w:rPr>
            <w:rStyle w:val="a8"/>
          </w:rPr>
          <w:t>КИЗы возврата</w:t>
        </w:r>
        <w:r w:rsidR="00313AD0">
          <w:rPr>
            <w:rStyle w:val="a8"/>
          </w:rPr>
          <w:tab/>
          <w:t>154</w:t>
        </w:r>
      </w:hyperlink>
    </w:p>
    <w:p w:rsidR="001A27A0" w:rsidRDefault="00B60A9F">
      <w:pPr>
        <w:tabs>
          <w:tab w:val="right" w:leader="dot" w:pos="9638"/>
        </w:tabs>
        <w:rPr>
          <w:rFonts w:hint="eastAsia"/>
        </w:rPr>
      </w:pPr>
      <w:hyperlink w:anchor="__RefHeading___Toc9000_820023070">
        <w:r w:rsidR="00313AD0">
          <w:rPr>
            <w:rStyle w:val="a8"/>
          </w:rPr>
          <w:t>9.3. Переоценки</w:t>
        </w:r>
        <w:r w:rsidR="00313AD0">
          <w:rPr>
            <w:rStyle w:val="a8"/>
          </w:rPr>
          <w:tab/>
          <w:t>156</w:t>
        </w:r>
      </w:hyperlink>
    </w:p>
    <w:p w:rsidR="001A27A0" w:rsidRDefault="00B60A9F">
      <w:pPr>
        <w:tabs>
          <w:tab w:val="right" w:leader="dot" w:pos="9638"/>
        </w:tabs>
        <w:rPr>
          <w:rFonts w:hint="eastAsia"/>
        </w:rPr>
      </w:pPr>
      <w:hyperlink w:anchor="__RefHeading___Toc7857_465762348">
        <w:r w:rsidR="00313AD0">
          <w:rPr>
            <w:rStyle w:val="a8"/>
          </w:rPr>
          <w:t>9.3.1 Централизованная переоценка товара из ЦО по одной аптеке</w:t>
        </w:r>
        <w:r w:rsidR="00313AD0">
          <w:rPr>
            <w:rStyle w:val="a8"/>
          </w:rPr>
          <w:tab/>
          <w:t>159</w:t>
        </w:r>
      </w:hyperlink>
    </w:p>
    <w:p w:rsidR="001A27A0" w:rsidRDefault="00B60A9F">
      <w:pPr>
        <w:tabs>
          <w:tab w:val="right" w:leader="dot" w:pos="9638"/>
        </w:tabs>
        <w:rPr>
          <w:rFonts w:hint="eastAsia"/>
        </w:rPr>
      </w:pPr>
      <w:hyperlink w:anchor="__RefHeading___Toc7859_465762348">
        <w:r w:rsidR="00313AD0">
          <w:rPr>
            <w:rStyle w:val="a8"/>
          </w:rPr>
          <w:t>9.3.2. Централизованная переоценка товара из ЦО по нескольким (всем)_ аптекам сети</w:t>
        </w:r>
        <w:r w:rsidR="00313AD0">
          <w:rPr>
            <w:rStyle w:val="a8"/>
          </w:rPr>
          <w:tab/>
          <w:t>159</w:t>
        </w:r>
      </w:hyperlink>
    </w:p>
    <w:p w:rsidR="001A27A0" w:rsidRDefault="00B60A9F">
      <w:pPr>
        <w:tabs>
          <w:tab w:val="right" w:leader="dot" w:pos="9638"/>
        </w:tabs>
        <w:rPr>
          <w:rFonts w:hint="eastAsia"/>
        </w:rPr>
      </w:pPr>
      <w:hyperlink w:anchor="__RefHeading___Toc7861_465762348">
        <w:r w:rsidR="00313AD0">
          <w:rPr>
            <w:rStyle w:val="a8"/>
          </w:rPr>
          <w:t>9.4. Переброски</w:t>
        </w:r>
        <w:r w:rsidR="00313AD0">
          <w:rPr>
            <w:rStyle w:val="a8"/>
          </w:rPr>
          <w:tab/>
          <w:t>161</w:t>
        </w:r>
      </w:hyperlink>
    </w:p>
    <w:p w:rsidR="001A27A0" w:rsidRDefault="00B60A9F">
      <w:pPr>
        <w:tabs>
          <w:tab w:val="right" w:leader="dot" w:pos="9638"/>
        </w:tabs>
        <w:rPr>
          <w:rFonts w:hint="eastAsia"/>
        </w:rPr>
      </w:pPr>
      <w:hyperlink w:anchor="__RefHeading___Toc7863_465762348">
        <w:r w:rsidR="00313AD0">
          <w:rPr>
            <w:rStyle w:val="a8"/>
          </w:rPr>
          <w:t>Переброски между разными юр. лицами</w:t>
        </w:r>
        <w:r w:rsidR="00313AD0">
          <w:rPr>
            <w:rStyle w:val="a8"/>
          </w:rPr>
          <w:tab/>
          <w:t>163</w:t>
        </w:r>
      </w:hyperlink>
    </w:p>
    <w:p w:rsidR="001A27A0" w:rsidRDefault="00B60A9F">
      <w:pPr>
        <w:tabs>
          <w:tab w:val="right" w:leader="dot" w:pos="9638"/>
        </w:tabs>
        <w:rPr>
          <w:rFonts w:hint="eastAsia"/>
        </w:rPr>
      </w:pPr>
      <w:hyperlink w:anchor="__RefHeading___Toc9002_820023070">
        <w:r w:rsidR="00313AD0">
          <w:rPr>
            <w:rStyle w:val="a8"/>
          </w:rPr>
          <w:t>Маркированный товар. Переброска между аптеками в рамках одного юридического лица</w:t>
        </w:r>
        <w:r w:rsidR="00313AD0">
          <w:rPr>
            <w:rStyle w:val="a8"/>
          </w:rPr>
          <w:tab/>
          <w:t>164</w:t>
        </w:r>
      </w:hyperlink>
    </w:p>
    <w:p w:rsidR="001A27A0" w:rsidRDefault="00B60A9F">
      <w:pPr>
        <w:tabs>
          <w:tab w:val="right" w:leader="dot" w:pos="9638"/>
        </w:tabs>
        <w:rPr>
          <w:rFonts w:hint="eastAsia"/>
        </w:rPr>
      </w:pPr>
      <w:hyperlink w:anchor="__RefHeading___Toc9004_820023070">
        <w:r w:rsidR="00313AD0">
          <w:rPr>
            <w:rStyle w:val="a8"/>
          </w:rPr>
          <w:t>Аптека-источник</w:t>
        </w:r>
        <w:r w:rsidR="00313AD0">
          <w:rPr>
            <w:rStyle w:val="a8"/>
          </w:rPr>
          <w:tab/>
          <w:t>164</w:t>
        </w:r>
      </w:hyperlink>
    </w:p>
    <w:p w:rsidR="001A27A0" w:rsidRDefault="00B60A9F">
      <w:pPr>
        <w:tabs>
          <w:tab w:val="right" w:leader="dot" w:pos="9638"/>
        </w:tabs>
        <w:rPr>
          <w:rFonts w:hint="eastAsia"/>
        </w:rPr>
      </w:pPr>
      <w:hyperlink w:anchor="__RefHeading___Toc9006_820023070">
        <w:r w:rsidR="00313AD0">
          <w:rPr>
            <w:rStyle w:val="a8"/>
          </w:rPr>
          <w:t>Аптека-приемник</w:t>
        </w:r>
        <w:r w:rsidR="00313AD0">
          <w:rPr>
            <w:rStyle w:val="a8"/>
          </w:rPr>
          <w:tab/>
          <w:t>167</w:t>
        </w:r>
      </w:hyperlink>
    </w:p>
    <w:p w:rsidR="001A27A0" w:rsidRDefault="00B60A9F">
      <w:pPr>
        <w:tabs>
          <w:tab w:val="right" w:leader="dot" w:pos="9638"/>
        </w:tabs>
        <w:rPr>
          <w:rFonts w:hint="eastAsia"/>
        </w:rPr>
      </w:pPr>
      <w:hyperlink w:anchor="__RefHeading___Toc7865_465762348">
        <w:r w:rsidR="00313AD0">
          <w:rPr>
            <w:rStyle w:val="a8"/>
          </w:rPr>
          <w:t>9.5. Поступления</w:t>
        </w:r>
        <w:r w:rsidR="00313AD0">
          <w:rPr>
            <w:rStyle w:val="a8"/>
          </w:rPr>
          <w:tab/>
          <w:t>168</w:t>
        </w:r>
      </w:hyperlink>
    </w:p>
    <w:p w:rsidR="001A27A0" w:rsidRDefault="00B60A9F">
      <w:pPr>
        <w:tabs>
          <w:tab w:val="right" w:leader="dot" w:pos="9638"/>
        </w:tabs>
        <w:rPr>
          <w:rFonts w:hint="eastAsia"/>
        </w:rPr>
      </w:pPr>
      <w:hyperlink w:anchor="__RefHeading___Toc7867_465762348">
        <w:r w:rsidR="00313AD0">
          <w:rPr>
            <w:rStyle w:val="a8"/>
          </w:rPr>
          <w:t>9.6. Оптовые продажи</w:t>
        </w:r>
        <w:r w:rsidR="00313AD0">
          <w:rPr>
            <w:rStyle w:val="a8"/>
          </w:rPr>
          <w:tab/>
          <w:t>168</w:t>
        </w:r>
      </w:hyperlink>
    </w:p>
    <w:p w:rsidR="001A27A0" w:rsidRDefault="00B60A9F">
      <w:pPr>
        <w:tabs>
          <w:tab w:val="right" w:leader="dot" w:pos="9638"/>
        </w:tabs>
        <w:rPr>
          <w:rFonts w:hint="eastAsia"/>
        </w:rPr>
      </w:pPr>
      <w:hyperlink w:anchor="__RefHeading___Toc9008_820023070">
        <w:r w:rsidR="00313AD0">
          <w:rPr>
            <w:rStyle w:val="a8"/>
          </w:rPr>
          <w:t>Маркированный товар. Оптовый отпуск</w:t>
        </w:r>
        <w:r w:rsidR="00313AD0">
          <w:rPr>
            <w:rStyle w:val="a8"/>
          </w:rPr>
          <w:tab/>
          <w:t>170</w:t>
        </w:r>
      </w:hyperlink>
    </w:p>
    <w:p w:rsidR="001A27A0" w:rsidRDefault="00B60A9F">
      <w:pPr>
        <w:tabs>
          <w:tab w:val="right" w:leader="dot" w:pos="9638"/>
        </w:tabs>
        <w:rPr>
          <w:rFonts w:hint="eastAsia"/>
        </w:rPr>
      </w:pPr>
      <w:hyperlink w:anchor="__RefHeading___Toc7869_465762348">
        <w:r w:rsidR="00313AD0">
          <w:rPr>
            <w:rStyle w:val="a8"/>
          </w:rPr>
          <w:t>9.7. Бронирования</w:t>
        </w:r>
        <w:r w:rsidR="00313AD0">
          <w:rPr>
            <w:rStyle w:val="a8"/>
          </w:rPr>
          <w:tab/>
          <w:t>171</w:t>
        </w:r>
      </w:hyperlink>
    </w:p>
    <w:p w:rsidR="001A27A0" w:rsidRDefault="00B60A9F">
      <w:pPr>
        <w:tabs>
          <w:tab w:val="right" w:leader="dot" w:pos="9638"/>
        </w:tabs>
        <w:rPr>
          <w:rFonts w:hint="eastAsia"/>
        </w:rPr>
      </w:pPr>
      <w:hyperlink w:anchor="__RefHeading___Toc7871_465762348">
        <w:r w:rsidR="00313AD0">
          <w:rPr>
            <w:rStyle w:val="a8"/>
          </w:rPr>
          <w:t>9.8. Коррекции</w:t>
        </w:r>
        <w:r w:rsidR="00313AD0">
          <w:rPr>
            <w:rStyle w:val="a8"/>
          </w:rPr>
          <w:tab/>
          <w:t>173</w:t>
        </w:r>
      </w:hyperlink>
    </w:p>
    <w:p w:rsidR="001A27A0" w:rsidRDefault="00B60A9F">
      <w:pPr>
        <w:tabs>
          <w:tab w:val="right" w:leader="dot" w:pos="9638"/>
        </w:tabs>
        <w:rPr>
          <w:rFonts w:hint="eastAsia"/>
        </w:rPr>
      </w:pPr>
      <w:hyperlink w:anchor="__RefHeading___Toc7873_465762348">
        <w:r w:rsidR="00313AD0">
          <w:rPr>
            <w:rStyle w:val="a8"/>
          </w:rPr>
          <w:t>9.9. Инвентаризации</w:t>
        </w:r>
        <w:r w:rsidR="00313AD0">
          <w:rPr>
            <w:rStyle w:val="a8"/>
          </w:rPr>
          <w:tab/>
          <w:t>175</w:t>
        </w:r>
      </w:hyperlink>
    </w:p>
    <w:p w:rsidR="001A27A0" w:rsidRDefault="00B60A9F">
      <w:pPr>
        <w:tabs>
          <w:tab w:val="right" w:leader="dot" w:pos="9638"/>
        </w:tabs>
        <w:rPr>
          <w:rFonts w:hint="eastAsia"/>
        </w:rPr>
      </w:pPr>
      <w:hyperlink w:anchor="__RefHeading___Toc7875_465762348">
        <w:r w:rsidR="00313AD0">
          <w:rPr>
            <w:rStyle w:val="a8"/>
          </w:rPr>
          <w:t>9.10. Все документы</w:t>
        </w:r>
        <w:r w:rsidR="00313AD0">
          <w:rPr>
            <w:rStyle w:val="a8"/>
          </w:rPr>
          <w:tab/>
          <w:t>178</w:t>
        </w:r>
      </w:hyperlink>
    </w:p>
    <w:p w:rsidR="001A27A0" w:rsidRDefault="00B60A9F">
      <w:pPr>
        <w:tabs>
          <w:tab w:val="right" w:leader="dot" w:pos="9638"/>
        </w:tabs>
        <w:rPr>
          <w:rFonts w:hint="eastAsia"/>
        </w:rPr>
      </w:pPr>
      <w:hyperlink w:anchor="__RefHeading___Toc7877_465762348">
        <w:r w:rsidR="00313AD0">
          <w:rPr>
            <w:rStyle w:val="a8"/>
          </w:rPr>
          <w:t>9.11. Пересчет сумм.</w:t>
        </w:r>
        <w:r w:rsidR="00313AD0">
          <w:rPr>
            <w:rStyle w:val="a8"/>
          </w:rPr>
          <w:tab/>
          <w:t>179</w:t>
        </w:r>
      </w:hyperlink>
    </w:p>
    <w:p w:rsidR="001A27A0" w:rsidRDefault="00B60A9F">
      <w:pPr>
        <w:tabs>
          <w:tab w:val="right" w:leader="dot" w:pos="9638"/>
        </w:tabs>
        <w:rPr>
          <w:rFonts w:hint="eastAsia"/>
        </w:rPr>
      </w:pPr>
      <w:hyperlink w:anchor="__RefHeading___Toc9010_820023070">
        <w:r w:rsidR="00313AD0">
          <w:rPr>
            <w:rStyle w:val="a8"/>
          </w:rPr>
          <w:t xml:space="preserve"> 9.12. Распаковки.</w:t>
        </w:r>
        <w:r w:rsidR="00313AD0">
          <w:rPr>
            <w:rStyle w:val="a8"/>
          </w:rPr>
          <w:tab/>
          <w:t>179</w:t>
        </w:r>
      </w:hyperlink>
    </w:p>
    <w:p w:rsidR="001A27A0" w:rsidRDefault="00B60A9F">
      <w:pPr>
        <w:tabs>
          <w:tab w:val="right" w:leader="dot" w:pos="9638"/>
        </w:tabs>
        <w:rPr>
          <w:rFonts w:hint="eastAsia"/>
        </w:rPr>
      </w:pPr>
      <w:hyperlink w:anchor="__RefHeading___Toc7879_465762348">
        <w:r w:rsidR="00313AD0">
          <w:rPr>
            <w:rStyle w:val="a8"/>
          </w:rPr>
          <w:t>10. Запасы</w:t>
        </w:r>
        <w:r w:rsidR="00313AD0">
          <w:rPr>
            <w:rStyle w:val="a8"/>
          </w:rPr>
          <w:tab/>
          <w:t>183</w:t>
        </w:r>
      </w:hyperlink>
    </w:p>
    <w:p w:rsidR="001A27A0" w:rsidRDefault="00B60A9F">
      <w:pPr>
        <w:tabs>
          <w:tab w:val="right" w:leader="dot" w:pos="9638"/>
        </w:tabs>
        <w:rPr>
          <w:rFonts w:hint="eastAsia"/>
        </w:rPr>
      </w:pPr>
      <w:hyperlink w:anchor="__RefHeading___Toc7881_465762348">
        <w:r w:rsidR="00313AD0">
          <w:rPr>
            <w:rStyle w:val="a8"/>
          </w:rPr>
          <w:t>10.1. Товарные запасы</w:t>
        </w:r>
        <w:r w:rsidR="00313AD0">
          <w:rPr>
            <w:rStyle w:val="a8"/>
          </w:rPr>
          <w:tab/>
          <w:t>183</w:t>
        </w:r>
      </w:hyperlink>
    </w:p>
    <w:p w:rsidR="001A27A0" w:rsidRDefault="00B60A9F">
      <w:pPr>
        <w:tabs>
          <w:tab w:val="right" w:leader="dot" w:pos="9638"/>
        </w:tabs>
        <w:rPr>
          <w:rFonts w:hint="eastAsia"/>
        </w:rPr>
      </w:pPr>
      <w:hyperlink w:anchor="__RefHeading___Toc9012_820023070">
        <w:r w:rsidR="00313AD0">
          <w:rPr>
            <w:rStyle w:val="a8"/>
          </w:rPr>
          <w:t>Маркированный товар. Товарные запасы</w:t>
        </w:r>
        <w:r w:rsidR="00313AD0">
          <w:rPr>
            <w:rStyle w:val="a8"/>
          </w:rPr>
          <w:tab/>
          <w:t>185</w:t>
        </w:r>
      </w:hyperlink>
    </w:p>
    <w:p w:rsidR="001A27A0" w:rsidRDefault="00B60A9F">
      <w:pPr>
        <w:tabs>
          <w:tab w:val="right" w:leader="dot" w:pos="9638"/>
        </w:tabs>
        <w:rPr>
          <w:rFonts w:hint="eastAsia"/>
        </w:rPr>
      </w:pPr>
      <w:hyperlink w:anchor="__RefHeading___Toc7883_465762348">
        <w:r w:rsidR="00313AD0">
          <w:rPr>
            <w:rStyle w:val="a8"/>
          </w:rPr>
          <w:t>10.2.Запасы аптек сети</w:t>
        </w:r>
        <w:r w:rsidR="00313AD0">
          <w:rPr>
            <w:rStyle w:val="a8"/>
          </w:rPr>
          <w:tab/>
          <w:t>186</w:t>
        </w:r>
      </w:hyperlink>
    </w:p>
    <w:p w:rsidR="001A27A0" w:rsidRDefault="00B60A9F">
      <w:pPr>
        <w:tabs>
          <w:tab w:val="right" w:leader="dot" w:pos="9638"/>
        </w:tabs>
        <w:rPr>
          <w:rFonts w:hint="eastAsia"/>
        </w:rPr>
      </w:pPr>
      <w:hyperlink w:anchor="__RefHeading___Toc7885_465762348">
        <w:r w:rsidR="00313AD0">
          <w:rPr>
            <w:rStyle w:val="a8"/>
          </w:rPr>
          <w:t>10.3.Справка о наличии товара</w:t>
        </w:r>
        <w:r w:rsidR="00313AD0">
          <w:rPr>
            <w:rStyle w:val="a8"/>
          </w:rPr>
          <w:tab/>
          <w:t>186</w:t>
        </w:r>
      </w:hyperlink>
    </w:p>
    <w:p w:rsidR="001A27A0" w:rsidRDefault="00B60A9F">
      <w:pPr>
        <w:tabs>
          <w:tab w:val="right" w:leader="dot" w:pos="9638"/>
        </w:tabs>
        <w:rPr>
          <w:rFonts w:hint="eastAsia"/>
        </w:rPr>
      </w:pPr>
      <w:hyperlink w:anchor="__RefHeading___Toc7887_465762348">
        <w:r w:rsidR="00313AD0">
          <w:rPr>
            <w:rStyle w:val="a8"/>
          </w:rPr>
          <w:t>10.4.История запасов</w:t>
        </w:r>
        <w:r w:rsidR="00313AD0">
          <w:rPr>
            <w:rStyle w:val="a8"/>
          </w:rPr>
          <w:tab/>
          <w:t>187</w:t>
        </w:r>
      </w:hyperlink>
    </w:p>
    <w:p w:rsidR="001A27A0" w:rsidRDefault="00B60A9F">
      <w:pPr>
        <w:tabs>
          <w:tab w:val="right" w:leader="dot" w:pos="9638"/>
        </w:tabs>
        <w:rPr>
          <w:rFonts w:hint="eastAsia"/>
        </w:rPr>
      </w:pPr>
      <w:hyperlink w:anchor="__RefHeading___Toc7889_465762348">
        <w:r w:rsidR="00313AD0">
          <w:rPr>
            <w:rStyle w:val="a8"/>
          </w:rPr>
          <w:t>10.5.Контроль забракованных серий</w:t>
        </w:r>
        <w:r w:rsidR="00313AD0">
          <w:rPr>
            <w:rStyle w:val="a8"/>
          </w:rPr>
          <w:tab/>
          <w:t>188</w:t>
        </w:r>
      </w:hyperlink>
    </w:p>
    <w:p w:rsidR="001A27A0" w:rsidRDefault="00B60A9F">
      <w:pPr>
        <w:tabs>
          <w:tab w:val="right" w:leader="dot" w:pos="9638"/>
        </w:tabs>
        <w:rPr>
          <w:rFonts w:hint="eastAsia"/>
        </w:rPr>
      </w:pPr>
      <w:hyperlink w:anchor="__RefHeading___Toc7891_465762348">
        <w:r w:rsidR="00313AD0">
          <w:rPr>
            <w:rStyle w:val="a8"/>
          </w:rPr>
          <w:t>10.6. Документы МДЛП. Реестр КИЗов.</w:t>
        </w:r>
        <w:r w:rsidR="00313AD0">
          <w:rPr>
            <w:rStyle w:val="a8"/>
          </w:rPr>
          <w:tab/>
          <w:t>189</w:t>
        </w:r>
      </w:hyperlink>
    </w:p>
    <w:p w:rsidR="001A27A0" w:rsidRDefault="00B60A9F">
      <w:pPr>
        <w:tabs>
          <w:tab w:val="right" w:leader="dot" w:pos="9638"/>
        </w:tabs>
        <w:rPr>
          <w:rFonts w:hint="eastAsia"/>
        </w:rPr>
      </w:pPr>
      <w:hyperlink w:anchor="__RefHeading___Toc9014_820023070">
        <w:r w:rsidR="00313AD0">
          <w:rPr>
            <w:rStyle w:val="a8"/>
          </w:rPr>
          <w:t>Реестр КИЗов</w:t>
        </w:r>
        <w:r w:rsidR="00313AD0">
          <w:rPr>
            <w:rStyle w:val="a8"/>
          </w:rPr>
          <w:tab/>
          <w:t>191</w:t>
        </w:r>
      </w:hyperlink>
    </w:p>
    <w:p w:rsidR="001A27A0" w:rsidRDefault="00B60A9F">
      <w:pPr>
        <w:tabs>
          <w:tab w:val="right" w:leader="dot" w:pos="9638"/>
        </w:tabs>
        <w:rPr>
          <w:rFonts w:hint="eastAsia"/>
        </w:rPr>
      </w:pPr>
      <w:hyperlink w:anchor="__RefHeading___Toc7893_465762348">
        <w:r w:rsidR="00313AD0">
          <w:rPr>
            <w:rStyle w:val="a8"/>
          </w:rPr>
          <w:t>11. Отчеты</w:t>
        </w:r>
        <w:r w:rsidR="00313AD0">
          <w:rPr>
            <w:rStyle w:val="a8"/>
          </w:rPr>
          <w:tab/>
          <w:t>191</w:t>
        </w:r>
      </w:hyperlink>
    </w:p>
    <w:p w:rsidR="001A27A0" w:rsidRDefault="00B60A9F">
      <w:pPr>
        <w:tabs>
          <w:tab w:val="right" w:leader="dot" w:pos="9638"/>
        </w:tabs>
        <w:rPr>
          <w:rFonts w:hint="eastAsia"/>
        </w:rPr>
      </w:pPr>
      <w:hyperlink w:anchor="__RefHeading___Toc7895_465762348">
        <w:r w:rsidR="00313AD0">
          <w:rPr>
            <w:rStyle w:val="a8"/>
          </w:rPr>
          <w:t>11.1. Дефицит (Неудовлетворенный спрос)</w:t>
        </w:r>
        <w:r w:rsidR="00313AD0">
          <w:rPr>
            <w:rStyle w:val="a8"/>
          </w:rPr>
          <w:tab/>
          <w:t>191</w:t>
        </w:r>
      </w:hyperlink>
    </w:p>
    <w:p w:rsidR="001A27A0" w:rsidRDefault="00B60A9F">
      <w:pPr>
        <w:tabs>
          <w:tab w:val="right" w:leader="dot" w:pos="9638"/>
        </w:tabs>
        <w:rPr>
          <w:rFonts w:hint="eastAsia"/>
        </w:rPr>
      </w:pPr>
      <w:hyperlink w:anchor="__RefHeading___Toc7897_465762348">
        <w:r w:rsidR="00313AD0">
          <w:rPr>
            <w:rStyle w:val="a8"/>
          </w:rPr>
          <w:t>11.2. Дооценка до максимума «Переоценка по группе расценки»</w:t>
        </w:r>
        <w:r w:rsidR="00313AD0">
          <w:rPr>
            <w:rStyle w:val="a8"/>
          </w:rPr>
          <w:tab/>
          <w:t>192</w:t>
        </w:r>
      </w:hyperlink>
    </w:p>
    <w:p w:rsidR="001A27A0" w:rsidRDefault="00B60A9F">
      <w:pPr>
        <w:tabs>
          <w:tab w:val="right" w:leader="dot" w:pos="9638"/>
        </w:tabs>
        <w:rPr>
          <w:rFonts w:hint="eastAsia"/>
        </w:rPr>
      </w:pPr>
      <w:hyperlink w:anchor="__RefHeading___Toc7899_465762348">
        <w:r w:rsidR="00313AD0">
          <w:rPr>
            <w:rStyle w:val="a8"/>
          </w:rPr>
          <w:t>11.3. Закупки-Запасы детальный отчет</w:t>
        </w:r>
        <w:r w:rsidR="00313AD0">
          <w:rPr>
            <w:rStyle w:val="a8"/>
          </w:rPr>
          <w:tab/>
          <w:t>194</w:t>
        </w:r>
      </w:hyperlink>
    </w:p>
    <w:p w:rsidR="001A27A0" w:rsidRDefault="00B60A9F">
      <w:pPr>
        <w:tabs>
          <w:tab w:val="right" w:leader="dot" w:pos="9638"/>
        </w:tabs>
        <w:rPr>
          <w:rFonts w:hint="eastAsia"/>
        </w:rPr>
      </w:pPr>
      <w:hyperlink w:anchor="__RefHeading___Toc7901_465762348">
        <w:r w:rsidR="00313AD0">
          <w:rPr>
            <w:rStyle w:val="a8"/>
          </w:rPr>
          <w:t>11.4. Закупки-Запасы Сводный отчет</w:t>
        </w:r>
        <w:r w:rsidR="00313AD0">
          <w:rPr>
            <w:rStyle w:val="a8"/>
          </w:rPr>
          <w:tab/>
          <w:t>195</w:t>
        </w:r>
      </w:hyperlink>
    </w:p>
    <w:p w:rsidR="001A27A0" w:rsidRDefault="00B60A9F">
      <w:pPr>
        <w:tabs>
          <w:tab w:val="right" w:leader="dot" w:pos="9638"/>
        </w:tabs>
        <w:rPr>
          <w:rFonts w:hint="eastAsia"/>
        </w:rPr>
      </w:pPr>
      <w:hyperlink w:anchor="__RefHeading___Toc7903_465762348">
        <w:r w:rsidR="00313AD0">
          <w:rPr>
            <w:rStyle w:val="a8"/>
          </w:rPr>
          <w:t>11.5. Зарезервированные товары</w:t>
        </w:r>
        <w:r w:rsidR="00313AD0">
          <w:rPr>
            <w:rStyle w:val="a8"/>
          </w:rPr>
          <w:tab/>
          <w:t>195</w:t>
        </w:r>
      </w:hyperlink>
    </w:p>
    <w:p w:rsidR="001A27A0" w:rsidRDefault="00B60A9F">
      <w:pPr>
        <w:tabs>
          <w:tab w:val="right" w:leader="dot" w:pos="9638"/>
        </w:tabs>
        <w:rPr>
          <w:rFonts w:hint="eastAsia"/>
        </w:rPr>
      </w:pPr>
      <w:hyperlink w:anchor="__RefHeading___Toc7905_465762348">
        <w:r w:rsidR="00313AD0">
          <w:rPr>
            <w:rStyle w:val="a8"/>
          </w:rPr>
          <w:t>11.6. История товара</w:t>
        </w:r>
        <w:r w:rsidR="00313AD0">
          <w:rPr>
            <w:rStyle w:val="a8"/>
          </w:rPr>
          <w:tab/>
          <w:t>195</w:t>
        </w:r>
      </w:hyperlink>
    </w:p>
    <w:p w:rsidR="001A27A0" w:rsidRDefault="00B60A9F">
      <w:pPr>
        <w:tabs>
          <w:tab w:val="right" w:leader="dot" w:pos="9638"/>
        </w:tabs>
        <w:rPr>
          <w:rFonts w:hint="eastAsia"/>
        </w:rPr>
      </w:pPr>
      <w:hyperlink w:anchor="__RefHeading___Toc7907_465762348">
        <w:r w:rsidR="00313AD0">
          <w:rPr>
            <w:rStyle w:val="a8"/>
          </w:rPr>
          <w:t>11.7. Кассовый отчет</w:t>
        </w:r>
        <w:r w:rsidR="00313AD0">
          <w:rPr>
            <w:rStyle w:val="a8"/>
          </w:rPr>
          <w:tab/>
          <w:t>196</w:t>
        </w:r>
      </w:hyperlink>
    </w:p>
    <w:p w:rsidR="001A27A0" w:rsidRDefault="00B60A9F">
      <w:pPr>
        <w:tabs>
          <w:tab w:val="right" w:leader="dot" w:pos="9638"/>
        </w:tabs>
        <w:rPr>
          <w:rFonts w:hint="eastAsia"/>
        </w:rPr>
      </w:pPr>
      <w:hyperlink w:anchor="__RefHeading___Toc7909_465762348">
        <w:r w:rsidR="00313AD0">
          <w:rPr>
            <w:rStyle w:val="a8"/>
          </w:rPr>
          <w:t>11.8. Контроль расценки</w:t>
        </w:r>
        <w:r w:rsidR="00313AD0">
          <w:rPr>
            <w:rStyle w:val="a8"/>
          </w:rPr>
          <w:tab/>
          <w:t>197</w:t>
        </w:r>
      </w:hyperlink>
    </w:p>
    <w:p w:rsidR="001A27A0" w:rsidRDefault="00B60A9F">
      <w:pPr>
        <w:tabs>
          <w:tab w:val="right" w:leader="dot" w:pos="9638"/>
        </w:tabs>
        <w:rPr>
          <w:rFonts w:hint="eastAsia"/>
        </w:rPr>
      </w:pPr>
      <w:hyperlink w:anchor="__RefHeading___Toc7911_465762348">
        <w:r w:rsidR="00313AD0">
          <w:rPr>
            <w:rStyle w:val="a8"/>
          </w:rPr>
          <w:t>11.9. Оперативный отчет</w:t>
        </w:r>
        <w:r w:rsidR="00313AD0">
          <w:rPr>
            <w:rStyle w:val="a8"/>
          </w:rPr>
          <w:tab/>
          <w:t>198</w:t>
        </w:r>
      </w:hyperlink>
    </w:p>
    <w:p w:rsidR="001A27A0" w:rsidRDefault="00B60A9F">
      <w:pPr>
        <w:tabs>
          <w:tab w:val="right" w:leader="dot" w:pos="9638"/>
        </w:tabs>
        <w:rPr>
          <w:rFonts w:hint="eastAsia"/>
        </w:rPr>
      </w:pPr>
      <w:hyperlink w:anchor="__RefHeading___Toc9016_820023070">
        <w:r w:rsidR="00313AD0">
          <w:rPr>
            <w:rStyle w:val="a8"/>
          </w:rPr>
          <w:t xml:space="preserve"> 11.10. Отчет по представительствам</w:t>
        </w:r>
        <w:r w:rsidR="00313AD0">
          <w:rPr>
            <w:rStyle w:val="a8"/>
          </w:rPr>
          <w:tab/>
          <w:t>198</w:t>
        </w:r>
      </w:hyperlink>
    </w:p>
    <w:p w:rsidR="001A27A0" w:rsidRDefault="00B60A9F">
      <w:pPr>
        <w:tabs>
          <w:tab w:val="right" w:leader="dot" w:pos="9638"/>
        </w:tabs>
        <w:rPr>
          <w:rFonts w:hint="eastAsia"/>
        </w:rPr>
      </w:pPr>
      <w:hyperlink w:anchor="__RefHeading___Toc9018_820023070">
        <w:r w:rsidR="00313AD0">
          <w:rPr>
            <w:rStyle w:val="a8"/>
          </w:rPr>
          <w:tab/>
          <w:t>199</w:t>
        </w:r>
      </w:hyperlink>
    </w:p>
    <w:p w:rsidR="001A27A0" w:rsidRDefault="00B60A9F">
      <w:pPr>
        <w:tabs>
          <w:tab w:val="right" w:leader="dot" w:pos="9638"/>
        </w:tabs>
        <w:rPr>
          <w:rFonts w:hint="eastAsia"/>
        </w:rPr>
      </w:pPr>
      <w:hyperlink w:anchor="__RefHeading___Toc8131_1268357744">
        <w:r w:rsidR="00313AD0">
          <w:rPr>
            <w:rStyle w:val="a8"/>
          </w:rPr>
          <w:t>11.12. Отчет по рецептам</w:t>
        </w:r>
        <w:r w:rsidR="00313AD0">
          <w:rPr>
            <w:rStyle w:val="a8"/>
          </w:rPr>
          <w:tab/>
          <w:t>199</w:t>
        </w:r>
      </w:hyperlink>
    </w:p>
    <w:p w:rsidR="001A27A0" w:rsidRDefault="00B60A9F">
      <w:pPr>
        <w:tabs>
          <w:tab w:val="right" w:leader="dot" w:pos="9638"/>
        </w:tabs>
        <w:rPr>
          <w:rFonts w:hint="eastAsia"/>
        </w:rPr>
      </w:pPr>
      <w:hyperlink w:anchor="__RefHeading___Toc9020_820023070">
        <w:r w:rsidR="00313AD0">
          <w:rPr>
            <w:rStyle w:val="a8"/>
          </w:rPr>
          <w:t>11.11. Отчет по скидкам</w:t>
        </w:r>
        <w:r w:rsidR="00313AD0">
          <w:rPr>
            <w:rStyle w:val="a8"/>
          </w:rPr>
          <w:tab/>
          <w:t>204</w:t>
        </w:r>
      </w:hyperlink>
    </w:p>
    <w:p w:rsidR="001A27A0" w:rsidRDefault="00B60A9F">
      <w:pPr>
        <w:tabs>
          <w:tab w:val="right" w:leader="dot" w:pos="9638"/>
        </w:tabs>
        <w:rPr>
          <w:rFonts w:hint="eastAsia"/>
        </w:rPr>
      </w:pPr>
      <w:hyperlink w:anchor="__RefHeading___Toc7915_465762348">
        <w:r w:rsidR="00313AD0">
          <w:rPr>
            <w:rStyle w:val="a8"/>
          </w:rPr>
          <w:t>11.12. Печать журнала ЛФР (Лабораторных и фасовочных работ)</w:t>
        </w:r>
        <w:r w:rsidR="00313AD0">
          <w:rPr>
            <w:rStyle w:val="a8"/>
          </w:rPr>
          <w:tab/>
          <w:t>205</w:t>
        </w:r>
      </w:hyperlink>
    </w:p>
    <w:p w:rsidR="001A27A0" w:rsidRDefault="00B60A9F">
      <w:pPr>
        <w:tabs>
          <w:tab w:val="right" w:leader="dot" w:pos="9638"/>
        </w:tabs>
        <w:rPr>
          <w:rFonts w:hint="eastAsia"/>
        </w:rPr>
      </w:pPr>
      <w:hyperlink w:anchor="__RefHeading___Toc7917_465762348">
        <w:r w:rsidR="00313AD0">
          <w:rPr>
            <w:rStyle w:val="a8"/>
          </w:rPr>
          <w:t>11.13. Отчет Планы продаж</w:t>
        </w:r>
        <w:r w:rsidR="00313AD0">
          <w:rPr>
            <w:rStyle w:val="a8"/>
          </w:rPr>
          <w:tab/>
          <w:t>205</w:t>
        </w:r>
      </w:hyperlink>
    </w:p>
    <w:p w:rsidR="001A27A0" w:rsidRDefault="00B60A9F">
      <w:pPr>
        <w:tabs>
          <w:tab w:val="right" w:leader="dot" w:pos="9638"/>
        </w:tabs>
        <w:rPr>
          <w:rFonts w:hint="eastAsia"/>
        </w:rPr>
      </w:pPr>
      <w:hyperlink w:anchor="__RefHeading___Toc8133_1268357744">
        <w:r w:rsidR="00313AD0">
          <w:rPr>
            <w:rStyle w:val="a8"/>
          </w:rPr>
          <w:t>11.14. Отчет Платежи</w:t>
        </w:r>
        <w:r w:rsidR="00313AD0">
          <w:rPr>
            <w:rStyle w:val="a8"/>
          </w:rPr>
          <w:tab/>
          <w:t>211</w:t>
        </w:r>
      </w:hyperlink>
    </w:p>
    <w:p w:rsidR="001A27A0" w:rsidRDefault="00B60A9F">
      <w:pPr>
        <w:tabs>
          <w:tab w:val="right" w:leader="dot" w:pos="9638"/>
        </w:tabs>
        <w:rPr>
          <w:rFonts w:hint="eastAsia"/>
        </w:rPr>
      </w:pPr>
      <w:hyperlink w:anchor="__RefHeading___Toc8135_1268357744">
        <w:r w:rsidR="00313AD0">
          <w:rPr>
            <w:rStyle w:val="a8"/>
          </w:rPr>
          <w:t>11.15. Подарочные карты</w:t>
        </w:r>
        <w:r w:rsidR="00313AD0">
          <w:rPr>
            <w:rStyle w:val="a8"/>
          </w:rPr>
          <w:tab/>
          <w:t>212</w:t>
        </w:r>
      </w:hyperlink>
    </w:p>
    <w:p w:rsidR="001A27A0" w:rsidRDefault="00B60A9F">
      <w:pPr>
        <w:tabs>
          <w:tab w:val="right" w:leader="dot" w:pos="9638"/>
        </w:tabs>
        <w:rPr>
          <w:rFonts w:hint="eastAsia"/>
        </w:rPr>
      </w:pPr>
      <w:hyperlink w:anchor="__RefHeading___Toc8137_1268357744">
        <w:r w:rsidR="00313AD0">
          <w:rPr>
            <w:rStyle w:val="a8"/>
          </w:rPr>
          <w:t>Отчет отражает движение (продажа/оплата) подарочных карт за определенный период времени.</w:t>
        </w:r>
        <w:r w:rsidR="00313AD0">
          <w:rPr>
            <w:rStyle w:val="a8"/>
          </w:rPr>
          <w:tab/>
          <w:t>212</w:t>
        </w:r>
      </w:hyperlink>
    </w:p>
    <w:p w:rsidR="001A27A0" w:rsidRDefault="00B60A9F">
      <w:pPr>
        <w:tabs>
          <w:tab w:val="right" w:leader="dot" w:pos="9638"/>
        </w:tabs>
        <w:rPr>
          <w:rFonts w:hint="eastAsia"/>
        </w:rPr>
      </w:pPr>
      <w:hyperlink w:anchor="__RefHeading___Toc8139_1268357744">
        <w:r w:rsidR="00313AD0">
          <w:rPr>
            <w:rStyle w:val="a8"/>
          </w:rPr>
          <w:t>Подарочные карты (Полное описание)</w:t>
        </w:r>
        <w:r w:rsidR="00313AD0">
          <w:rPr>
            <w:rStyle w:val="a8"/>
          </w:rPr>
          <w:tab/>
          <w:t>212</w:t>
        </w:r>
      </w:hyperlink>
    </w:p>
    <w:p w:rsidR="001A27A0" w:rsidRDefault="00B60A9F">
      <w:pPr>
        <w:tabs>
          <w:tab w:val="right" w:leader="dot" w:pos="9638"/>
        </w:tabs>
        <w:rPr>
          <w:rFonts w:hint="eastAsia"/>
        </w:rPr>
      </w:pPr>
      <w:hyperlink w:anchor="__RefHeading___Toc7919_465762348">
        <w:r w:rsidR="00313AD0">
          <w:rPr>
            <w:rStyle w:val="a8"/>
          </w:rPr>
          <w:t>11.16. Отчет Реализация товара</w:t>
        </w:r>
        <w:r w:rsidR="00313AD0">
          <w:rPr>
            <w:rStyle w:val="a8"/>
          </w:rPr>
          <w:tab/>
          <w:t>225</w:t>
        </w:r>
      </w:hyperlink>
    </w:p>
    <w:p w:rsidR="001A27A0" w:rsidRDefault="00B60A9F">
      <w:pPr>
        <w:tabs>
          <w:tab w:val="right" w:leader="dot" w:pos="9638"/>
        </w:tabs>
        <w:rPr>
          <w:rFonts w:hint="eastAsia"/>
        </w:rPr>
      </w:pPr>
      <w:hyperlink w:anchor="__RefHeading___Toc7921_465762348">
        <w:r w:rsidR="00313AD0">
          <w:rPr>
            <w:rStyle w:val="a8"/>
          </w:rPr>
          <w:t>11.17. Отчет Реестр актов переоценки</w:t>
        </w:r>
        <w:r w:rsidR="00313AD0">
          <w:rPr>
            <w:rStyle w:val="a8"/>
          </w:rPr>
          <w:tab/>
          <w:t>225</w:t>
        </w:r>
      </w:hyperlink>
    </w:p>
    <w:p w:rsidR="001A27A0" w:rsidRDefault="00B60A9F">
      <w:pPr>
        <w:tabs>
          <w:tab w:val="right" w:leader="dot" w:pos="9638"/>
        </w:tabs>
        <w:rPr>
          <w:rFonts w:hint="eastAsia"/>
        </w:rPr>
      </w:pPr>
      <w:hyperlink w:anchor="__RefHeading___Toc7923_465762348">
        <w:r w:rsidR="00313AD0">
          <w:rPr>
            <w:rStyle w:val="a8"/>
          </w:rPr>
          <w:t>11.18. Отчет Сильнодействующие</w:t>
        </w:r>
        <w:r w:rsidR="00313AD0">
          <w:rPr>
            <w:rStyle w:val="a8"/>
          </w:rPr>
          <w:tab/>
          <w:t>225</w:t>
        </w:r>
      </w:hyperlink>
    </w:p>
    <w:p w:rsidR="001A27A0" w:rsidRDefault="00B60A9F">
      <w:pPr>
        <w:tabs>
          <w:tab w:val="right" w:leader="dot" w:pos="9638"/>
        </w:tabs>
        <w:rPr>
          <w:rFonts w:hint="eastAsia"/>
        </w:rPr>
      </w:pPr>
      <w:hyperlink w:anchor="__RefHeading___Toc7925_465762348">
        <w:r w:rsidR="00313AD0">
          <w:rPr>
            <w:rStyle w:val="a8"/>
          </w:rPr>
          <w:t>11.19. Отчет Скорректированные чеки</w:t>
        </w:r>
        <w:r w:rsidR="00313AD0">
          <w:rPr>
            <w:rStyle w:val="a8"/>
          </w:rPr>
          <w:tab/>
          <w:t>226</w:t>
        </w:r>
      </w:hyperlink>
    </w:p>
    <w:p w:rsidR="001A27A0" w:rsidRDefault="00B60A9F">
      <w:pPr>
        <w:tabs>
          <w:tab w:val="right" w:leader="dot" w:pos="9638"/>
        </w:tabs>
        <w:rPr>
          <w:rFonts w:hint="eastAsia"/>
        </w:rPr>
      </w:pPr>
      <w:hyperlink w:anchor="__RefHeading___Toc7927_465762348">
        <w:r w:rsidR="00313AD0">
          <w:rPr>
            <w:rStyle w:val="a8"/>
          </w:rPr>
          <w:t>11.20. Отчет Товарооборот</w:t>
        </w:r>
        <w:r w:rsidR="00313AD0">
          <w:rPr>
            <w:rStyle w:val="a8"/>
          </w:rPr>
          <w:tab/>
          <w:t>227</w:t>
        </w:r>
      </w:hyperlink>
    </w:p>
    <w:p w:rsidR="001A27A0" w:rsidRDefault="00B60A9F">
      <w:pPr>
        <w:tabs>
          <w:tab w:val="right" w:leader="dot" w:pos="9638"/>
        </w:tabs>
        <w:rPr>
          <w:rFonts w:hint="eastAsia"/>
        </w:rPr>
      </w:pPr>
      <w:hyperlink w:anchor="__RefHeading___Toc7929_465762348">
        <w:r w:rsidR="00313AD0">
          <w:rPr>
            <w:rStyle w:val="a8"/>
          </w:rPr>
          <w:t>11.21. Отчет Хладагент</w:t>
        </w:r>
        <w:r w:rsidR="00313AD0">
          <w:rPr>
            <w:rStyle w:val="a8"/>
          </w:rPr>
          <w:tab/>
          <w:t>227</w:t>
        </w:r>
      </w:hyperlink>
    </w:p>
    <w:p w:rsidR="001A27A0" w:rsidRDefault="00B60A9F">
      <w:pPr>
        <w:tabs>
          <w:tab w:val="right" w:leader="dot" w:pos="9638"/>
        </w:tabs>
        <w:rPr>
          <w:rFonts w:hint="eastAsia"/>
        </w:rPr>
      </w:pPr>
      <w:hyperlink w:anchor="__RefHeading___Toc7931_465762348">
        <w:r w:rsidR="00313AD0">
          <w:rPr>
            <w:rStyle w:val="a8"/>
          </w:rPr>
          <w:t>11.22. Отчет Цены конкурентов</w:t>
        </w:r>
        <w:r w:rsidR="00313AD0">
          <w:rPr>
            <w:rStyle w:val="a8"/>
          </w:rPr>
          <w:tab/>
          <w:t>227</w:t>
        </w:r>
      </w:hyperlink>
    </w:p>
    <w:p w:rsidR="001A27A0" w:rsidRDefault="00B60A9F">
      <w:pPr>
        <w:tabs>
          <w:tab w:val="right" w:leader="dot" w:pos="9638"/>
        </w:tabs>
        <w:rPr>
          <w:rFonts w:hint="eastAsia"/>
        </w:rPr>
      </w:pPr>
      <w:hyperlink w:anchor="__RefHeading___Toc7933_465762348">
        <w:r w:rsidR="00313AD0">
          <w:rPr>
            <w:rStyle w:val="a8"/>
          </w:rPr>
          <w:t>11.23. Отчет Чеки</w:t>
        </w:r>
        <w:r w:rsidR="00313AD0">
          <w:rPr>
            <w:rStyle w:val="a8"/>
          </w:rPr>
          <w:tab/>
          <w:t>229</w:t>
        </w:r>
      </w:hyperlink>
    </w:p>
    <w:p w:rsidR="001A27A0" w:rsidRDefault="00B60A9F">
      <w:pPr>
        <w:tabs>
          <w:tab w:val="right" w:leader="dot" w:pos="9638"/>
        </w:tabs>
        <w:rPr>
          <w:rFonts w:hint="eastAsia"/>
        </w:rPr>
      </w:pPr>
      <w:hyperlink w:anchor="__RefHeading___Toc7935_465762348">
        <w:r w:rsidR="00313AD0">
          <w:rPr>
            <w:rStyle w:val="a8"/>
          </w:rPr>
          <w:t>11.24. Изменения сроков годности</w:t>
        </w:r>
        <w:r w:rsidR="00313AD0">
          <w:rPr>
            <w:rStyle w:val="a8"/>
          </w:rPr>
          <w:tab/>
          <w:t>230</w:t>
        </w:r>
      </w:hyperlink>
    </w:p>
    <w:p w:rsidR="001A27A0" w:rsidRDefault="00B60A9F">
      <w:pPr>
        <w:tabs>
          <w:tab w:val="right" w:leader="dot" w:pos="9638"/>
        </w:tabs>
        <w:rPr>
          <w:rFonts w:hint="eastAsia"/>
        </w:rPr>
      </w:pPr>
      <w:hyperlink w:anchor="__RefHeading___Toc7937_465762348">
        <w:r w:rsidR="00313AD0">
          <w:rPr>
            <w:rStyle w:val="a8"/>
          </w:rPr>
          <w:t>12. АНАЛИТИКА</w:t>
        </w:r>
        <w:r w:rsidR="00313AD0">
          <w:rPr>
            <w:rStyle w:val="a8"/>
          </w:rPr>
          <w:tab/>
          <w:t>230</w:t>
        </w:r>
      </w:hyperlink>
    </w:p>
    <w:p w:rsidR="001A27A0" w:rsidRDefault="00B60A9F">
      <w:pPr>
        <w:tabs>
          <w:tab w:val="right" w:leader="dot" w:pos="9638"/>
        </w:tabs>
        <w:rPr>
          <w:rFonts w:hint="eastAsia"/>
        </w:rPr>
      </w:pPr>
      <w:hyperlink w:anchor="__RefHeading___Toc7939_465762348">
        <w:r w:rsidR="00313AD0">
          <w:rPr>
            <w:rStyle w:val="a8"/>
          </w:rPr>
          <w:t>12.01. Аналитика</w:t>
        </w:r>
        <w:r w:rsidR="00313AD0">
          <w:rPr>
            <w:rStyle w:val="a8"/>
          </w:rPr>
          <w:tab/>
          <w:t>230</w:t>
        </w:r>
      </w:hyperlink>
    </w:p>
    <w:p w:rsidR="001A27A0" w:rsidRDefault="00B60A9F">
      <w:pPr>
        <w:tabs>
          <w:tab w:val="right" w:leader="dot" w:pos="9638"/>
        </w:tabs>
        <w:rPr>
          <w:rFonts w:hint="eastAsia"/>
        </w:rPr>
      </w:pPr>
      <w:hyperlink w:anchor="__RefHeading___Toc7941_465762348">
        <w:r w:rsidR="00313AD0">
          <w:rPr>
            <w:rStyle w:val="a8"/>
          </w:rPr>
          <w:t>12.02. Продажи</w:t>
        </w:r>
        <w:r w:rsidR="00313AD0">
          <w:rPr>
            <w:rStyle w:val="a8"/>
          </w:rPr>
          <w:tab/>
          <w:t>235</w:t>
        </w:r>
      </w:hyperlink>
    </w:p>
    <w:p w:rsidR="001A27A0" w:rsidRDefault="00B60A9F">
      <w:pPr>
        <w:tabs>
          <w:tab w:val="right" w:leader="dot" w:pos="9638"/>
        </w:tabs>
        <w:rPr>
          <w:rFonts w:hint="eastAsia"/>
        </w:rPr>
      </w:pPr>
      <w:hyperlink w:anchor="__RefHeading___Toc7943_465762348">
        <w:r w:rsidR="00313AD0">
          <w:rPr>
            <w:rStyle w:val="a8"/>
          </w:rPr>
          <w:t>12.02.01 Отчет Плата за Эквайринг %</w:t>
        </w:r>
        <w:r w:rsidR="00313AD0">
          <w:rPr>
            <w:rStyle w:val="a8"/>
          </w:rPr>
          <w:tab/>
          <w:t>236</w:t>
        </w:r>
      </w:hyperlink>
    </w:p>
    <w:p w:rsidR="001A27A0" w:rsidRDefault="00B60A9F">
      <w:pPr>
        <w:tabs>
          <w:tab w:val="right" w:leader="dot" w:pos="9638"/>
        </w:tabs>
        <w:rPr>
          <w:rFonts w:hint="eastAsia"/>
        </w:rPr>
      </w:pPr>
      <w:hyperlink w:anchor="__RefHeading___Toc7945_465762348">
        <w:r w:rsidR="00313AD0">
          <w:rPr>
            <w:rStyle w:val="a8"/>
          </w:rPr>
          <w:t>12.03. Запасы</w:t>
        </w:r>
        <w:r w:rsidR="00313AD0">
          <w:rPr>
            <w:rStyle w:val="a8"/>
          </w:rPr>
          <w:tab/>
          <w:t>237</w:t>
        </w:r>
      </w:hyperlink>
    </w:p>
    <w:p w:rsidR="001A27A0" w:rsidRDefault="00B60A9F">
      <w:pPr>
        <w:tabs>
          <w:tab w:val="right" w:leader="dot" w:pos="9638"/>
        </w:tabs>
        <w:rPr>
          <w:rFonts w:hint="eastAsia"/>
        </w:rPr>
      </w:pPr>
      <w:hyperlink w:anchor="__RefHeading___Toc7947_465762348">
        <w:r w:rsidR="00313AD0">
          <w:rPr>
            <w:rStyle w:val="a8"/>
          </w:rPr>
          <w:t>12.04. Закупки</w:t>
        </w:r>
        <w:r w:rsidR="00313AD0">
          <w:rPr>
            <w:rStyle w:val="a8"/>
          </w:rPr>
          <w:tab/>
          <w:t>237</w:t>
        </w:r>
      </w:hyperlink>
    </w:p>
    <w:p w:rsidR="001A27A0" w:rsidRDefault="00B60A9F">
      <w:pPr>
        <w:tabs>
          <w:tab w:val="right" w:leader="dot" w:pos="9638"/>
        </w:tabs>
        <w:rPr>
          <w:rFonts w:hint="eastAsia"/>
        </w:rPr>
      </w:pPr>
      <w:hyperlink w:anchor="__RefHeading___Toc7949_465762348">
        <w:r w:rsidR="00313AD0">
          <w:rPr>
            <w:rStyle w:val="a8"/>
          </w:rPr>
          <w:t>12.05. Анализ запасов</w:t>
        </w:r>
        <w:r w:rsidR="00313AD0">
          <w:rPr>
            <w:rStyle w:val="a8"/>
          </w:rPr>
          <w:tab/>
          <w:t>238</w:t>
        </w:r>
      </w:hyperlink>
    </w:p>
    <w:p w:rsidR="001A27A0" w:rsidRDefault="00B60A9F">
      <w:pPr>
        <w:tabs>
          <w:tab w:val="right" w:leader="dot" w:pos="9638"/>
        </w:tabs>
        <w:rPr>
          <w:rFonts w:hint="eastAsia"/>
        </w:rPr>
      </w:pPr>
      <w:hyperlink w:anchor="__RefHeading___Toc7951_465762348">
        <w:r w:rsidR="00313AD0">
          <w:rPr>
            <w:rStyle w:val="a8"/>
          </w:rPr>
          <w:t>12.06. Продажи-Остатки</w:t>
        </w:r>
        <w:r w:rsidR="00313AD0">
          <w:rPr>
            <w:rStyle w:val="a8"/>
          </w:rPr>
          <w:tab/>
          <w:t>239</w:t>
        </w:r>
      </w:hyperlink>
    </w:p>
    <w:p w:rsidR="001A27A0" w:rsidRDefault="00B60A9F">
      <w:pPr>
        <w:tabs>
          <w:tab w:val="right" w:leader="dot" w:pos="9638"/>
        </w:tabs>
        <w:rPr>
          <w:rFonts w:hint="eastAsia"/>
        </w:rPr>
      </w:pPr>
      <w:hyperlink w:anchor="__RefHeading___Toc7953_465762348">
        <w:r w:rsidR="00313AD0">
          <w:rPr>
            <w:rStyle w:val="a8"/>
          </w:rPr>
          <w:t>13. МАРКЕТИНГ</w:t>
        </w:r>
        <w:r w:rsidR="00313AD0">
          <w:rPr>
            <w:rStyle w:val="a8"/>
          </w:rPr>
          <w:tab/>
          <w:t>239</w:t>
        </w:r>
      </w:hyperlink>
    </w:p>
    <w:p w:rsidR="001A27A0" w:rsidRDefault="00B60A9F">
      <w:pPr>
        <w:tabs>
          <w:tab w:val="right" w:leader="dot" w:pos="9638"/>
        </w:tabs>
        <w:rPr>
          <w:rFonts w:hint="eastAsia"/>
        </w:rPr>
      </w:pPr>
      <w:hyperlink w:anchor="__RefHeading___Toc7955_465762348">
        <w:r w:rsidR="00313AD0">
          <w:rPr>
            <w:rStyle w:val="a8"/>
          </w:rPr>
          <w:t>Содержание модуля маркетинг.</w:t>
        </w:r>
        <w:r w:rsidR="00313AD0">
          <w:rPr>
            <w:rStyle w:val="a8"/>
          </w:rPr>
          <w:tab/>
          <w:t>240</w:t>
        </w:r>
      </w:hyperlink>
    </w:p>
    <w:p w:rsidR="001A27A0" w:rsidRDefault="00B60A9F">
      <w:pPr>
        <w:tabs>
          <w:tab w:val="right" w:leader="dot" w:pos="9638"/>
        </w:tabs>
        <w:rPr>
          <w:rFonts w:hint="eastAsia"/>
        </w:rPr>
      </w:pPr>
      <w:hyperlink w:anchor="__RefHeading___Toc7957_465762348">
        <w:r w:rsidR="00313AD0">
          <w:rPr>
            <w:rStyle w:val="a8"/>
          </w:rPr>
          <w:t>Начало работы.</w:t>
        </w:r>
        <w:r w:rsidR="00313AD0">
          <w:rPr>
            <w:rStyle w:val="a8"/>
          </w:rPr>
          <w:tab/>
          <w:t>240</w:t>
        </w:r>
      </w:hyperlink>
    </w:p>
    <w:p w:rsidR="001A27A0" w:rsidRDefault="00B60A9F">
      <w:pPr>
        <w:tabs>
          <w:tab w:val="right" w:leader="dot" w:pos="9638"/>
        </w:tabs>
        <w:rPr>
          <w:rFonts w:hint="eastAsia"/>
        </w:rPr>
      </w:pPr>
      <w:hyperlink w:anchor="__RefHeading___Toc7959_465762348">
        <w:r w:rsidR="00313AD0">
          <w:rPr>
            <w:rStyle w:val="a8"/>
          </w:rPr>
          <w:t>Заведение контракта с производителем.</w:t>
        </w:r>
        <w:r w:rsidR="00313AD0">
          <w:rPr>
            <w:rStyle w:val="a8"/>
          </w:rPr>
          <w:tab/>
          <w:t>244</w:t>
        </w:r>
      </w:hyperlink>
    </w:p>
    <w:p w:rsidR="001A27A0" w:rsidRDefault="00B60A9F">
      <w:pPr>
        <w:tabs>
          <w:tab w:val="right" w:leader="dot" w:pos="9638"/>
        </w:tabs>
        <w:rPr>
          <w:rFonts w:hint="eastAsia"/>
        </w:rPr>
      </w:pPr>
      <w:hyperlink w:anchor="__RefHeading___Toc7961_465762348">
        <w:r w:rsidR="00313AD0">
          <w:rPr>
            <w:rStyle w:val="a8"/>
          </w:rPr>
          <w:t>Заведение мотивации на основе контракта.</w:t>
        </w:r>
        <w:r w:rsidR="00313AD0">
          <w:rPr>
            <w:rStyle w:val="a8"/>
          </w:rPr>
          <w:tab/>
          <w:t>247</w:t>
        </w:r>
      </w:hyperlink>
    </w:p>
    <w:p w:rsidR="001A27A0" w:rsidRDefault="00B60A9F">
      <w:pPr>
        <w:tabs>
          <w:tab w:val="right" w:leader="dot" w:pos="9638"/>
        </w:tabs>
        <w:rPr>
          <w:rFonts w:hint="eastAsia"/>
        </w:rPr>
      </w:pPr>
      <w:hyperlink w:anchor="__RefHeading___Toc7963_465762348">
        <w:r w:rsidR="00313AD0">
          <w:rPr>
            <w:rStyle w:val="a8"/>
          </w:rPr>
          <w:t>Заведение мотивации не привязанной к контракту (план по валу).</w:t>
        </w:r>
        <w:r w:rsidR="00313AD0">
          <w:rPr>
            <w:rStyle w:val="a8"/>
          </w:rPr>
          <w:tab/>
          <w:t>248</w:t>
        </w:r>
      </w:hyperlink>
    </w:p>
    <w:p w:rsidR="001A27A0" w:rsidRDefault="00B60A9F">
      <w:pPr>
        <w:tabs>
          <w:tab w:val="right" w:leader="dot" w:pos="9638"/>
        </w:tabs>
        <w:rPr>
          <w:rFonts w:hint="eastAsia"/>
        </w:rPr>
      </w:pPr>
      <w:hyperlink w:anchor="__RefHeading___Toc7965_465762348">
        <w:r w:rsidR="00313AD0">
          <w:rPr>
            <w:rStyle w:val="a8"/>
          </w:rPr>
          <w:t>14. ОБМЕН</w:t>
        </w:r>
        <w:r w:rsidR="00313AD0">
          <w:rPr>
            <w:rStyle w:val="a8"/>
          </w:rPr>
          <w:tab/>
          <w:t>248</w:t>
        </w:r>
      </w:hyperlink>
    </w:p>
    <w:p w:rsidR="001A27A0" w:rsidRDefault="00B60A9F">
      <w:pPr>
        <w:tabs>
          <w:tab w:val="right" w:leader="dot" w:pos="9638"/>
        </w:tabs>
        <w:rPr>
          <w:rFonts w:hint="eastAsia"/>
        </w:rPr>
      </w:pPr>
      <w:hyperlink w:anchor="__RefHeading___Toc7967_465762348">
        <w:r w:rsidR="00313AD0">
          <w:rPr>
            <w:rStyle w:val="a8"/>
          </w:rPr>
          <w:t>14.01. Мониторинг обмена</w:t>
        </w:r>
        <w:r w:rsidR="00313AD0">
          <w:rPr>
            <w:rStyle w:val="a8"/>
          </w:rPr>
          <w:tab/>
          <w:t>248</w:t>
        </w:r>
      </w:hyperlink>
    </w:p>
    <w:p w:rsidR="001A27A0" w:rsidRDefault="00B60A9F">
      <w:pPr>
        <w:tabs>
          <w:tab w:val="right" w:leader="dot" w:pos="9638"/>
        </w:tabs>
        <w:rPr>
          <w:rFonts w:hint="eastAsia"/>
        </w:rPr>
      </w:pPr>
      <w:hyperlink w:anchor="__RefHeading___Toc7969_465762348">
        <w:r w:rsidR="00313AD0">
          <w:rPr>
            <w:rStyle w:val="a8"/>
          </w:rPr>
          <w:t>14.02. Журнал сервера обмена</w:t>
        </w:r>
        <w:r w:rsidR="00313AD0">
          <w:rPr>
            <w:rStyle w:val="a8"/>
          </w:rPr>
          <w:tab/>
          <w:t>248</w:t>
        </w:r>
      </w:hyperlink>
    </w:p>
    <w:p w:rsidR="001A27A0" w:rsidRDefault="00B60A9F">
      <w:pPr>
        <w:tabs>
          <w:tab w:val="right" w:leader="dot" w:pos="9638"/>
        </w:tabs>
        <w:rPr>
          <w:rFonts w:hint="eastAsia"/>
        </w:rPr>
      </w:pPr>
      <w:hyperlink w:anchor="__RefHeading___Toc7971_465762348">
        <w:r w:rsidR="00313AD0">
          <w:rPr>
            <w:rStyle w:val="a8"/>
          </w:rPr>
          <w:t>14.03. Запросы Репликации</w:t>
        </w:r>
        <w:r w:rsidR="00313AD0">
          <w:rPr>
            <w:rStyle w:val="a8"/>
          </w:rPr>
          <w:tab/>
          <w:t>249</w:t>
        </w:r>
      </w:hyperlink>
    </w:p>
    <w:p w:rsidR="001A27A0" w:rsidRDefault="00B60A9F">
      <w:pPr>
        <w:tabs>
          <w:tab w:val="right" w:leader="dot" w:pos="9638"/>
        </w:tabs>
        <w:rPr>
          <w:rFonts w:hint="eastAsia"/>
        </w:rPr>
      </w:pPr>
      <w:hyperlink w:anchor="__RefHeading___Toc7973_465762348">
        <w:r w:rsidR="00313AD0">
          <w:rPr>
            <w:rStyle w:val="a8"/>
          </w:rPr>
          <w:t>14.04. Почтовые ящики</w:t>
        </w:r>
        <w:r w:rsidR="00313AD0">
          <w:rPr>
            <w:rStyle w:val="a8"/>
          </w:rPr>
          <w:tab/>
          <w:t>249</w:t>
        </w:r>
      </w:hyperlink>
    </w:p>
    <w:p w:rsidR="001A27A0" w:rsidRDefault="00B60A9F">
      <w:pPr>
        <w:tabs>
          <w:tab w:val="right" w:leader="dot" w:pos="9638"/>
        </w:tabs>
        <w:rPr>
          <w:rFonts w:hint="eastAsia"/>
        </w:rPr>
      </w:pPr>
      <w:hyperlink w:anchor="__RefHeading___Toc7975_465762348">
        <w:r w:rsidR="00313AD0">
          <w:rPr>
            <w:rStyle w:val="a8"/>
          </w:rPr>
          <w:t>14.05.Расписание задач</w:t>
        </w:r>
        <w:r w:rsidR="00313AD0">
          <w:rPr>
            <w:rStyle w:val="a8"/>
          </w:rPr>
          <w:tab/>
          <w:t>251</w:t>
        </w:r>
      </w:hyperlink>
    </w:p>
    <w:p w:rsidR="001A27A0" w:rsidRDefault="00B60A9F">
      <w:pPr>
        <w:tabs>
          <w:tab w:val="right" w:leader="dot" w:pos="9638"/>
        </w:tabs>
        <w:rPr>
          <w:rFonts w:hint="eastAsia"/>
        </w:rPr>
      </w:pPr>
      <w:hyperlink w:anchor="__RefHeading___Toc7977_465762348">
        <w:r w:rsidR="00313AD0">
          <w:rPr>
            <w:rStyle w:val="a8"/>
          </w:rPr>
          <w:t>15.01.Помощь</w:t>
        </w:r>
        <w:r w:rsidR="00313AD0">
          <w:rPr>
            <w:rStyle w:val="a8"/>
          </w:rPr>
          <w:tab/>
          <w:t>252</w:t>
        </w:r>
      </w:hyperlink>
    </w:p>
    <w:p w:rsidR="001A27A0" w:rsidRDefault="00B60A9F">
      <w:pPr>
        <w:tabs>
          <w:tab w:val="right" w:leader="dot" w:pos="9638"/>
        </w:tabs>
        <w:rPr>
          <w:rFonts w:hint="eastAsia"/>
        </w:rPr>
      </w:pPr>
      <w:hyperlink w:anchor="__RefHeading___Toc7979_465762348">
        <w:r w:rsidR="00313AD0">
          <w:rPr>
            <w:rStyle w:val="a8"/>
          </w:rPr>
          <w:t>15.02.Лицензия</w:t>
        </w:r>
        <w:r w:rsidR="00313AD0">
          <w:rPr>
            <w:rStyle w:val="a8"/>
          </w:rPr>
          <w:tab/>
          <w:t>253</w:t>
        </w:r>
      </w:hyperlink>
    </w:p>
    <w:p w:rsidR="001A27A0" w:rsidRDefault="00B60A9F">
      <w:pPr>
        <w:tabs>
          <w:tab w:val="right" w:leader="dot" w:pos="9638"/>
        </w:tabs>
        <w:rPr>
          <w:rFonts w:hint="eastAsia"/>
        </w:rPr>
      </w:pPr>
      <w:hyperlink w:anchor="__RefHeading___Toc7981_465762348">
        <w:r w:rsidR="00313AD0">
          <w:rPr>
            <w:rStyle w:val="a8"/>
          </w:rPr>
          <w:t>15.03.О</w:t>
        </w:r>
        <w:r w:rsidR="00ED7ED4">
          <w:rPr>
            <w:rStyle w:val="a8"/>
          </w:rPr>
          <w:t xml:space="preserve"> </w:t>
        </w:r>
        <w:r w:rsidR="00313AD0">
          <w:rPr>
            <w:rStyle w:val="a8"/>
          </w:rPr>
          <w:t>программе</w:t>
        </w:r>
        <w:r w:rsidR="00313AD0">
          <w:rPr>
            <w:rStyle w:val="a8"/>
          </w:rPr>
          <w:tab/>
          <w:t>253</w:t>
        </w:r>
      </w:hyperlink>
    </w:p>
    <w:p w:rsidR="001A27A0" w:rsidRDefault="00313AD0">
      <w:pPr>
        <w:jc w:val="both"/>
        <w:rPr>
          <w:rFonts w:hint="eastAsia"/>
        </w:rPr>
      </w:pPr>
      <w:r>
        <w:rPr>
          <w:rFonts w:ascii="Times New Roman" w:hAnsi="Times New Roman" w:cs="Times New Roman"/>
          <w:sz w:val="28"/>
          <w:szCs w:val="28"/>
        </w:rPr>
        <w:tab/>
        <w:t>Программа автоматизации учета движения товаров аптечных предприятий СмартАптека является одним из самых передовых и  современных программных продуктов, отвечающих всем требованиям современного рынка.</w:t>
      </w:r>
      <w:r>
        <w:rPr>
          <w:rFonts w:ascii="Times New Roman" w:hAnsi="Times New Roman" w:cs="Times New Roman"/>
          <w:sz w:val="28"/>
          <w:szCs w:val="28"/>
        </w:rPr>
        <w:fldChar w:fldCharType="end"/>
      </w:r>
    </w:p>
    <w:p w:rsidR="001A27A0" w:rsidRDefault="00313AD0">
      <w:pPr>
        <w:jc w:val="both"/>
        <w:rPr>
          <w:rFonts w:hint="eastAsia"/>
        </w:rPr>
      </w:pPr>
      <w:r>
        <w:rPr>
          <w:rFonts w:ascii="Times New Roman" w:hAnsi="Times New Roman" w:cs="Times New Roman"/>
          <w:sz w:val="28"/>
          <w:szCs w:val="28"/>
        </w:rPr>
        <w:t>Программа  предназначена как для отдельных аптек, так и для аптечных сетей с различными схемами бизнес-процессов.</w:t>
      </w:r>
    </w:p>
    <w:p w:rsidR="001A27A0" w:rsidRDefault="001A27A0">
      <w:pPr>
        <w:rPr>
          <w:rFonts w:ascii="Times New Roman" w:hAnsi="Times New Roman" w:cs="Times New Roman"/>
          <w:sz w:val="28"/>
          <w:szCs w:val="28"/>
        </w:rPr>
      </w:pPr>
    </w:p>
    <w:p w:rsidR="001A27A0" w:rsidRDefault="00313AD0">
      <w:pPr>
        <w:rPr>
          <w:rFonts w:hint="eastAsia"/>
        </w:rPr>
      </w:pPr>
      <w:r>
        <w:rPr>
          <w:rFonts w:ascii="Times New Roman" w:hAnsi="Times New Roman" w:cs="Times New Roman"/>
          <w:sz w:val="28"/>
          <w:szCs w:val="28"/>
        </w:rPr>
        <w:t>Программа позволяет:</w:t>
      </w:r>
    </w:p>
    <w:p w:rsidR="001A27A0" w:rsidRDefault="00313AD0">
      <w:pPr>
        <w:rPr>
          <w:rFonts w:hint="eastAsia"/>
        </w:rPr>
      </w:pPr>
      <w:r>
        <w:rPr>
          <w:rFonts w:ascii="Times New Roman" w:hAnsi="Times New Roman" w:cs="Times New Roman"/>
          <w:sz w:val="28"/>
          <w:szCs w:val="28"/>
        </w:rPr>
        <w:t>- управлять закупкой, хранением и продажей товара;</w:t>
      </w:r>
    </w:p>
    <w:p w:rsidR="001A27A0" w:rsidRDefault="00313AD0">
      <w:pPr>
        <w:rPr>
          <w:rFonts w:hint="eastAsia"/>
        </w:rPr>
      </w:pPr>
      <w:r>
        <w:rPr>
          <w:rFonts w:ascii="Times New Roman" w:hAnsi="Times New Roman" w:cs="Times New Roman"/>
          <w:sz w:val="28"/>
          <w:szCs w:val="28"/>
        </w:rPr>
        <w:t xml:space="preserve">- производить и  контролировать все </w:t>
      </w:r>
      <w:proofErr w:type="gramStart"/>
      <w:r>
        <w:rPr>
          <w:rFonts w:ascii="Times New Roman" w:hAnsi="Times New Roman" w:cs="Times New Roman"/>
          <w:sz w:val="28"/>
          <w:szCs w:val="28"/>
        </w:rPr>
        <w:t>действия</w:t>
      </w:r>
      <w:proofErr w:type="gramEnd"/>
      <w:r>
        <w:rPr>
          <w:rFonts w:ascii="Times New Roman" w:hAnsi="Times New Roman" w:cs="Times New Roman"/>
          <w:sz w:val="28"/>
          <w:szCs w:val="28"/>
        </w:rPr>
        <w:t xml:space="preserve"> с товаром начиная от этапа закупки до непосредственной   продажи покупателю;</w:t>
      </w:r>
    </w:p>
    <w:p w:rsidR="001A27A0" w:rsidRDefault="00313AD0">
      <w:pPr>
        <w:rPr>
          <w:rFonts w:hint="eastAsia"/>
        </w:rPr>
      </w:pPr>
      <w:r>
        <w:rPr>
          <w:rFonts w:ascii="Times New Roman" w:hAnsi="Times New Roman" w:cs="Times New Roman"/>
          <w:sz w:val="28"/>
          <w:szCs w:val="28"/>
        </w:rPr>
        <w:t>- производить автоматическую расценку товара;</w:t>
      </w:r>
    </w:p>
    <w:p w:rsidR="001A27A0" w:rsidRDefault="00313AD0">
      <w:pPr>
        <w:rPr>
          <w:rFonts w:hint="eastAsia"/>
        </w:rPr>
      </w:pPr>
      <w:r>
        <w:rPr>
          <w:rFonts w:ascii="Times New Roman" w:hAnsi="Times New Roman" w:cs="Times New Roman"/>
          <w:sz w:val="28"/>
          <w:szCs w:val="28"/>
        </w:rPr>
        <w:t>- производить анализ всех видов товародвижения, происходящих в аптечной сети (аптеке);</w:t>
      </w:r>
    </w:p>
    <w:p w:rsidR="001A27A0" w:rsidRDefault="00313AD0">
      <w:pPr>
        <w:rPr>
          <w:rFonts w:hint="eastAsia"/>
        </w:rPr>
      </w:pPr>
      <w:r>
        <w:rPr>
          <w:rFonts w:ascii="Times New Roman" w:hAnsi="Times New Roman" w:cs="Times New Roman"/>
          <w:sz w:val="28"/>
          <w:szCs w:val="28"/>
        </w:rPr>
        <w:t>- вести ассортиментные планы аптек и управлять ими, а также вести различные категории товаров  и анализировать статистику  по ним;</w:t>
      </w:r>
    </w:p>
    <w:p w:rsidR="001A27A0" w:rsidRDefault="00313AD0">
      <w:pPr>
        <w:rPr>
          <w:rFonts w:hint="eastAsia"/>
        </w:rPr>
      </w:pPr>
      <w:r>
        <w:rPr>
          <w:rFonts w:ascii="Times New Roman" w:hAnsi="Times New Roman" w:cs="Times New Roman"/>
          <w:sz w:val="28"/>
          <w:szCs w:val="28"/>
        </w:rPr>
        <w:t>- автоматически рассчитывать текущую потребность и заказывать товар на основе ассортиментных планов аптек с гибкой настройкой заказа товара по электронным прайс-листам поставщиков;</w:t>
      </w:r>
    </w:p>
    <w:p w:rsidR="001A27A0" w:rsidRDefault="00313AD0">
      <w:pPr>
        <w:rPr>
          <w:rFonts w:hint="eastAsia"/>
        </w:rPr>
      </w:pPr>
      <w:r>
        <w:rPr>
          <w:rFonts w:ascii="Times New Roman" w:hAnsi="Times New Roman" w:cs="Times New Roman"/>
          <w:sz w:val="28"/>
          <w:szCs w:val="28"/>
        </w:rPr>
        <w:t>- контролировать взаиморасчеты, вести складской учет, работать с клиентской базой, а также печатать все необходимые для ведения бизнеса документы;</w:t>
      </w:r>
    </w:p>
    <w:p w:rsidR="001A27A0" w:rsidRDefault="00313AD0">
      <w:pPr>
        <w:rPr>
          <w:rFonts w:hint="eastAsia"/>
        </w:rPr>
      </w:pPr>
      <w:r>
        <w:rPr>
          <w:rFonts w:ascii="Times New Roman" w:hAnsi="Times New Roman" w:cs="Times New Roman"/>
          <w:sz w:val="28"/>
          <w:szCs w:val="28"/>
        </w:rPr>
        <w:t>- обеспечить централизованное управление всеми настройками пользовательского интерфейса из центрального офиса аптечной сети (ЦО);</w:t>
      </w:r>
    </w:p>
    <w:p w:rsidR="001A27A0" w:rsidRDefault="00313AD0">
      <w:pPr>
        <w:rPr>
          <w:rFonts w:hint="eastAsia"/>
        </w:rPr>
      </w:pPr>
      <w:r>
        <w:rPr>
          <w:rFonts w:ascii="Times New Roman" w:hAnsi="Times New Roman" w:cs="Times New Roman"/>
          <w:sz w:val="28"/>
          <w:szCs w:val="28"/>
        </w:rPr>
        <w:t xml:space="preserve">-производить настройку и изменение полномочий пользователей, печатных форм, отчетов в ЦО, передавать их в аптеки средствами программы, что обеспечит быстроту реагирования предприятия на  различные изменения; </w:t>
      </w:r>
    </w:p>
    <w:p w:rsidR="001A27A0" w:rsidRDefault="00313AD0">
      <w:pPr>
        <w:rPr>
          <w:rFonts w:hint="eastAsia"/>
        </w:rPr>
      </w:pPr>
      <w:r>
        <w:rPr>
          <w:rFonts w:ascii="Times New Roman" w:hAnsi="Times New Roman" w:cs="Times New Roman"/>
          <w:sz w:val="28"/>
          <w:szCs w:val="28"/>
        </w:rPr>
        <w:t>- производить выгрузку данных в бухгалтерские программы;</w:t>
      </w:r>
    </w:p>
    <w:p w:rsidR="001A27A0" w:rsidRDefault="00313AD0">
      <w:pPr>
        <w:rPr>
          <w:rFonts w:hint="eastAsia"/>
        </w:rPr>
      </w:pPr>
      <w:r>
        <w:rPr>
          <w:rFonts w:ascii="Times New Roman" w:hAnsi="Times New Roman" w:cs="Times New Roman"/>
          <w:sz w:val="28"/>
          <w:szCs w:val="28"/>
        </w:rPr>
        <w:t>- не прерывать работу «первостольников» даже в случае возникновения технических проблем с сетью или сервером, кассы будут работать автономно до устранения неисправности.</w:t>
      </w:r>
    </w:p>
    <w:p w:rsidR="001A27A0" w:rsidRDefault="001A27A0">
      <w:pPr>
        <w:rPr>
          <w:rFonts w:ascii="Times New Roman" w:hAnsi="Times New Roman" w:cs="Times New Roman"/>
          <w:sz w:val="28"/>
          <w:szCs w:val="28"/>
        </w:rPr>
      </w:pPr>
    </w:p>
    <w:p w:rsidR="001A27A0" w:rsidRDefault="00313AD0">
      <w:pPr>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Программа работает под управлением мощной, высокопроизводительной, надежной СУБД FireBird 3.0, которая полностью поддерживает </w:t>
      </w:r>
      <w:r>
        <w:rPr>
          <w:rFonts w:ascii="Times New Roman" w:hAnsi="Times New Roman" w:cs="Times New Roman"/>
          <w:sz w:val="28"/>
          <w:szCs w:val="28"/>
        </w:rPr>
        <w:lastRenderedPageBreak/>
        <w:t>многопоточность с масштабированием до сотен ядер, что обеспечивает быстроту построения отчетов в программе.</w:t>
      </w:r>
    </w:p>
    <w:p w:rsidR="001A27A0" w:rsidRDefault="001A27A0">
      <w:pPr>
        <w:rPr>
          <w:rFonts w:ascii="Times New Roman" w:hAnsi="Times New Roman" w:cs="Times New Roman"/>
          <w:sz w:val="28"/>
          <w:szCs w:val="28"/>
        </w:rPr>
      </w:pPr>
    </w:p>
    <w:p w:rsidR="001A27A0" w:rsidRDefault="00313AD0">
      <w:pPr>
        <w:rPr>
          <w:rFonts w:hint="eastAsia"/>
        </w:rPr>
      </w:pPr>
      <w:r>
        <w:rPr>
          <w:rFonts w:ascii="Times New Roman" w:hAnsi="Times New Roman" w:cs="Times New Roman"/>
          <w:sz w:val="28"/>
          <w:szCs w:val="28"/>
        </w:rPr>
        <w:t>Программа состоит из сервера БД и клиентских модулей: «Офисный модуль</w:t>
      </w:r>
      <w:r>
        <w:rPr>
          <w:rFonts w:ascii="Times New Roman" w:hAnsi="Times New Roman" w:cs="Times New Roman"/>
          <w:i/>
          <w:sz w:val="28"/>
          <w:szCs w:val="28"/>
        </w:rPr>
        <w:t>»</w:t>
      </w:r>
      <w:r>
        <w:rPr>
          <w:rFonts w:ascii="Times New Roman" w:hAnsi="Times New Roman" w:cs="Times New Roman"/>
          <w:sz w:val="28"/>
          <w:szCs w:val="28"/>
        </w:rPr>
        <w:t xml:space="preserve"> и «</w:t>
      </w:r>
      <w:r>
        <w:rPr>
          <w:rFonts w:ascii="Times New Roman" w:hAnsi="Times New Roman" w:cs="Times New Roman"/>
          <w:i/>
          <w:iCs/>
          <w:sz w:val="28"/>
          <w:szCs w:val="28"/>
        </w:rPr>
        <w:t>Кассовый модуль»</w:t>
      </w:r>
    </w:p>
    <w:p w:rsidR="001A27A0" w:rsidRDefault="001A27A0">
      <w:pPr>
        <w:rPr>
          <w:rFonts w:ascii="Times New Roman" w:hAnsi="Times New Roman" w:cs="Times New Roman"/>
          <w:sz w:val="28"/>
          <w:szCs w:val="28"/>
        </w:rPr>
      </w:pPr>
    </w:p>
    <w:p w:rsidR="001A27A0" w:rsidRDefault="00313AD0">
      <w:pPr>
        <w:jc w:val="both"/>
        <w:rPr>
          <w:rFonts w:hint="eastAsia"/>
        </w:rPr>
      </w:pPr>
      <w:r>
        <w:rPr>
          <w:rFonts w:ascii="Times New Roman" w:hAnsi="Times New Roman" w:cs="Times New Roman"/>
          <w:i/>
          <w:iCs/>
          <w:sz w:val="28"/>
          <w:szCs w:val="28"/>
        </w:rPr>
        <w:t>«Офисный модуль»</w:t>
      </w:r>
      <w:r>
        <w:rPr>
          <w:rFonts w:ascii="Times New Roman" w:hAnsi="Times New Roman" w:cs="Times New Roman"/>
          <w:sz w:val="28"/>
          <w:szCs w:val="28"/>
        </w:rPr>
        <w:t xml:space="preserve"> устанавливается на компьютеры сотрудников аптеки. Это основной модуль Программы решающий такие задачи как учет, контроль и анализ движения товаров, печать документов, заказ товара у поставщиков, приемка товара, расценка товара и т.д. Все действия с товаром (кроме розничной продажи) происходят в этом модуле.</w:t>
      </w:r>
    </w:p>
    <w:p w:rsidR="001A27A0" w:rsidRDefault="00313AD0">
      <w:pPr>
        <w:tabs>
          <w:tab w:val="right" w:leader="dot" w:pos="10155"/>
        </w:tabs>
        <w:spacing w:before="240" w:after="60" w:line="360" w:lineRule="auto"/>
        <w:jc w:val="both"/>
        <w:rPr>
          <w:rFonts w:hint="eastAsia"/>
        </w:rPr>
      </w:pPr>
      <w:r>
        <w:rPr>
          <w:rFonts w:ascii="Times New Roman" w:hAnsi="Times New Roman" w:cs="Times New Roman"/>
          <w:i/>
          <w:iCs/>
          <w:sz w:val="28"/>
          <w:szCs w:val="28"/>
        </w:rPr>
        <w:t>«Кассовый модуль»</w:t>
      </w:r>
      <w:r>
        <w:rPr>
          <w:rFonts w:ascii="Times New Roman" w:hAnsi="Times New Roman" w:cs="Times New Roman"/>
          <w:sz w:val="28"/>
          <w:szCs w:val="28"/>
        </w:rPr>
        <w:t xml:space="preserve"> предназначен непосредственно для розничной торговли. Он устанавливается на рабочее место «первостольника», и обеспечивает продажу товара покупателю, работу кассовых аппаратов, дисплеев покупателя, терминалов безналичной оплаты банков. Кассовый модуль ПО Смарт Аптека полностью соответствует ФЗ-54 и поддерживает </w:t>
      </w:r>
      <w:r>
        <w:rPr>
          <w:rFonts w:ascii="Times New Roman" w:hAnsi="Times New Roman" w:cs="Times New Roman"/>
          <w:sz w:val="28"/>
          <w:szCs w:val="28"/>
          <w:lang w:val="en-US"/>
        </w:rPr>
        <w:t>on</w:t>
      </w:r>
      <w:r>
        <w:rPr>
          <w:rFonts w:ascii="Times New Roman" w:hAnsi="Times New Roman" w:cs="Times New Roman"/>
          <w:sz w:val="28"/>
          <w:szCs w:val="28"/>
        </w:rPr>
        <w:t>-</w:t>
      </w:r>
      <w:r>
        <w:rPr>
          <w:rFonts w:ascii="Times New Roman" w:hAnsi="Times New Roman" w:cs="Times New Roman"/>
          <w:sz w:val="28"/>
          <w:szCs w:val="28"/>
          <w:lang w:val="en-US"/>
        </w:rPr>
        <w:t>line</w:t>
      </w:r>
      <w:r>
        <w:rPr>
          <w:rFonts w:ascii="Times New Roman" w:hAnsi="Times New Roman" w:cs="Times New Roman"/>
          <w:sz w:val="28"/>
          <w:szCs w:val="28"/>
        </w:rPr>
        <w:t xml:space="preserve"> кассы.</w:t>
      </w:r>
    </w:p>
    <w:p w:rsidR="001A27A0" w:rsidRDefault="001A27A0">
      <w:pPr>
        <w:pStyle w:val="1"/>
        <w:numPr>
          <w:ilvl w:val="0"/>
          <w:numId w:val="8"/>
        </w:numPr>
      </w:pPr>
      <w:bookmarkStart w:id="0" w:name="__RefHeading___Toc7645_465762348"/>
      <w:bookmarkEnd w:id="0"/>
    </w:p>
    <w:p w:rsidR="001A27A0" w:rsidRDefault="00313AD0">
      <w:pPr>
        <w:pStyle w:val="1"/>
        <w:numPr>
          <w:ilvl w:val="0"/>
          <w:numId w:val="8"/>
        </w:numPr>
      </w:pPr>
      <w:bookmarkStart w:id="1" w:name="__RefHeading___Toc8940_820023070"/>
      <w:bookmarkStart w:id="2" w:name="_Toc533174934"/>
      <w:bookmarkEnd w:id="1"/>
      <w:r>
        <w:rPr>
          <w:sz w:val="28"/>
          <w:szCs w:val="28"/>
        </w:rPr>
        <w:t>2. ЭКРАННЫЕ ФОРМЫ</w:t>
      </w:r>
      <w:bookmarkEnd w:id="2"/>
    </w:p>
    <w:p w:rsidR="001A27A0" w:rsidRDefault="00313AD0">
      <w:pPr>
        <w:tabs>
          <w:tab w:val="right" w:leader="dot" w:pos="10155"/>
        </w:tabs>
        <w:spacing w:before="126"/>
        <w:rPr>
          <w:rFonts w:hint="eastAsia"/>
        </w:rPr>
      </w:pPr>
      <w:r>
        <w:rPr>
          <w:rFonts w:ascii="Times New Roman" w:hAnsi="Times New Roman" w:cs="Times New Roman"/>
          <w:szCs w:val="28"/>
        </w:rPr>
        <w:t xml:space="preserve">Как </w:t>
      </w:r>
      <w:proofErr w:type="gramStart"/>
      <w:r>
        <w:rPr>
          <w:rFonts w:ascii="Times New Roman" w:hAnsi="Times New Roman" w:cs="Times New Roman"/>
          <w:szCs w:val="28"/>
        </w:rPr>
        <w:t>правило</w:t>
      </w:r>
      <w:proofErr w:type="gramEnd"/>
      <w:r>
        <w:rPr>
          <w:rFonts w:ascii="Times New Roman" w:hAnsi="Times New Roman" w:cs="Times New Roman"/>
          <w:szCs w:val="28"/>
        </w:rPr>
        <w:t xml:space="preserve"> все типовые экранные формы - это формы с таблицей данных.</w:t>
      </w:r>
    </w:p>
    <w:p w:rsidR="001A27A0" w:rsidRDefault="00313AD0">
      <w:pPr>
        <w:tabs>
          <w:tab w:val="right" w:leader="dot" w:pos="10155"/>
        </w:tabs>
        <w:spacing w:before="126"/>
        <w:rPr>
          <w:rFonts w:hint="eastAsia"/>
        </w:rPr>
      </w:pPr>
      <w:r>
        <w:rPr>
          <w:rFonts w:ascii="Times New Roman" w:hAnsi="Times New Roman" w:cs="Times New Roman"/>
          <w:szCs w:val="28"/>
        </w:rPr>
        <w:t>Они делятся на:</w:t>
      </w:r>
    </w:p>
    <w:p w:rsidR="001A27A0" w:rsidRDefault="00313AD0">
      <w:pPr>
        <w:tabs>
          <w:tab w:val="right" w:leader="dot" w:pos="10155"/>
        </w:tabs>
        <w:spacing w:before="126"/>
        <w:rPr>
          <w:rFonts w:hint="eastAsia"/>
        </w:rPr>
      </w:pPr>
      <w:r>
        <w:rPr>
          <w:rFonts w:ascii="Times New Roman" w:hAnsi="Times New Roman" w:cs="Times New Roman"/>
          <w:szCs w:val="28"/>
        </w:rPr>
        <w:t xml:space="preserve">- список документов (как </w:t>
      </w:r>
      <w:proofErr w:type="gramStart"/>
      <w:r>
        <w:rPr>
          <w:rFonts w:ascii="Times New Roman" w:hAnsi="Times New Roman" w:cs="Times New Roman"/>
          <w:szCs w:val="28"/>
        </w:rPr>
        <w:t>правило</w:t>
      </w:r>
      <w:proofErr w:type="gramEnd"/>
      <w:r>
        <w:rPr>
          <w:rFonts w:ascii="Times New Roman" w:hAnsi="Times New Roman" w:cs="Times New Roman"/>
          <w:szCs w:val="28"/>
        </w:rPr>
        <w:t xml:space="preserve"> это перечень документов, например, приходных накладных)</w:t>
      </w:r>
    </w:p>
    <w:p w:rsidR="001A27A0" w:rsidRDefault="00313AD0">
      <w:pPr>
        <w:tabs>
          <w:tab w:val="right" w:leader="dot" w:pos="10155"/>
        </w:tabs>
        <w:spacing w:before="126"/>
        <w:rPr>
          <w:rFonts w:hint="eastAsia"/>
        </w:rPr>
      </w:pPr>
      <w:r>
        <w:rPr>
          <w:rFonts w:ascii="Times New Roman" w:hAnsi="Times New Roman" w:cs="Times New Roman"/>
          <w:szCs w:val="28"/>
        </w:rPr>
        <w:t>- спецификацию документов (состав самого документа, например, позиции в накладной)</w:t>
      </w:r>
    </w:p>
    <w:p w:rsidR="001A27A0" w:rsidRDefault="00313AD0">
      <w:pPr>
        <w:tabs>
          <w:tab w:val="right" w:leader="dot" w:pos="10155"/>
        </w:tabs>
        <w:spacing w:before="126"/>
        <w:rPr>
          <w:rFonts w:hint="eastAsia"/>
        </w:rPr>
      </w:pPr>
      <w:r>
        <w:rPr>
          <w:rFonts w:ascii="Times New Roman" w:hAnsi="Times New Roman" w:cs="Times New Roman"/>
          <w:szCs w:val="28"/>
        </w:rPr>
        <w:t>- отчеты (выборка информации за заданный период времени)</w:t>
      </w:r>
    </w:p>
    <w:p w:rsidR="001A27A0" w:rsidRDefault="00313AD0">
      <w:pPr>
        <w:tabs>
          <w:tab w:val="right" w:leader="dot" w:pos="10155"/>
        </w:tabs>
        <w:spacing w:before="126"/>
        <w:rPr>
          <w:rFonts w:hint="eastAsia"/>
        </w:rPr>
      </w:pPr>
      <w:r>
        <w:rPr>
          <w:rFonts w:ascii="Times New Roman" w:hAnsi="Times New Roman" w:cs="Times New Roman"/>
          <w:sz w:val="28"/>
          <w:szCs w:val="28"/>
        </w:rPr>
        <w:t>Все экранные формы, как правило состоят из:</w:t>
      </w:r>
    </w:p>
    <w:p w:rsidR="001A27A0" w:rsidRDefault="00313AD0">
      <w:pPr>
        <w:numPr>
          <w:ilvl w:val="0"/>
          <w:numId w:val="10"/>
        </w:numPr>
        <w:tabs>
          <w:tab w:val="right" w:leader="dot" w:pos="8715"/>
        </w:tabs>
        <w:spacing w:before="126"/>
        <w:rPr>
          <w:rFonts w:hint="eastAsia"/>
        </w:rPr>
      </w:pPr>
      <w:r>
        <w:rPr>
          <w:rFonts w:ascii="Times New Roman" w:hAnsi="Times New Roman" w:cs="Times New Roman"/>
          <w:sz w:val="28"/>
          <w:szCs w:val="28"/>
        </w:rPr>
        <w:t>Меню (рис.1, стрелка 1),</w:t>
      </w:r>
    </w:p>
    <w:p w:rsidR="001A27A0" w:rsidRDefault="00313AD0">
      <w:pPr>
        <w:numPr>
          <w:ilvl w:val="0"/>
          <w:numId w:val="10"/>
        </w:numPr>
        <w:tabs>
          <w:tab w:val="right" w:leader="dot" w:pos="8715"/>
        </w:tabs>
        <w:spacing w:before="126"/>
        <w:rPr>
          <w:rFonts w:hint="eastAsia"/>
        </w:rPr>
      </w:pPr>
      <w:r>
        <w:rPr>
          <w:rFonts w:ascii="Times New Roman" w:hAnsi="Times New Roman" w:cs="Times New Roman"/>
          <w:sz w:val="28"/>
          <w:szCs w:val="28"/>
        </w:rPr>
        <w:t>Панели с кнопками (панель для быстрого запуска не заходя в меню</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ис.1, стрелка 2)</w:t>
      </w:r>
    </w:p>
    <w:p w:rsidR="001A27A0" w:rsidRDefault="00313AD0">
      <w:pPr>
        <w:numPr>
          <w:ilvl w:val="0"/>
          <w:numId w:val="10"/>
        </w:numPr>
        <w:tabs>
          <w:tab w:val="right" w:leader="dot" w:pos="8715"/>
        </w:tabs>
        <w:spacing w:before="126"/>
        <w:rPr>
          <w:rFonts w:hint="eastAsia"/>
        </w:rPr>
      </w:pPr>
      <w:r>
        <w:rPr>
          <w:rFonts w:ascii="Times New Roman" w:hAnsi="Times New Roman" w:cs="Times New Roman"/>
          <w:sz w:val="28"/>
          <w:szCs w:val="28"/>
        </w:rPr>
        <w:t>Табличной части (рис.1, стрелка 3).</w:t>
      </w:r>
    </w:p>
    <w:p w:rsidR="001A27A0" w:rsidRDefault="00313AD0">
      <w:pPr>
        <w:tabs>
          <w:tab w:val="right" w:leader="dot" w:pos="10155"/>
        </w:tabs>
        <w:spacing w:before="126"/>
        <w:rPr>
          <w:rFonts w:hint="eastAsia"/>
        </w:rPr>
      </w:pPr>
      <w:proofErr w:type="gramStart"/>
      <w:r>
        <w:rPr>
          <w:rFonts w:ascii="Times New Roman" w:hAnsi="Times New Roman" w:cs="Times New Roman"/>
          <w:sz w:val="28"/>
          <w:szCs w:val="28"/>
        </w:rPr>
        <w:t>Как правило, меню всех экранных форм интуитивно понятное, состоит из: операции (позиции, редактирование,  документы), таблица, настройка, печать, информация.</w:t>
      </w:r>
      <w:proofErr w:type="gramEnd"/>
    </w:p>
    <w:p w:rsidR="001A27A0" w:rsidRDefault="00313AD0">
      <w:pPr>
        <w:tabs>
          <w:tab w:val="right" w:leader="dot" w:pos="10155"/>
        </w:tabs>
        <w:spacing w:before="126"/>
        <w:rPr>
          <w:rFonts w:hint="eastAsia"/>
        </w:rPr>
      </w:pPr>
      <w:r>
        <w:rPr>
          <w:rFonts w:ascii="Times New Roman" w:hAnsi="Times New Roman" w:cs="Times New Roman"/>
          <w:sz w:val="28"/>
          <w:szCs w:val="28"/>
        </w:rPr>
        <w:t>Некоторые пункты меню экранных форм могут незначительно отличаться.</w:t>
      </w:r>
    </w:p>
    <w:p w:rsidR="001A27A0" w:rsidRDefault="00313AD0">
      <w:pPr>
        <w:tabs>
          <w:tab w:val="right" w:leader="dot" w:pos="10155"/>
        </w:tabs>
        <w:spacing w:before="126"/>
        <w:rPr>
          <w:rFonts w:hint="eastAsia"/>
        </w:rPr>
      </w:pPr>
      <w:r>
        <w:rPr>
          <w:rFonts w:ascii="Times New Roman" w:hAnsi="Times New Roman" w:cs="Times New Roman"/>
          <w:sz w:val="28"/>
          <w:szCs w:val="28"/>
        </w:rPr>
        <w:lastRenderedPageBreak/>
        <w:t>Основные пункты из меню дублируются на панели с кнопками (панель быстрого запуска). Большинство команд меню можно вызвать с помощью нажатия определенного сочетания клавиш.</w:t>
      </w:r>
    </w:p>
    <w:p w:rsidR="001A27A0" w:rsidRDefault="00313AD0">
      <w:pPr>
        <w:tabs>
          <w:tab w:val="right" w:leader="dot" w:pos="10155"/>
        </w:tabs>
        <w:spacing w:before="126"/>
        <w:jc w:val="center"/>
        <w:rPr>
          <w:rFonts w:hint="eastAsia"/>
        </w:rPr>
      </w:pPr>
      <w:r>
        <w:rPr>
          <w:noProof/>
          <w:lang w:eastAsia="ru-RU" w:bidi="ar-SA"/>
        </w:rPr>
        <w:drawing>
          <wp:anchor distT="0" distB="5715" distL="114935" distR="114935" simplePos="0" relativeHeight="4" behindDoc="0" locked="0" layoutInCell="1" allowOverlap="1" wp14:anchorId="3199CC35" wp14:editId="743BCB37">
            <wp:simplePos x="0" y="0"/>
            <wp:positionH relativeFrom="column">
              <wp:align>center</wp:align>
            </wp:positionH>
            <wp:positionV relativeFrom="paragraph">
              <wp:posOffset>635</wp:posOffset>
            </wp:positionV>
            <wp:extent cx="6116955" cy="1877060"/>
            <wp:effectExtent l="0" t="0" r="0" b="0"/>
            <wp:wrapSquare wrapText="bothSides"/>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
                    <pic:cNvPicPr>
                      <a:picLocks noChangeAspect="1" noChangeArrowheads="1"/>
                    </pic:cNvPicPr>
                  </pic:nvPicPr>
                  <pic:blipFill>
                    <a:blip r:embed="rId14"/>
                    <a:srcRect l="-18" t="-61" r="-18" b="-61"/>
                    <a:stretch>
                      <a:fillRect/>
                    </a:stretch>
                  </pic:blipFill>
                  <pic:spPr bwMode="auto">
                    <a:xfrm>
                      <a:off x="0" y="0"/>
                      <a:ext cx="6116955" cy="1877060"/>
                    </a:xfrm>
                    <a:prstGeom prst="rect">
                      <a:avLst/>
                    </a:prstGeom>
                  </pic:spPr>
                </pic:pic>
              </a:graphicData>
            </a:graphic>
          </wp:anchor>
        </w:drawing>
      </w:r>
      <w:r>
        <w:rPr>
          <w:rFonts w:ascii="Times New Roman" w:hAnsi="Times New Roman" w:cs="Times New Roman"/>
          <w:sz w:val="28"/>
          <w:szCs w:val="28"/>
        </w:rPr>
        <w:t>Рис.1</w:t>
      </w:r>
    </w:p>
    <w:p w:rsidR="001A27A0" w:rsidRDefault="00313AD0">
      <w:pPr>
        <w:tabs>
          <w:tab w:val="right" w:leader="dot" w:pos="10155"/>
        </w:tabs>
        <w:spacing w:before="126"/>
        <w:jc w:val="center"/>
        <w:rPr>
          <w:rFonts w:hint="eastAsia"/>
        </w:rPr>
      </w:pPr>
      <w:r>
        <w:rPr>
          <w:rFonts w:ascii="Times New Roman" w:hAnsi="Times New Roman" w:cs="Times New Roman"/>
          <w:sz w:val="28"/>
          <w:szCs w:val="28"/>
        </w:rPr>
        <w:t>Рассмотрим основные виды форм на примерах:</w:t>
      </w:r>
    </w:p>
    <w:p w:rsidR="001A27A0" w:rsidRDefault="00313AD0">
      <w:pPr>
        <w:pStyle w:val="2"/>
        <w:numPr>
          <w:ilvl w:val="1"/>
          <w:numId w:val="8"/>
        </w:numPr>
      </w:pPr>
      <w:bookmarkStart w:id="3" w:name="__RefHeading___Toc7647_465762348"/>
      <w:bookmarkStart w:id="4" w:name="_Toc533174935"/>
      <w:bookmarkEnd w:id="3"/>
      <w:r>
        <w:rPr>
          <w:sz w:val="28"/>
          <w:szCs w:val="28"/>
        </w:rPr>
        <w:t>2.1 Формы список документов.</w:t>
      </w:r>
      <w:bookmarkEnd w:id="4"/>
    </w:p>
    <w:p w:rsidR="001A27A0" w:rsidRDefault="00313AD0">
      <w:pPr>
        <w:tabs>
          <w:tab w:val="right" w:leader="dot" w:pos="10155"/>
        </w:tabs>
        <w:spacing w:before="126"/>
        <w:rPr>
          <w:rFonts w:hint="eastAsia"/>
        </w:rPr>
      </w:pPr>
      <w:r>
        <w:rPr>
          <w:rFonts w:ascii="Times New Roman" w:hAnsi="Times New Roman" w:cs="Times New Roman"/>
          <w:color w:val="FF3333"/>
          <w:sz w:val="28"/>
          <w:szCs w:val="28"/>
        </w:rPr>
        <w:t>Все документы в программе имеют статус (его можно увидеть в окне статус):</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 </w:t>
      </w:r>
      <w:r>
        <w:rPr>
          <w:rFonts w:ascii="Times New Roman" w:hAnsi="Times New Roman" w:cs="Times New Roman"/>
          <w:color w:val="FF3333"/>
          <w:sz w:val="28"/>
          <w:szCs w:val="28"/>
        </w:rPr>
        <w:t>Новый</w:t>
      </w:r>
      <w:r>
        <w:rPr>
          <w:rFonts w:ascii="Times New Roman" w:hAnsi="Times New Roman" w:cs="Times New Roman"/>
          <w:sz w:val="28"/>
          <w:szCs w:val="28"/>
        </w:rPr>
        <w:t xml:space="preserve"> (новый документ, который только что создан)</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 </w:t>
      </w:r>
      <w:r>
        <w:rPr>
          <w:rFonts w:ascii="Times New Roman" w:hAnsi="Times New Roman" w:cs="Times New Roman"/>
          <w:color w:val="FF3333"/>
          <w:sz w:val="28"/>
          <w:szCs w:val="28"/>
        </w:rPr>
        <w:t>Закрыт</w:t>
      </w:r>
      <w:r>
        <w:rPr>
          <w:rFonts w:ascii="Times New Roman" w:hAnsi="Times New Roman" w:cs="Times New Roman"/>
          <w:sz w:val="28"/>
          <w:szCs w:val="28"/>
        </w:rPr>
        <w:t xml:space="preserve"> (документ проведен)</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 </w:t>
      </w:r>
      <w:r>
        <w:rPr>
          <w:rFonts w:ascii="Times New Roman" w:hAnsi="Times New Roman" w:cs="Times New Roman"/>
          <w:color w:val="FF3333"/>
          <w:sz w:val="28"/>
          <w:szCs w:val="28"/>
        </w:rPr>
        <w:t>Коррекция</w:t>
      </w:r>
      <w:r>
        <w:rPr>
          <w:rFonts w:ascii="Times New Roman" w:hAnsi="Times New Roman" w:cs="Times New Roman"/>
          <w:sz w:val="28"/>
          <w:szCs w:val="28"/>
        </w:rPr>
        <w:t xml:space="preserve"> (документ открыт для исправления)</w:t>
      </w:r>
    </w:p>
    <w:p w:rsidR="001A27A0" w:rsidRDefault="00313AD0">
      <w:pPr>
        <w:tabs>
          <w:tab w:val="right" w:leader="dot" w:pos="10155"/>
        </w:tabs>
        <w:spacing w:before="126"/>
        <w:rPr>
          <w:rFonts w:hint="eastAsia"/>
        </w:rPr>
      </w:pPr>
      <w:r>
        <w:rPr>
          <w:rFonts w:ascii="Times New Roman" w:hAnsi="Times New Roman" w:cs="Times New Roman"/>
          <w:sz w:val="28"/>
          <w:szCs w:val="28"/>
        </w:rPr>
        <w:t>-</w:t>
      </w:r>
      <w:r>
        <w:rPr>
          <w:rFonts w:ascii="Times New Roman" w:hAnsi="Times New Roman" w:cs="Times New Roman"/>
          <w:color w:val="FF3333"/>
          <w:sz w:val="28"/>
          <w:szCs w:val="28"/>
        </w:rPr>
        <w:t>Удален</w:t>
      </w:r>
      <w:r>
        <w:rPr>
          <w:rFonts w:ascii="Times New Roman" w:hAnsi="Times New Roman" w:cs="Times New Roman"/>
          <w:sz w:val="28"/>
          <w:szCs w:val="28"/>
        </w:rPr>
        <w:t xml:space="preserve"> (документ был удален). Документы со статусом «Удален» можно посмотреть в Документы-Все документы.</w:t>
      </w:r>
    </w:p>
    <w:p w:rsidR="001A27A0" w:rsidRDefault="00313AD0">
      <w:pPr>
        <w:tabs>
          <w:tab w:val="right" w:leader="dot" w:pos="10155"/>
        </w:tabs>
        <w:spacing w:before="126"/>
        <w:jc w:val="center"/>
        <w:rPr>
          <w:rFonts w:hint="eastAsia"/>
        </w:rPr>
      </w:pPr>
      <w:r>
        <w:rPr>
          <w:rFonts w:ascii="Times New Roman" w:hAnsi="Times New Roman" w:cs="Times New Roman"/>
          <w:sz w:val="28"/>
          <w:szCs w:val="28"/>
        </w:rPr>
        <w:t>Новый документ</w:t>
      </w:r>
    </w:p>
    <w:p w:rsidR="001A27A0" w:rsidRDefault="00313AD0">
      <w:pPr>
        <w:tabs>
          <w:tab w:val="right" w:leader="dot" w:pos="10155"/>
        </w:tabs>
        <w:spacing w:before="126"/>
        <w:rPr>
          <w:rFonts w:hint="eastAsia"/>
        </w:rPr>
      </w:pPr>
      <w:r>
        <w:rPr>
          <w:rFonts w:ascii="Times New Roman" w:hAnsi="Times New Roman" w:cs="Times New Roman"/>
          <w:sz w:val="28"/>
          <w:szCs w:val="28"/>
        </w:rPr>
        <w:t>Рассмотрим форму список документов на примере прихода от поставщика.</w:t>
      </w:r>
    </w:p>
    <w:p w:rsidR="001A27A0" w:rsidRDefault="00313AD0">
      <w:pPr>
        <w:tabs>
          <w:tab w:val="right" w:leader="dot" w:pos="10155"/>
        </w:tabs>
        <w:spacing w:before="126"/>
        <w:jc w:val="center"/>
        <w:rPr>
          <w:rFonts w:hint="eastAsia"/>
        </w:rPr>
      </w:pPr>
      <w:r>
        <w:rPr>
          <w:noProof/>
          <w:lang w:eastAsia="ru-RU" w:bidi="ar-SA"/>
        </w:rPr>
        <w:drawing>
          <wp:anchor distT="0" distB="3175" distL="114935" distR="114935" simplePos="0" relativeHeight="5" behindDoc="0" locked="0" layoutInCell="1" allowOverlap="1" wp14:anchorId="34F00580" wp14:editId="770FD763">
            <wp:simplePos x="0" y="0"/>
            <wp:positionH relativeFrom="column">
              <wp:align>center</wp:align>
            </wp:positionH>
            <wp:positionV relativeFrom="paragraph">
              <wp:posOffset>635</wp:posOffset>
            </wp:positionV>
            <wp:extent cx="6116955" cy="1879600"/>
            <wp:effectExtent l="0" t="0" r="0" b="0"/>
            <wp:wrapSquare wrapText="bothSides"/>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5"/>
                    <pic:cNvPicPr>
                      <a:picLocks noChangeAspect="1" noChangeArrowheads="1"/>
                    </pic:cNvPicPr>
                  </pic:nvPicPr>
                  <pic:blipFill>
                    <a:blip r:embed="rId15"/>
                    <a:srcRect l="-19" t="-62" r="-19" b="-62"/>
                    <a:stretch>
                      <a:fillRect/>
                    </a:stretch>
                  </pic:blipFill>
                  <pic:spPr bwMode="auto">
                    <a:xfrm>
                      <a:off x="0" y="0"/>
                      <a:ext cx="6116955" cy="1879600"/>
                    </a:xfrm>
                    <a:prstGeom prst="rect">
                      <a:avLst/>
                    </a:prstGeom>
                  </pic:spPr>
                </pic:pic>
              </a:graphicData>
            </a:graphic>
          </wp:anchor>
        </w:drawing>
      </w:r>
      <w:r>
        <w:rPr>
          <w:rFonts w:ascii="Times New Roman" w:hAnsi="Times New Roman" w:cs="Times New Roman"/>
          <w:sz w:val="28"/>
          <w:szCs w:val="28"/>
        </w:rPr>
        <w:t>Рис.2</w:t>
      </w:r>
    </w:p>
    <w:p w:rsidR="001A27A0" w:rsidRDefault="00313AD0">
      <w:pPr>
        <w:tabs>
          <w:tab w:val="right" w:leader="dot" w:pos="10155"/>
        </w:tabs>
        <w:spacing w:before="126"/>
        <w:rPr>
          <w:rFonts w:hint="eastAsia"/>
        </w:rPr>
      </w:pPr>
      <w:r>
        <w:rPr>
          <w:rFonts w:ascii="Times New Roman" w:hAnsi="Times New Roman" w:cs="Times New Roman"/>
          <w:sz w:val="28"/>
          <w:szCs w:val="28"/>
        </w:rPr>
        <w:t>Меню  (рис</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стрелка 1) включает пункты Документы, Таблица, Настройки, Печать.</w:t>
      </w:r>
    </w:p>
    <w:p w:rsidR="001A27A0" w:rsidRDefault="00313AD0">
      <w:pPr>
        <w:rPr>
          <w:rFonts w:hint="eastAsia"/>
        </w:rPr>
      </w:pPr>
      <w:r>
        <w:rPr>
          <w:rFonts w:ascii="Times New Roman" w:hAnsi="Times New Roman" w:cs="Times New Roman"/>
          <w:bCs/>
          <w:sz w:val="28"/>
          <w:szCs w:val="28"/>
        </w:rPr>
        <w:t>2.1.1</w:t>
      </w:r>
      <w:r>
        <w:rPr>
          <w:rFonts w:ascii="Times New Roman" w:hAnsi="Times New Roman" w:cs="Times New Roman"/>
          <w:bCs/>
          <w:sz w:val="28"/>
          <w:szCs w:val="28"/>
          <w:u w:val="single"/>
        </w:rPr>
        <w:t xml:space="preserve"> Пункт  меню «Документы»</w:t>
      </w:r>
      <w:r>
        <w:rPr>
          <w:rFonts w:ascii="Times New Roman" w:hAnsi="Times New Roman" w:cs="Times New Roman"/>
          <w:sz w:val="28"/>
          <w:szCs w:val="28"/>
        </w:rPr>
        <w:t xml:space="preserve"> включает возможности:</w:t>
      </w:r>
    </w:p>
    <w:p w:rsidR="001A27A0" w:rsidRDefault="00313AD0">
      <w:pPr>
        <w:numPr>
          <w:ilvl w:val="0"/>
          <w:numId w:val="11"/>
        </w:numPr>
        <w:tabs>
          <w:tab w:val="right" w:leader="dot" w:pos="8715"/>
        </w:tabs>
        <w:spacing w:before="126"/>
        <w:rPr>
          <w:rFonts w:hint="eastAsia"/>
        </w:rPr>
      </w:pPr>
      <w:r>
        <w:rPr>
          <w:rFonts w:ascii="Times New Roman" w:hAnsi="Times New Roman" w:cs="Times New Roman"/>
          <w:sz w:val="28"/>
          <w:szCs w:val="28"/>
        </w:rPr>
        <w:lastRenderedPageBreak/>
        <w:t xml:space="preserve">Создать документ  </w:t>
      </w:r>
      <w:r>
        <w:rPr>
          <w:noProof/>
          <w:lang w:eastAsia="ru-RU" w:bidi="ar-SA"/>
        </w:rPr>
        <w:drawing>
          <wp:inline distT="0" distB="0" distL="0" distR="0" wp14:anchorId="35C6F3A4" wp14:editId="2C7DAC07">
            <wp:extent cx="180975" cy="2286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
                    <pic:cNvPicPr>
                      <a:picLocks noChangeAspect="1" noChangeArrowheads="1"/>
                    </pic:cNvPicPr>
                  </pic:nvPicPr>
                  <pic:blipFill>
                    <a:blip r:embed="rId16"/>
                    <a:srcRect l="-700" t="-555" r="-700" b="-555"/>
                    <a:stretch>
                      <a:fillRect/>
                    </a:stretch>
                  </pic:blipFill>
                  <pic:spPr bwMode="auto">
                    <a:xfrm>
                      <a:off x="0" y="0"/>
                      <a:ext cx="180975" cy="228600"/>
                    </a:xfrm>
                    <a:prstGeom prst="rect">
                      <a:avLst/>
                    </a:prstGeom>
                  </pic:spPr>
                </pic:pic>
              </a:graphicData>
            </a:graphic>
          </wp:inline>
        </w:drawing>
      </w:r>
      <w:r>
        <w:rPr>
          <w:rFonts w:ascii="Times New Roman" w:hAnsi="Times New Roman" w:cs="Times New Roman"/>
          <w:sz w:val="28"/>
          <w:szCs w:val="28"/>
        </w:rPr>
        <w:t xml:space="preserve"> - создает новый документ.</w:t>
      </w:r>
    </w:p>
    <w:p w:rsidR="001A27A0" w:rsidRDefault="00313AD0">
      <w:pPr>
        <w:numPr>
          <w:ilvl w:val="0"/>
          <w:numId w:val="11"/>
        </w:numPr>
        <w:tabs>
          <w:tab w:val="right" w:leader="dot" w:pos="8715"/>
        </w:tabs>
        <w:spacing w:before="126"/>
        <w:rPr>
          <w:rFonts w:hint="eastAsia"/>
        </w:rPr>
      </w:pPr>
      <w:r>
        <w:rPr>
          <w:rFonts w:ascii="Times New Roman" w:hAnsi="Times New Roman" w:cs="Times New Roman"/>
          <w:sz w:val="28"/>
          <w:szCs w:val="28"/>
        </w:rPr>
        <w:t xml:space="preserve">Показать </w:t>
      </w:r>
      <w:r>
        <w:rPr>
          <w:noProof/>
          <w:lang w:eastAsia="ru-RU" w:bidi="ar-SA"/>
        </w:rPr>
        <w:drawing>
          <wp:inline distT="0" distB="0" distL="0" distR="0" wp14:anchorId="6C3D4D06" wp14:editId="06C0E023">
            <wp:extent cx="200025" cy="219075"/>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
                    <pic:cNvPicPr>
                      <a:picLocks noChangeAspect="1" noChangeArrowheads="1"/>
                    </pic:cNvPicPr>
                  </pic:nvPicPr>
                  <pic:blipFill>
                    <a:blip r:embed="rId17"/>
                    <a:srcRect l="-651" t="-572" r="-651" b="-572"/>
                    <a:stretch>
                      <a:fillRect/>
                    </a:stretch>
                  </pic:blipFill>
                  <pic:spPr bwMode="auto">
                    <a:xfrm>
                      <a:off x="0" y="0"/>
                      <a:ext cx="200025" cy="219075"/>
                    </a:xfrm>
                    <a:prstGeom prst="rect">
                      <a:avLst/>
                    </a:prstGeom>
                  </pic:spPr>
                </pic:pic>
              </a:graphicData>
            </a:graphic>
          </wp:inline>
        </w:drawing>
      </w:r>
      <w:r>
        <w:rPr>
          <w:rFonts w:ascii="Times New Roman" w:hAnsi="Times New Roman" w:cs="Times New Roman"/>
          <w:sz w:val="28"/>
          <w:szCs w:val="28"/>
        </w:rPr>
        <w:t xml:space="preserve"> - открывает спецификацию выбранного документа.</w:t>
      </w:r>
    </w:p>
    <w:p w:rsidR="001A27A0" w:rsidRDefault="00313AD0">
      <w:pPr>
        <w:numPr>
          <w:ilvl w:val="0"/>
          <w:numId w:val="11"/>
        </w:numPr>
        <w:tabs>
          <w:tab w:val="right" w:leader="dot" w:pos="8715"/>
        </w:tabs>
        <w:spacing w:before="126"/>
        <w:rPr>
          <w:rFonts w:hint="eastAsia"/>
        </w:rPr>
      </w:pPr>
      <w:r>
        <w:rPr>
          <w:rFonts w:ascii="Times New Roman" w:hAnsi="Times New Roman" w:cs="Times New Roman"/>
          <w:sz w:val="28"/>
          <w:szCs w:val="28"/>
        </w:rPr>
        <w:t xml:space="preserve">Удалить </w:t>
      </w:r>
      <w:r>
        <w:rPr>
          <w:noProof/>
          <w:lang w:eastAsia="ru-RU" w:bidi="ar-SA"/>
        </w:rPr>
        <w:drawing>
          <wp:inline distT="0" distB="0" distL="0" distR="0" wp14:anchorId="3063430E" wp14:editId="6B104D98">
            <wp:extent cx="200025" cy="247650"/>
            <wp:effectExtent l="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pic:cNvPicPr>
                      <a:picLocks noChangeAspect="1" noChangeArrowheads="1"/>
                    </pic:cNvPicPr>
                  </pic:nvPicPr>
                  <pic:blipFill>
                    <a:blip r:embed="rId18"/>
                    <a:srcRect l="-651" t="-524" r="-651" b="-524"/>
                    <a:stretch>
                      <a:fillRect/>
                    </a:stretch>
                  </pic:blipFill>
                  <pic:spPr bwMode="auto">
                    <a:xfrm>
                      <a:off x="0" y="0"/>
                      <a:ext cx="200025" cy="247650"/>
                    </a:xfrm>
                    <a:prstGeom prst="rect">
                      <a:avLst/>
                    </a:prstGeom>
                  </pic:spPr>
                </pic:pic>
              </a:graphicData>
            </a:graphic>
          </wp:inline>
        </w:drawing>
      </w:r>
      <w:r>
        <w:rPr>
          <w:rFonts w:ascii="Times New Roman" w:hAnsi="Times New Roman" w:cs="Times New Roman"/>
          <w:sz w:val="28"/>
          <w:szCs w:val="28"/>
        </w:rPr>
        <w:t xml:space="preserve"> - удаляет существующий документ.</w:t>
      </w:r>
    </w:p>
    <w:p w:rsidR="001A27A0" w:rsidRDefault="00313AD0">
      <w:pPr>
        <w:numPr>
          <w:ilvl w:val="0"/>
          <w:numId w:val="11"/>
        </w:numPr>
        <w:tabs>
          <w:tab w:val="right" w:leader="dot" w:pos="8715"/>
        </w:tabs>
        <w:spacing w:before="126"/>
        <w:rPr>
          <w:rFonts w:hint="eastAsia"/>
        </w:rPr>
      </w:pPr>
      <w:r>
        <w:rPr>
          <w:rFonts w:ascii="Times New Roman" w:hAnsi="Times New Roman" w:cs="Times New Roman"/>
          <w:sz w:val="28"/>
          <w:szCs w:val="28"/>
        </w:rPr>
        <w:t xml:space="preserve">Печать штрих-кодов </w:t>
      </w:r>
      <w:r>
        <w:rPr>
          <w:noProof/>
          <w:lang w:eastAsia="ru-RU" w:bidi="ar-SA"/>
        </w:rPr>
        <w:drawing>
          <wp:inline distT="0" distB="0" distL="0" distR="0" wp14:anchorId="6B7DB46E" wp14:editId="507FD5AC">
            <wp:extent cx="257175" cy="219075"/>
            <wp:effectExtent l="0" t="0" r="0" b="0"/>
            <wp:docPr id="7"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1"/>
                    <pic:cNvPicPr>
                      <a:picLocks noChangeAspect="1" noChangeArrowheads="1"/>
                    </pic:cNvPicPr>
                  </pic:nvPicPr>
                  <pic:blipFill>
                    <a:blip r:embed="rId19"/>
                    <a:srcRect l="-524" t="-629" r="-524" b="-629"/>
                    <a:stretch>
                      <a:fillRect/>
                    </a:stretch>
                  </pic:blipFill>
                  <pic:spPr bwMode="auto">
                    <a:xfrm>
                      <a:off x="0" y="0"/>
                      <a:ext cx="257175" cy="219075"/>
                    </a:xfrm>
                    <a:prstGeom prst="rect">
                      <a:avLst/>
                    </a:prstGeom>
                  </pic:spPr>
                </pic:pic>
              </a:graphicData>
            </a:graphic>
          </wp:inline>
        </w:drawing>
      </w:r>
      <w:r>
        <w:rPr>
          <w:rFonts w:ascii="Times New Roman" w:hAnsi="Times New Roman" w:cs="Times New Roman"/>
          <w:sz w:val="28"/>
          <w:szCs w:val="28"/>
        </w:rPr>
        <w:t xml:space="preserve"> - кнопка печати штрих-кодовых этикеток на товар</w:t>
      </w:r>
    </w:p>
    <w:p w:rsidR="001A27A0" w:rsidRDefault="00313AD0">
      <w:pPr>
        <w:tabs>
          <w:tab w:val="right" w:leader="dot" w:pos="10155"/>
        </w:tabs>
        <w:spacing w:before="126"/>
        <w:rPr>
          <w:rFonts w:hint="eastAsia"/>
        </w:rPr>
      </w:pPr>
      <w:r>
        <w:rPr>
          <w:rFonts w:ascii="Times New Roman" w:hAnsi="Times New Roman" w:cs="Times New Roman"/>
          <w:bCs/>
          <w:sz w:val="28"/>
          <w:szCs w:val="28"/>
        </w:rPr>
        <w:t>2.1.2</w:t>
      </w:r>
      <w:r>
        <w:rPr>
          <w:rFonts w:ascii="Times New Roman" w:hAnsi="Times New Roman" w:cs="Times New Roman"/>
          <w:bCs/>
          <w:sz w:val="28"/>
          <w:szCs w:val="28"/>
          <w:u w:val="single"/>
        </w:rPr>
        <w:t xml:space="preserve"> Пункт  меню «таблицы»</w:t>
      </w:r>
      <w:r>
        <w:rPr>
          <w:rFonts w:ascii="Times New Roman" w:hAnsi="Times New Roman" w:cs="Times New Roman"/>
          <w:sz w:val="28"/>
          <w:szCs w:val="28"/>
        </w:rPr>
        <w:t xml:space="preserve"> включает возможности:</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Обновить </w:t>
      </w:r>
      <w:r>
        <w:rPr>
          <w:noProof/>
          <w:lang w:eastAsia="ru-RU" w:bidi="ar-SA"/>
        </w:rPr>
        <w:drawing>
          <wp:inline distT="0" distB="0" distL="0" distR="0" wp14:anchorId="53350F1C" wp14:editId="35918707">
            <wp:extent cx="180975" cy="180975"/>
            <wp:effectExtent l="0" t="0" r="0" b="0"/>
            <wp:docPr id="8"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2"/>
                    <pic:cNvPicPr>
                      <a:picLocks noChangeAspect="1" noChangeArrowheads="1"/>
                    </pic:cNvPicPr>
                  </pic:nvPicPr>
                  <pic:blipFill>
                    <a:blip r:embed="rId20"/>
                    <a:srcRect l="-609" t="-629" r="-609" b="-629"/>
                    <a:stretch>
                      <a:fillRect/>
                    </a:stretch>
                  </pic:blipFill>
                  <pic:spPr bwMode="auto">
                    <a:xfrm>
                      <a:off x="0" y="0"/>
                      <a:ext cx="180975" cy="180975"/>
                    </a:xfrm>
                    <a:prstGeom prst="rect">
                      <a:avLst/>
                    </a:prstGeom>
                  </pic:spPr>
                </pic:pic>
              </a:graphicData>
            </a:graphic>
          </wp:inline>
        </w:drawing>
      </w:r>
      <w:r>
        <w:rPr>
          <w:rFonts w:ascii="Times New Roman" w:hAnsi="Times New Roman" w:cs="Times New Roman"/>
          <w:sz w:val="28"/>
          <w:szCs w:val="28"/>
        </w:rPr>
        <w:t xml:space="preserve"> - обновляет прорисовку актуальных данных на экране.</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Колонки </w:t>
      </w:r>
      <w:r>
        <w:rPr>
          <w:noProof/>
          <w:lang w:eastAsia="ru-RU" w:bidi="ar-SA"/>
        </w:rPr>
        <w:drawing>
          <wp:inline distT="0" distB="0" distL="0" distR="0" wp14:anchorId="2AF5F9ED" wp14:editId="3981BF88">
            <wp:extent cx="180975" cy="180975"/>
            <wp:effectExtent l="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6"/>
                    <pic:cNvPicPr>
                      <a:picLocks noChangeAspect="1" noChangeArrowheads="1"/>
                    </pic:cNvPicPr>
                  </pic:nvPicPr>
                  <pic:blipFill>
                    <a:blip r:embed="rId21"/>
                    <a:srcRect l="-555" t="-572" r="-555" b="-572"/>
                    <a:stretch>
                      <a:fillRect/>
                    </a:stretch>
                  </pic:blipFill>
                  <pic:spPr bwMode="auto">
                    <a:xfrm>
                      <a:off x="0" y="0"/>
                      <a:ext cx="180975" cy="180975"/>
                    </a:xfrm>
                    <a:prstGeom prst="rect">
                      <a:avLst/>
                    </a:prstGeom>
                  </pic:spPr>
                </pic:pic>
              </a:graphicData>
            </a:graphic>
          </wp:inline>
        </w:drawing>
      </w:r>
      <w:r>
        <w:rPr>
          <w:rFonts w:ascii="Times New Roman" w:hAnsi="Times New Roman" w:cs="Times New Roman"/>
          <w:sz w:val="28"/>
          <w:szCs w:val="28"/>
        </w:rPr>
        <w:t xml:space="preserve"> - настраиваем видимость колонок, очередность их расположения в табличной части.</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Авто ширина </w:t>
      </w:r>
      <w:r>
        <w:rPr>
          <w:noProof/>
          <w:lang w:eastAsia="ru-RU" w:bidi="ar-SA"/>
        </w:rPr>
        <w:drawing>
          <wp:inline distT="0" distB="0" distL="0" distR="0" wp14:anchorId="419D945B" wp14:editId="555139A1">
            <wp:extent cx="200025" cy="190500"/>
            <wp:effectExtent l="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7"/>
                    <pic:cNvPicPr>
                      <a:picLocks noChangeAspect="1" noChangeArrowheads="1"/>
                    </pic:cNvPicPr>
                  </pic:nvPicPr>
                  <pic:blipFill>
                    <a:blip r:embed="rId22"/>
                    <a:srcRect l="-590" t="-609" r="-590" b="-609"/>
                    <a:stretch>
                      <a:fillRect/>
                    </a:stretch>
                  </pic:blipFill>
                  <pic:spPr bwMode="auto">
                    <a:xfrm>
                      <a:off x="0" y="0"/>
                      <a:ext cx="200025" cy="190500"/>
                    </a:xfrm>
                    <a:prstGeom prst="rect">
                      <a:avLst/>
                    </a:prstGeom>
                  </pic:spPr>
                </pic:pic>
              </a:graphicData>
            </a:graphic>
          </wp:inline>
        </w:drawing>
      </w:r>
      <w:r>
        <w:rPr>
          <w:rFonts w:ascii="Times New Roman" w:hAnsi="Times New Roman" w:cs="Times New Roman"/>
          <w:sz w:val="28"/>
          <w:szCs w:val="28"/>
        </w:rPr>
        <w:t xml:space="preserve"> - подстраивает ширину всех колонок под ширину текста.</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Сортировка </w:t>
      </w:r>
      <w:r>
        <w:rPr>
          <w:noProof/>
          <w:lang w:eastAsia="ru-RU" w:bidi="ar-SA"/>
        </w:rPr>
        <w:drawing>
          <wp:inline distT="0" distB="0" distL="0" distR="0" wp14:anchorId="281CB5C6" wp14:editId="70763010">
            <wp:extent cx="180975" cy="190500"/>
            <wp:effectExtent l="0" t="0" r="0"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8"/>
                    <pic:cNvPicPr>
                      <a:picLocks noChangeAspect="1" noChangeArrowheads="1"/>
                    </pic:cNvPicPr>
                  </pic:nvPicPr>
                  <pic:blipFill>
                    <a:blip r:embed="rId23"/>
                    <a:srcRect l="-629" t="-609" r="-629" b="-609"/>
                    <a:stretch>
                      <a:fillRect/>
                    </a:stretch>
                  </pic:blipFill>
                  <pic:spPr bwMode="auto">
                    <a:xfrm>
                      <a:off x="0" y="0"/>
                      <a:ext cx="180975" cy="190500"/>
                    </a:xfrm>
                    <a:prstGeom prst="rect">
                      <a:avLst/>
                    </a:prstGeom>
                  </pic:spPr>
                </pic:pic>
              </a:graphicData>
            </a:graphic>
          </wp:inline>
        </w:drawing>
      </w:r>
      <w:r>
        <w:rPr>
          <w:rFonts w:ascii="Times New Roman" w:hAnsi="Times New Roman" w:cs="Times New Roman"/>
          <w:sz w:val="28"/>
          <w:szCs w:val="28"/>
        </w:rPr>
        <w:t xml:space="preserve"> - позволяет делать сортировку выбранных колонок от А до Я, по убыванию или возрастанию.</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Фильтр </w:t>
      </w:r>
      <w:r>
        <w:rPr>
          <w:noProof/>
          <w:lang w:eastAsia="ru-RU" w:bidi="ar-SA"/>
        </w:rPr>
        <w:drawing>
          <wp:inline distT="0" distB="0" distL="0" distR="0" wp14:anchorId="011ECC6E" wp14:editId="159539C2">
            <wp:extent cx="180975" cy="219075"/>
            <wp:effectExtent l="0" t="0" r="0"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9"/>
                    <pic:cNvPicPr>
                      <a:picLocks noChangeAspect="1" noChangeArrowheads="1"/>
                    </pic:cNvPicPr>
                  </pic:nvPicPr>
                  <pic:blipFill>
                    <a:blip r:embed="rId24"/>
                    <a:srcRect l="-700" t="-590" r="-700" b="-590"/>
                    <a:stretch>
                      <a:fillRect/>
                    </a:stretch>
                  </pic:blipFill>
                  <pic:spPr bwMode="auto">
                    <a:xfrm>
                      <a:off x="0" y="0"/>
                      <a:ext cx="180975" cy="219075"/>
                    </a:xfrm>
                    <a:prstGeom prst="rect">
                      <a:avLst/>
                    </a:prstGeom>
                  </pic:spPr>
                </pic:pic>
              </a:graphicData>
            </a:graphic>
          </wp:inline>
        </w:drawing>
      </w:r>
      <w:r>
        <w:rPr>
          <w:rFonts w:ascii="Times New Roman" w:hAnsi="Times New Roman" w:cs="Times New Roman"/>
          <w:sz w:val="28"/>
          <w:szCs w:val="28"/>
        </w:rPr>
        <w:t xml:space="preserve"> - позволяет отфильтровать данные по заданным критериям.</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Подсветка </w:t>
      </w:r>
      <w:r>
        <w:rPr>
          <w:noProof/>
          <w:lang w:eastAsia="ru-RU" w:bidi="ar-SA"/>
        </w:rPr>
        <w:drawing>
          <wp:inline distT="0" distB="0" distL="0" distR="0" wp14:anchorId="18D577E2" wp14:editId="5064E51E">
            <wp:extent cx="190500" cy="180975"/>
            <wp:effectExtent l="0" t="0" r="0"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0"/>
                    <pic:cNvPicPr>
                      <a:picLocks noChangeAspect="1" noChangeArrowheads="1"/>
                    </pic:cNvPicPr>
                  </pic:nvPicPr>
                  <pic:blipFill>
                    <a:blip r:embed="rId25"/>
                    <a:srcRect l="-945" t="-994" r="-945" b="-994"/>
                    <a:stretch>
                      <a:fillRect/>
                    </a:stretch>
                  </pic:blipFill>
                  <pic:spPr bwMode="auto">
                    <a:xfrm>
                      <a:off x="0" y="0"/>
                      <a:ext cx="190500" cy="180975"/>
                    </a:xfrm>
                    <a:prstGeom prst="rect">
                      <a:avLst/>
                    </a:prstGeom>
                  </pic:spPr>
                </pic:pic>
              </a:graphicData>
            </a:graphic>
          </wp:inline>
        </w:drawing>
      </w:r>
      <w:r>
        <w:rPr>
          <w:rFonts w:ascii="Times New Roman" w:hAnsi="Times New Roman" w:cs="Times New Roman"/>
          <w:sz w:val="28"/>
          <w:szCs w:val="28"/>
        </w:rPr>
        <w:t xml:space="preserve"> - позволяет выделить цветом в табличной части фон, шрифт строки по заданным критериям.</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Экспорт в </w:t>
      </w:r>
      <w:r>
        <w:rPr>
          <w:rFonts w:ascii="Times New Roman" w:hAnsi="Times New Roman" w:cs="Times New Roman"/>
          <w:sz w:val="28"/>
          <w:szCs w:val="28"/>
          <w:lang w:val="en-US"/>
        </w:rPr>
        <w:t>Excel</w:t>
      </w:r>
      <w:r>
        <w:rPr>
          <w:rFonts w:ascii="Times New Roman" w:hAnsi="Times New Roman" w:cs="Times New Roman"/>
          <w:sz w:val="28"/>
          <w:szCs w:val="28"/>
        </w:rPr>
        <w:t xml:space="preserve"> </w:t>
      </w:r>
      <w:r>
        <w:rPr>
          <w:noProof/>
          <w:lang w:eastAsia="ru-RU" w:bidi="ar-SA"/>
        </w:rPr>
        <w:drawing>
          <wp:inline distT="0" distB="0" distL="0" distR="0" wp14:anchorId="49B68115" wp14:editId="7982E84E">
            <wp:extent cx="219075" cy="200025"/>
            <wp:effectExtent l="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1"/>
                    <pic:cNvPicPr>
                      <a:picLocks noChangeAspect="1" noChangeArrowheads="1"/>
                    </pic:cNvPicPr>
                  </pic:nvPicPr>
                  <pic:blipFill>
                    <a:blip r:embed="rId26"/>
                    <a:srcRect l="-994" t="-1111" r="-994" b="-1111"/>
                    <a:stretch>
                      <a:fillRect/>
                    </a:stretch>
                  </pic:blipFill>
                  <pic:spPr bwMode="auto">
                    <a:xfrm>
                      <a:off x="0" y="0"/>
                      <a:ext cx="219075" cy="200025"/>
                    </a:xfrm>
                    <a:prstGeom prst="rect">
                      <a:avLst/>
                    </a:prstGeom>
                  </pic:spPr>
                </pic:pic>
              </a:graphicData>
            </a:graphic>
          </wp:inline>
        </w:drawing>
      </w:r>
      <w:r>
        <w:rPr>
          <w:rFonts w:ascii="Times New Roman" w:hAnsi="Times New Roman" w:cs="Times New Roman"/>
          <w:sz w:val="28"/>
          <w:szCs w:val="28"/>
        </w:rPr>
        <w:t xml:space="preserve"> - позволяет сделать выгрузку табличной части в программы </w:t>
      </w:r>
      <w:r>
        <w:rPr>
          <w:rFonts w:ascii="Times New Roman" w:hAnsi="Times New Roman" w:cs="Times New Roman"/>
          <w:sz w:val="28"/>
          <w:szCs w:val="28"/>
          <w:lang w:val="en-US"/>
        </w:rPr>
        <w:t>MS</w:t>
      </w:r>
      <w:r>
        <w:rPr>
          <w:rFonts w:ascii="Times New Roman" w:hAnsi="Times New Roman" w:cs="Times New Roman"/>
          <w:sz w:val="28"/>
          <w:szCs w:val="28"/>
        </w:rPr>
        <w:t xml:space="preserve"> </w:t>
      </w:r>
      <w:r>
        <w:rPr>
          <w:rFonts w:ascii="Times New Roman" w:hAnsi="Times New Roman" w:cs="Times New Roman"/>
          <w:sz w:val="28"/>
          <w:szCs w:val="28"/>
          <w:lang w:val="en-US"/>
        </w:rPr>
        <w:t>Office</w:t>
      </w:r>
      <w:r>
        <w:rPr>
          <w:rFonts w:ascii="Times New Roman" w:hAnsi="Times New Roman" w:cs="Times New Roman"/>
          <w:sz w:val="28"/>
          <w:szCs w:val="28"/>
        </w:rPr>
        <w:t xml:space="preserve"> или </w:t>
      </w:r>
      <w:r>
        <w:rPr>
          <w:rFonts w:ascii="Times New Roman" w:hAnsi="Times New Roman" w:cs="Times New Roman"/>
          <w:sz w:val="28"/>
          <w:szCs w:val="28"/>
          <w:lang w:val="en-US"/>
        </w:rPr>
        <w:t>OpenOffice</w:t>
      </w:r>
      <w:r>
        <w:rPr>
          <w:rFonts w:ascii="Times New Roman" w:hAnsi="Times New Roman" w:cs="Times New Roman"/>
          <w:sz w:val="28"/>
          <w:szCs w:val="28"/>
        </w:rPr>
        <w:t>.</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Быстрый поиск </w:t>
      </w:r>
      <w:r>
        <w:rPr>
          <w:rFonts w:ascii="Times New Roman" w:hAnsi="Times New Roman" w:cs="Times New Roman"/>
          <w:sz w:val="28"/>
          <w:szCs w:val="28"/>
          <w:lang w:val="en-US"/>
        </w:rPr>
        <w:t>F</w:t>
      </w:r>
      <w:r>
        <w:rPr>
          <w:rFonts w:ascii="Times New Roman" w:hAnsi="Times New Roman" w:cs="Times New Roman"/>
          <w:sz w:val="28"/>
          <w:szCs w:val="28"/>
        </w:rPr>
        <w:t xml:space="preserve">7  - при нажатии клавиши </w:t>
      </w:r>
      <w:r>
        <w:rPr>
          <w:rFonts w:ascii="Times New Roman" w:hAnsi="Times New Roman" w:cs="Times New Roman"/>
          <w:sz w:val="28"/>
          <w:szCs w:val="28"/>
          <w:lang w:val="en-US"/>
        </w:rPr>
        <w:t>F</w:t>
      </w:r>
      <w:r>
        <w:rPr>
          <w:rFonts w:ascii="Times New Roman" w:hAnsi="Times New Roman" w:cs="Times New Roman"/>
          <w:sz w:val="28"/>
          <w:szCs w:val="28"/>
        </w:rPr>
        <w:t>7 осуществляется поиск в таблице путем введения искомого значения в строке поиска.</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Быстрый фильтр </w:t>
      </w:r>
      <w:r>
        <w:rPr>
          <w:rFonts w:ascii="Times New Roman" w:hAnsi="Times New Roman" w:cs="Times New Roman"/>
          <w:sz w:val="28"/>
          <w:szCs w:val="28"/>
          <w:lang w:val="en-US"/>
        </w:rPr>
        <w:t>Ctrl</w:t>
      </w:r>
      <w:r>
        <w:rPr>
          <w:rFonts w:ascii="Times New Roman" w:hAnsi="Times New Roman" w:cs="Times New Roman"/>
          <w:sz w:val="28"/>
          <w:szCs w:val="28"/>
        </w:rPr>
        <w:t xml:space="preserve">+F7 (при нажатии </w:t>
      </w:r>
      <w:r>
        <w:rPr>
          <w:rFonts w:ascii="Times New Roman" w:hAnsi="Times New Roman" w:cs="Times New Roman"/>
          <w:sz w:val="28"/>
          <w:szCs w:val="28"/>
          <w:lang w:val="en-US"/>
        </w:rPr>
        <w:t>Ctrl</w:t>
      </w:r>
      <w:r>
        <w:rPr>
          <w:rFonts w:ascii="Times New Roman" w:hAnsi="Times New Roman" w:cs="Times New Roman"/>
          <w:sz w:val="28"/>
          <w:szCs w:val="28"/>
        </w:rPr>
        <w:t>+</w:t>
      </w:r>
      <w:r>
        <w:rPr>
          <w:rFonts w:ascii="Times New Roman" w:hAnsi="Times New Roman" w:cs="Times New Roman"/>
          <w:sz w:val="28"/>
          <w:szCs w:val="28"/>
          <w:lang w:val="en-US"/>
        </w:rPr>
        <w:t>F</w:t>
      </w:r>
      <w:r>
        <w:rPr>
          <w:rFonts w:ascii="Times New Roman" w:hAnsi="Times New Roman" w:cs="Times New Roman"/>
          <w:sz w:val="28"/>
          <w:szCs w:val="28"/>
        </w:rPr>
        <w:t>7 позволяет осуществлять копирование значения, на котором установлен курсор в строку поиска.</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Сброс поиска </w:t>
      </w:r>
      <w:r>
        <w:rPr>
          <w:rFonts w:ascii="Times New Roman" w:hAnsi="Times New Roman" w:cs="Times New Roman"/>
          <w:sz w:val="28"/>
          <w:szCs w:val="28"/>
          <w:lang w:val="en-US"/>
        </w:rPr>
        <w:t>F</w:t>
      </w:r>
      <w:r>
        <w:rPr>
          <w:rFonts w:ascii="Times New Roman" w:hAnsi="Times New Roman" w:cs="Times New Roman"/>
          <w:sz w:val="28"/>
          <w:szCs w:val="28"/>
        </w:rPr>
        <w:t>8  - очищает значение в строке поиска.</w:t>
      </w:r>
    </w:p>
    <w:p w:rsidR="001A27A0" w:rsidRDefault="00313AD0">
      <w:pPr>
        <w:numPr>
          <w:ilvl w:val="0"/>
          <w:numId w:val="12"/>
        </w:numPr>
        <w:tabs>
          <w:tab w:val="right" w:leader="dot" w:pos="8715"/>
        </w:tabs>
        <w:spacing w:before="126"/>
        <w:rPr>
          <w:rFonts w:hint="eastAsia"/>
        </w:rPr>
      </w:pPr>
      <w:r>
        <w:rPr>
          <w:rFonts w:ascii="Times New Roman" w:hAnsi="Times New Roman" w:cs="Times New Roman"/>
          <w:sz w:val="28"/>
          <w:szCs w:val="28"/>
        </w:rPr>
        <w:t xml:space="preserve">Обновить </w:t>
      </w:r>
      <w:r>
        <w:rPr>
          <w:noProof/>
          <w:lang w:eastAsia="ru-RU" w:bidi="ar-SA"/>
        </w:rPr>
        <w:drawing>
          <wp:inline distT="0" distB="0" distL="0" distR="0" wp14:anchorId="2E16E4D5" wp14:editId="3F5599D1">
            <wp:extent cx="180975" cy="180975"/>
            <wp:effectExtent l="0" t="0" r="0"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2"/>
                    <pic:cNvPicPr>
                      <a:picLocks noChangeAspect="1" noChangeArrowheads="1"/>
                    </pic:cNvPicPr>
                  </pic:nvPicPr>
                  <pic:blipFill>
                    <a:blip r:embed="rId20"/>
                    <a:srcRect l="-609" t="-629" r="-609" b="-629"/>
                    <a:stretch>
                      <a:fillRect/>
                    </a:stretch>
                  </pic:blipFill>
                  <pic:spPr bwMode="auto">
                    <a:xfrm>
                      <a:off x="0" y="0"/>
                      <a:ext cx="180975" cy="180975"/>
                    </a:xfrm>
                    <a:prstGeom prst="rect">
                      <a:avLst/>
                    </a:prstGeom>
                  </pic:spPr>
                </pic:pic>
              </a:graphicData>
            </a:graphic>
          </wp:inline>
        </w:drawing>
      </w:r>
      <w:r>
        <w:rPr>
          <w:rFonts w:ascii="Times New Roman" w:hAnsi="Times New Roman" w:cs="Times New Roman"/>
          <w:sz w:val="28"/>
          <w:szCs w:val="28"/>
        </w:rPr>
        <w:t xml:space="preserve"> - обновляет прорисовку актуальных данных на экране.</w:t>
      </w:r>
    </w:p>
    <w:p w:rsidR="001A27A0"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sz w:val="28"/>
          <w:szCs w:val="28"/>
        </w:rPr>
        <w:t xml:space="preserve">Колонки </w:t>
      </w:r>
      <w:r>
        <w:rPr>
          <w:noProof/>
          <w:lang w:eastAsia="ru-RU" w:bidi="ar-SA"/>
        </w:rPr>
        <w:drawing>
          <wp:inline distT="0" distB="0" distL="0" distR="0" wp14:anchorId="51FAC9FB" wp14:editId="1D2380F8">
            <wp:extent cx="180975" cy="180975"/>
            <wp:effectExtent l="0" t="0" r="0"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3"/>
                    <pic:cNvPicPr>
                      <a:picLocks noChangeAspect="1" noChangeArrowheads="1"/>
                    </pic:cNvPicPr>
                  </pic:nvPicPr>
                  <pic:blipFill>
                    <a:blip r:embed="rId21"/>
                    <a:srcRect l="-555" t="-572" r="-555" b="-572"/>
                    <a:stretch>
                      <a:fillRect/>
                    </a:stretch>
                  </pic:blipFill>
                  <pic:spPr bwMode="auto">
                    <a:xfrm>
                      <a:off x="0" y="0"/>
                      <a:ext cx="180975" cy="180975"/>
                    </a:xfrm>
                    <a:prstGeom prst="rect">
                      <a:avLst/>
                    </a:prstGeom>
                  </pic:spPr>
                </pic:pic>
              </a:graphicData>
            </a:graphic>
          </wp:inline>
        </w:drawing>
      </w:r>
    </w:p>
    <w:p w:rsidR="001A27A0" w:rsidRPr="0027492A"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sz w:val="28"/>
          <w:szCs w:val="28"/>
        </w:rPr>
        <w:t xml:space="preserve">Нажимаем кнопку </w:t>
      </w:r>
      <w:r>
        <w:rPr>
          <w:noProof/>
          <w:lang w:eastAsia="ru-RU" w:bidi="ar-SA"/>
        </w:rPr>
        <w:drawing>
          <wp:inline distT="0" distB="0" distL="0" distR="0" wp14:anchorId="76177B50" wp14:editId="7DE2A85D">
            <wp:extent cx="180975" cy="180975"/>
            <wp:effectExtent l="0" t="0" r="0" b="0"/>
            <wp:docPr id="1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4"/>
                    <pic:cNvPicPr>
                      <a:picLocks noChangeAspect="1" noChangeArrowheads="1"/>
                    </pic:cNvPicPr>
                  </pic:nvPicPr>
                  <pic:blipFill>
                    <a:blip r:embed="rId21"/>
                    <a:srcRect l="-555" t="-572" r="-555" b="-572"/>
                    <a:stretch>
                      <a:fillRect/>
                    </a:stretch>
                  </pic:blipFill>
                  <pic:spPr bwMode="auto">
                    <a:xfrm>
                      <a:off x="0" y="0"/>
                      <a:ext cx="180975" cy="180975"/>
                    </a:xfrm>
                    <a:prstGeom prst="rect">
                      <a:avLst/>
                    </a:prstGeom>
                  </pic:spPr>
                </pic:pic>
              </a:graphicData>
            </a:graphic>
          </wp:inline>
        </w:drawing>
      </w:r>
      <w:r>
        <w:rPr>
          <w:rFonts w:ascii="Times New Roman" w:hAnsi="Times New Roman" w:cs="Times New Roman"/>
          <w:sz w:val="28"/>
          <w:szCs w:val="28"/>
        </w:rPr>
        <w:t>в открывшемся окне производим</w:t>
      </w:r>
      <w:r w:rsidR="0027492A" w:rsidRPr="0027492A">
        <w:rPr>
          <w:rFonts w:ascii="Times New Roman" w:hAnsi="Times New Roman" w:cs="Times New Roman"/>
          <w:sz w:val="28"/>
          <w:szCs w:val="28"/>
        </w:rPr>
        <w:t>связки</w:t>
      </w:r>
    </w:p>
    <w:p w:rsidR="0027492A" w:rsidRPr="0027492A" w:rsidRDefault="0027492A">
      <w:pPr>
        <w:tabs>
          <w:tab w:val="right" w:leader="dot" w:pos="10155"/>
        </w:tabs>
        <w:spacing w:before="126"/>
        <w:rPr>
          <w:rFonts w:hint="eastAsia"/>
        </w:rPr>
      </w:pP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В табличной форме можно менять очередность расположения колонок с помощью мышки: нажимаем на название колонки ЛКМ, не отпуская </w:t>
      </w:r>
      <w:proofErr w:type="gramStart"/>
      <w:r>
        <w:rPr>
          <w:rFonts w:ascii="Times New Roman" w:hAnsi="Times New Roman" w:cs="Times New Roman"/>
          <w:sz w:val="28"/>
          <w:szCs w:val="28"/>
        </w:rPr>
        <w:t>кнопку</w:t>
      </w:r>
      <w:proofErr w:type="gramEnd"/>
      <w:r>
        <w:rPr>
          <w:rFonts w:ascii="Times New Roman" w:hAnsi="Times New Roman" w:cs="Times New Roman"/>
          <w:sz w:val="28"/>
          <w:szCs w:val="28"/>
        </w:rPr>
        <w:t xml:space="preserve"> перетягиваем колонку в нужное место, отпускаем ЛКМ. Ширину колонок тоже можно отрегулировать с помощью мыши: наводим курсор на стык между названиями колонок, удерживая ЛКМ регулируем ширину колонок. Колонки </w:t>
      </w:r>
      <w:r>
        <w:rPr>
          <w:rFonts w:ascii="Times New Roman" w:hAnsi="Times New Roman" w:cs="Times New Roman"/>
          <w:sz w:val="28"/>
          <w:szCs w:val="28"/>
        </w:rPr>
        <w:lastRenderedPageBreak/>
        <w:t xml:space="preserve">присутствующие в правой части окна выделяются синим цветом в левой части окна.  </w:t>
      </w:r>
    </w:p>
    <w:p w:rsidR="001A27A0"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44" behindDoc="0" locked="0" layoutInCell="1" allowOverlap="1" wp14:anchorId="7B62052C" wp14:editId="7A6D5FE4">
            <wp:simplePos x="0" y="0"/>
            <wp:positionH relativeFrom="column">
              <wp:align>center</wp:align>
            </wp:positionH>
            <wp:positionV relativeFrom="paragraph">
              <wp:posOffset>635</wp:posOffset>
            </wp:positionV>
            <wp:extent cx="4416425" cy="3199765"/>
            <wp:effectExtent l="0" t="0" r="0" b="0"/>
            <wp:wrapTopAndBottom/>
            <wp:docPr id="1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46"/>
                    <pic:cNvPicPr>
                      <a:picLocks noChangeAspect="1" noChangeArrowheads="1"/>
                    </pic:cNvPicPr>
                  </pic:nvPicPr>
                  <pic:blipFill>
                    <a:blip r:embed="rId27"/>
                    <a:srcRect l="-34" t="-47" r="-34" b="-47"/>
                    <a:stretch>
                      <a:fillRect/>
                    </a:stretch>
                  </pic:blipFill>
                  <pic:spPr bwMode="auto">
                    <a:xfrm>
                      <a:off x="0" y="0"/>
                      <a:ext cx="4416425" cy="3199765"/>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Сортировка </w:t>
      </w:r>
      <w:r>
        <w:rPr>
          <w:noProof/>
          <w:lang w:eastAsia="ru-RU" w:bidi="ar-SA"/>
        </w:rPr>
        <w:drawing>
          <wp:inline distT="0" distB="0" distL="0" distR="0" wp14:anchorId="5104B838" wp14:editId="3D1C2911">
            <wp:extent cx="180975" cy="190500"/>
            <wp:effectExtent l="0" t="0" r="0" b="0"/>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5"/>
                    <pic:cNvPicPr>
                      <a:picLocks noChangeAspect="1" noChangeArrowheads="1"/>
                    </pic:cNvPicPr>
                  </pic:nvPicPr>
                  <pic:blipFill>
                    <a:blip r:embed="rId23"/>
                    <a:srcRect l="-629" t="-609" r="-629" b="-609"/>
                    <a:stretch>
                      <a:fillRect/>
                    </a:stretch>
                  </pic:blipFill>
                  <pic:spPr bwMode="auto">
                    <a:xfrm>
                      <a:off x="0" y="0"/>
                      <a:ext cx="180975" cy="190500"/>
                    </a:xfrm>
                    <a:prstGeom prst="rect">
                      <a:avLst/>
                    </a:prstGeom>
                  </pic:spPr>
                </pic:pic>
              </a:graphicData>
            </a:graphic>
          </wp:inline>
        </w:drawing>
      </w:r>
      <w:r>
        <w:rPr>
          <w:rFonts w:ascii="Times New Roman" w:hAnsi="Times New Roman" w:cs="Times New Roman"/>
          <w:sz w:val="28"/>
          <w:szCs w:val="28"/>
        </w:rPr>
        <w:t xml:space="preserve">. В левой части окна выбираем нужное </w:t>
      </w:r>
      <w:proofErr w:type="gramStart"/>
      <w:r>
        <w:rPr>
          <w:rFonts w:ascii="Times New Roman" w:hAnsi="Times New Roman" w:cs="Times New Roman"/>
          <w:sz w:val="28"/>
          <w:szCs w:val="28"/>
        </w:rPr>
        <w:t>поле</w:t>
      </w:r>
      <w:proofErr w:type="gramEnd"/>
      <w:r>
        <w:rPr>
          <w:rFonts w:ascii="Times New Roman" w:hAnsi="Times New Roman" w:cs="Times New Roman"/>
          <w:sz w:val="28"/>
          <w:szCs w:val="28"/>
        </w:rPr>
        <w:t xml:space="preserve"> по которому нужна сортировка. Нажав на </w:t>
      </w:r>
      <w:proofErr w:type="gramStart"/>
      <w:r>
        <w:rPr>
          <w:rFonts w:ascii="Times New Roman" w:hAnsi="Times New Roman" w:cs="Times New Roman"/>
          <w:sz w:val="28"/>
          <w:szCs w:val="28"/>
        </w:rPr>
        <w:t>стрелку</w:t>
      </w:r>
      <w:proofErr w:type="gramEnd"/>
      <w:r>
        <w:rPr>
          <w:rFonts w:ascii="Times New Roman" w:hAnsi="Times New Roman" w:cs="Times New Roman"/>
          <w:sz w:val="28"/>
          <w:szCs w:val="28"/>
        </w:rPr>
        <w:t xml:space="preserve"> переносим поле в правую часть окна. Нажимаем Ок.</w:t>
      </w:r>
    </w:p>
    <w:p w:rsidR="001A27A0" w:rsidRDefault="00313AD0">
      <w:pPr>
        <w:tabs>
          <w:tab w:val="right" w:leader="dot" w:pos="10155"/>
        </w:tabs>
        <w:spacing w:before="126"/>
        <w:rPr>
          <w:rFonts w:hint="eastAsia"/>
        </w:rPr>
      </w:pPr>
      <w:r>
        <w:rPr>
          <w:rFonts w:ascii="Times New Roman" w:hAnsi="Times New Roman" w:cs="Times New Roman"/>
          <w:sz w:val="28"/>
          <w:szCs w:val="28"/>
        </w:rPr>
        <w:t>По умолчанию сортировка производится по по возрастанию от меньшего к большему.</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Если поставить в белый квадратик рядом с полем галочку, то сортировка будет производится по убыванию. Можно сохранить сортировку при входе в экранную форму поставив галочку в поле «Сохранить сортировку». </w:t>
      </w:r>
      <w:proofErr w:type="gramStart"/>
      <w:r>
        <w:rPr>
          <w:rFonts w:ascii="Times New Roman" w:hAnsi="Times New Roman" w:cs="Times New Roman"/>
          <w:sz w:val="28"/>
          <w:szCs w:val="28"/>
        </w:rPr>
        <w:t>Можно сбросить сортировку щелкнув ЛКМ по  «Сортировка по умолчанию».</w:t>
      </w:r>
      <w:proofErr w:type="gramEnd"/>
    </w:p>
    <w:p w:rsidR="001A27A0" w:rsidRDefault="00313AD0">
      <w:pPr>
        <w:tabs>
          <w:tab w:val="right" w:leader="dot" w:pos="10155"/>
        </w:tabs>
        <w:spacing w:before="126"/>
        <w:rPr>
          <w:rFonts w:ascii="Times New Roman" w:hAnsi="Times New Roman" w:cs="Times New Roman"/>
          <w:sz w:val="28"/>
          <w:szCs w:val="28"/>
        </w:rPr>
      </w:pPr>
      <w:r>
        <w:rPr>
          <w:noProof/>
          <w:lang w:eastAsia="ru-RU" w:bidi="ar-SA"/>
        </w:rPr>
        <w:drawing>
          <wp:inline distT="0" distB="0" distL="0" distR="0" wp14:anchorId="7C603A27" wp14:editId="12A3E73A">
            <wp:extent cx="2543175" cy="2286000"/>
            <wp:effectExtent l="0" t="0" r="0" b="0"/>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6"/>
                    <pic:cNvPicPr>
                      <a:picLocks noChangeAspect="1" noChangeArrowheads="1"/>
                    </pic:cNvPicPr>
                  </pic:nvPicPr>
                  <pic:blipFill>
                    <a:blip r:embed="rId28"/>
                    <a:srcRect l="-35" t="-40" r="-35" b="-40"/>
                    <a:stretch>
                      <a:fillRect/>
                    </a:stretch>
                  </pic:blipFill>
                  <pic:spPr bwMode="auto">
                    <a:xfrm>
                      <a:off x="0" y="0"/>
                      <a:ext cx="2543175" cy="2286000"/>
                    </a:xfrm>
                    <a:prstGeom prst="rect">
                      <a:avLst/>
                    </a:prstGeom>
                  </pic:spPr>
                </pic:pic>
              </a:graphicData>
            </a:graphic>
          </wp:inline>
        </w:drawing>
      </w: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noProof/>
          <w:lang w:eastAsia="ru-RU" w:bidi="ar-SA"/>
        </w:rPr>
        <w:lastRenderedPageBreak/>
        <w:drawing>
          <wp:inline distT="0" distB="0" distL="0" distR="0" wp14:anchorId="34EA55B1" wp14:editId="1CE634EE">
            <wp:extent cx="266700" cy="219075"/>
            <wp:effectExtent l="0" t="0" r="0" b="0"/>
            <wp:docPr id="21"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3"/>
                    <pic:cNvPicPr>
                      <a:picLocks noChangeAspect="1" noChangeArrowheads="1"/>
                    </pic:cNvPicPr>
                  </pic:nvPicPr>
                  <pic:blipFill>
                    <a:blip r:embed="rId29"/>
                    <a:srcRect l="-484" t="-572" r="-484" b="-572"/>
                    <a:stretch>
                      <a:fillRect/>
                    </a:stretch>
                  </pic:blipFill>
                  <pic:spPr bwMode="auto">
                    <a:xfrm>
                      <a:off x="0" y="0"/>
                      <a:ext cx="266700" cy="219075"/>
                    </a:xfrm>
                    <a:prstGeom prst="rect">
                      <a:avLst/>
                    </a:prstGeom>
                  </pic:spPr>
                </pic:pic>
              </a:graphicData>
            </a:graphic>
          </wp:inline>
        </w:drawing>
      </w:r>
      <w:r>
        <w:rPr>
          <w:rFonts w:ascii="Times New Roman" w:hAnsi="Times New Roman" w:cs="Times New Roman"/>
          <w:sz w:val="28"/>
          <w:szCs w:val="28"/>
        </w:rPr>
        <w:t>-перенос значения в правую часть окна.</w:t>
      </w:r>
    </w:p>
    <w:p w:rsidR="001A27A0" w:rsidRDefault="00313AD0">
      <w:pPr>
        <w:tabs>
          <w:tab w:val="right" w:leader="dot" w:pos="10155"/>
        </w:tabs>
        <w:spacing w:before="126"/>
        <w:rPr>
          <w:rFonts w:hint="eastAsia"/>
        </w:rPr>
      </w:pPr>
      <w:r>
        <w:rPr>
          <w:noProof/>
          <w:lang w:eastAsia="ru-RU" w:bidi="ar-SA"/>
        </w:rPr>
        <w:drawing>
          <wp:inline distT="0" distB="0" distL="0" distR="0" wp14:anchorId="468948D4" wp14:editId="1BBBD9F7">
            <wp:extent cx="247650" cy="219075"/>
            <wp:effectExtent l="0" t="0" r="0" b="0"/>
            <wp:docPr id="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8"/>
                    <pic:cNvPicPr>
                      <a:picLocks noChangeAspect="1" noChangeArrowheads="1"/>
                    </pic:cNvPicPr>
                  </pic:nvPicPr>
                  <pic:blipFill>
                    <a:blip r:embed="rId30"/>
                    <a:srcRect l="-472" t="-555" r="-472" b="-555"/>
                    <a:stretch>
                      <a:fillRect/>
                    </a:stretch>
                  </pic:blipFill>
                  <pic:spPr bwMode="auto">
                    <a:xfrm>
                      <a:off x="0" y="0"/>
                      <a:ext cx="247650" cy="219075"/>
                    </a:xfrm>
                    <a:prstGeom prst="rect">
                      <a:avLst/>
                    </a:prstGeom>
                  </pic:spPr>
                </pic:pic>
              </a:graphicData>
            </a:graphic>
          </wp:inline>
        </w:drawing>
      </w:r>
      <w:r>
        <w:rPr>
          <w:rFonts w:ascii="Times New Roman" w:hAnsi="Times New Roman" w:cs="Times New Roman"/>
          <w:sz w:val="28"/>
          <w:szCs w:val="28"/>
        </w:rPr>
        <w:t>-перенос значения в левую часть окна.</w:t>
      </w:r>
    </w:p>
    <w:p w:rsidR="001A27A0" w:rsidRDefault="00313AD0">
      <w:pPr>
        <w:tabs>
          <w:tab w:val="right" w:leader="dot" w:pos="10155"/>
        </w:tabs>
        <w:spacing w:before="126"/>
        <w:rPr>
          <w:rFonts w:hint="eastAsia"/>
        </w:rPr>
      </w:pPr>
      <w:r>
        <w:rPr>
          <w:noProof/>
          <w:lang w:eastAsia="ru-RU" w:bidi="ar-SA"/>
        </w:rPr>
        <w:drawing>
          <wp:inline distT="0" distB="0" distL="0" distR="0" wp14:anchorId="10A59041" wp14:editId="3A9BD7F1">
            <wp:extent cx="238125" cy="180975"/>
            <wp:effectExtent l="0" t="0" r="0" b="0"/>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9"/>
                    <pic:cNvPicPr>
                      <a:picLocks noChangeAspect="1" noChangeArrowheads="1"/>
                    </pic:cNvPicPr>
                  </pic:nvPicPr>
                  <pic:blipFill>
                    <a:blip r:embed="rId31"/>
                    <a:srcRect l="-460" t="-590" r="-460" b="-590"/>
                    <a:stretch>
                      <a:fillRect/>
                    </a:stretch>
                  </pic:blipFill>
                  <pic:spPr bwMode="auto">
                    <a:xfrm>
                      <a:off x="0" y="0"/>
                      <a:ext cx="238125" cy="180975"/>
                    </a:xfrm>
                    <a:prstGeom prst="rect">
                      <a:avLst/>
                    </a:prstGeom>
                  </pic:spPr>
                </pic:pic>
              </a:graphicData>
            </a:graphic>
          </wp:inline>
        </w:drawing>
      </w:r>
      <w:r>
        <w:rPr>
          <w:rFonts w:ascii="Times New Roman" w:hAnsi="Times New Roman" w:cs="Times New Roman"/>
          <w:sz w:val="28"/>
          <w:szCs w:val="28"/>
        </w:rPr>
        <w:t>-очистить сортировку</w:t>
      </w:r>
    </w:p>
    <w:p w:rsidR="001A27A0" w:rsidRDefault="00313AD0">
      <w:pPr>
        <w:tabs>
          <w:tab w:val="right" w:leader="dot" w:pos="10155"/>
        </w:tabs>
        <w:spacing w:before="126"/>
        <w:rPr>
          <w:rFonts w:hint="eastAsia"/>
        </w:rPr>
      </w:pPr>
      <w:r>
        <w:rPr>
          <w:rFonts w:ascii="Times New Roman" w:hAnsi="Times New Roman" w:cs="Times New Roman"/>
          <w:sz w:val="28"/>
          <w:szCs w:val="28"/>
        </w:rPr>
        <w:t>Быструю сортировку по убыванию или возрастанию можно сделать непосредственно из табличной формы нажав ЛКМ на название колонки. Появится знак сортировки.</w:t>
      </w:r>
    </w:p>
    <w:p w:rsidR="001A27A0" w:rsidRDefault="00313AD0">
      <w:pPr>
        <w:tabs>
          <w:tab w:val="right" w:leader="dot" w:pos="10155"/>
        </w:tabs>
        <w:spacing w:before="126"/>
        <w:rPr>
          <w:rFonts w:hint="eastAsia"/>
        </w:rPr>
      </w:pPr>
      <w:r>
        <w:rPr>
          <w:noProof/>
          <w:lang w:eastAsia="ru-RU" w:bidi="ar-SA"/>
        </w:rPr>
        <w:drawing>
          <wp:anchor distT="0" distB="0" distL="0" distR="0" simplePos="0" relativeHeight="124" behindDoc="0" locked="0" layoutInCell="1" allowOverlap="1" wp14:anchorId="07B81996" wp14:editId="3CBA4B96">
            <wp:simplePos x="0" y="0"/>
            <wp:positionH relativeFrom="column">
              <wp:align>center</wp:align>
            </wp:positionH>
            <wp:positionV relativeFrom="paragraph">
              <wp:posOffset>635</wp:posOffset>
            </wp:positionV>
            <wp:extent cx="4321175" cy="1170305"/>
            <wp:effectExtent l="0" t="0" r="0" b="0"/>
            <wp:wrapTopAndBottom/>
            <wp:docPr id="24"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26"/>
                    <pic:cNvPicPr>
                      <a:picLocks noChangeAspect="1" noChangeArrowheads="1"/>
                    </pic:cNvPicPr>
                  </pic:nvPicPr>
                  <pic:blipFill>
                    <a:blip r:embed="rId32"/>
                    <a:srcRect l="-41" t="-153" r="-41" b="-153"/>
                    <a:stretch>
                      <a:fillRect/>
                    </a:stretch>
                  </pic:blipFill>
                  <pic:spPr bwMode="auto">
                    <a:xfrm>
                      <a:off x="0" y="0"/>
                      <a:ext cx="4321175" cy="1170305"/>
                    </a:xfrm>
                    <a:prstGeom prst="rect">
                      <a:avLst/>
                    </a:prstGeom>
                  </pic:spPr>
                </pic:pic>
              </a:graphicData>
            </a:graphic>
          </wp:anchor>
        </w:drawing>
      </w:r>
      <w:r>
        <w:rPr>
          <w:rFonts w:ascii="Times New Roman" w:eastAsia="Times New Roman" w:hAnsi="Times New Roman" w:cs="Times New Roman"/>
          <w:sz w:val="28"/>
          <w:szCs w:val="28"/>
        </w:rPr>
        <w:t xml:space="preserve">                                       </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Фильтр </w:t>
      </w:r>
      <w:r>
        <w:rPr>
          <w:noProof/>
          <w:lang w:eastAsia="ru-RU" w:bidi="ar-SA"/>
        </w:rPr>
        <w:drawing>
          <wp:inline distT="0" distB="0" distL="0" distR="0" wp14:anchorId="51F286E4" wp14:editId="602DCB04">
            <wp:extent cx="180975" cy="219075"/>
            <wp:effectExtent l="0" t="0" r="0" b="0"/>
            <wp:docPr id="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0"/>
                    <pic:cNvPicPr>
                      <a:picLocks noChangeAspect="1" noChangeArrowheads="1"/>
                    </pic:cNvPicPr>
                  </pic:nvPicPr>
                  <pic:blipFill>
                    <a:blip r:embed="rId24"/>
                    <a:srcRect l="-700" t="-590" r="-700" b="-590"/>
                    <a:stretch>
                      <a:fillRect/>
                    </a:stretch>
                  </pic:blipFill>
                  <pic:spPr bwMode="auto">
                    <a:xfrm>
                      <a:off x="0" y="0"/>
                      <a:ext cx="180975" cy="219075"/>
                    </a:xfrm>
                    <a:prstGeom prst="rect">
                      <a:avLst/>
                    </a:prstGeom>
                  </pic:spPr>
                </pic:pic>
              </a:graphicData>
            </a:graphic>
          </wp:inline>
        </w:drawing>
      </w:r>
      <w:r>
        <w:rPr>
          <w:rFonts w:ascii="Times New Roman" w:hAnsi="Times New Roman" w:cs="Times New Roman"/>
          <w:sz w:val="28"/>
          <w:szCs w:val="28"/>
        </w:rPr>
        <w:t>. Работа с фильтром заключается в задании условий для поиска в окне фильтра и отражения этих отфильтрованных данных в табличной форме.</w:t>
      </w:r>
    </w:p>
    <w:p w:rsidR="001A27A0" w:rsidRDefault="00313AD0">
      <w:pPr>
        <w:tabs>
          <w:tab w:val="right" w:leader="dot" w:pos="10155"/>
        </w:tabs>
        <w:spacing w:before="126"/>
        <w:rPr>
          <w:rFonts w:hint="eastAsia"/>
        </w:rPr>
      </w:pPr>
      <w:r>
        <w:rPr>
          <w:rFonts w:ascii="Times New Roman" w:hAnsi="Times New Roman" w:cs="Times New Roman"/>
          <w:sz w:val="28"/>
          <w:szCs w:val="28"/>
        </w:rPr>
        <w:t>Слева в фильтре находится окно задания условий фильтра.</w:t>
      </w:r>
    </w:p>
    <w:p w:rsidR="001A27A0" w:rsidRDefault="00313AD0">
      <w:pPr>
        <w:tabs>
          <w:tab w:val="right" w:leader="dot" w:pos="10155"/>
        </w:tabs>
        <w:spacing w:before="126"/>
        <w:rPr>
          <w:rFonts w:hint="eastAsia"/>
        </w:rPr>
      </w:pPr>
      <w:proofErr w:type="gramStart"/>
      <w:r>
        <w:rPr>
          <w:rFonts w:ascii="Times New Roman" w:hAnsi="Times New Roman" w:cs="Times New Roman"/>
          <w:sz w:val="28"/>
          <w:szCs w:val="28"/>
        </w:rPr>
        <w:t>Справа окно с закладками  «Поля» и «Свойств товара» (рис3.</w:t>
      </w:r>
      <w:proofErr w:type="gramEnd"/>
      <w:r>
        <w:rPr>
          <w:rFonts w:ascii="Times New Roman" w:hAnsi="Times New Roman" w:cs="Times New Roman"/>
          <w:sz w:val="28"/>
          <w:szCs w:val="28"/>
        </w:rPr>
        <w:t xml:space="preserve"> Стрелка 1).</w:t>
      </w:r>
    </w:p>
    <w:p w:rsidR="001A27A0" w:rsidRDefault="00313AD0">
      <w:pPr>
        <w:tabs>
          <w:tab w:val="right" w:leader="dot" w:pos="10155"/>
        </w:tabs>
        <w:spacing w:before="126"/>
        <w:rPr>
          <w:rFonts w:hint="eastAsia"/>
        </w:rPr>
      </w:pPr>
      <w:r>
        <w:rPr>
          <w:rFonts w:ascii="Times New Roman" w:hAnsi="Times New Roman" w:cs="Times New Roman"/>
          <w:sz w:val="28"/>
          <w:szCs w:val="28"/>
        </w:rPr>
        <w:t>Там же находится поиск свойства по выбранной закладке (рис3. Стрелка 2).</w:t>
      </w:r>
    </w:p>
    <w:p w:rsidR="001A27A0" w:rsidRDefault="00313AD0">
      <w:pPr>
        <w:tabs>
          <w:tab w:val="right" w:leader="dot" w:pos="10155"/>
        </w:tabs>
        <w:spacing w:before="126"/>
        <w:rPr>
          <w:rFonts w:hint="eastAsia"/>
        </w:rPr>
      </w:pPr>
      <w:r>
        <w:rPr>
          <w:rFonts w:ascii="Times New Roman" w:hAnsi="Times New Roman" w:cs="Times New Roman"/>
          <w:sz w:val="28"/>
          <w:szCs w:val="28"/>
        </w:rPr>
        <w:t>Закладка «Поля» - это поля нашей таблицы.</w:t>
      </w:r>
    </w:p>
    <w:p w:rsidR="001A27A0" w:rsidRDefault="00313AD0">
      <w:pPr>
        <w:tabs>
          <w:tab w:val="right" w:leader="dot" w:pos="10155"/>
        </w:tabs>
        <w:spacing w:before="126"/>
        <w:rPr>
          <w:rFonts w:hint="eastAsia"/>
        </w:rPr>
      </w:pPr>
      <w:r>
        <w:rPr>
          <w:rFonts w:ascii="Times New Roman" w:hAnsi="Times New Roman" w:cs="Times New Roman"/>
          <w:sz w:val="28"/>
          <w:szCs w:val="28"/>
        </w:rPr>
        <w:t>Закладка «Свойства товара» - это свойства из карточки этого товара в справочнике Товары.</w:t>
      </w:r>
    </w:p>
    <w:p w:rsidR="001A27A0" w:rsidRDefault="00313AD0">
      <w:pPr>
        <w:tabs>
          <w:tab w:val="right" w:leader="dot" w:pos="10155"/>
        </w:tabs>
        <w:spacing w:before="126"/>
        <w:rPr>
          <w:rFonts w:hint="eastAsia"/>
        </w:rPr>
      </w:pPr>
      <w:r>
        <w:rPr>
          <w:rFonts w:ascii="Times New Roman" w:hAnsi="Times New Roman" w:cs="Times New Roman"/>
          <w:sz w:val="28"/>
          <w:szCs w:val="28"/>
        </w:rPr>
        <w:t>Пример</w:t>
      </w:r>
      <w:proofErr w:type="gramStart"/>
      <w:r>
        <w:rPr>
          <w:rFonts w:ascii="Times New Roman" w:hAnsi="Times New Roman" w:cs="Times New Roman"/>
          <w:sz w:val="28"/>
          <w:szCs w:val="28"/>
        </w:rPr>
        <w:t>1</w:t>
      </w:r>
      <w:proofErr w:type="gramEnd"/>
      <w:r>
        <w:rPr>
          <w:rFonts w:ascii="Times New Roman" w:hAnsi="Times New Roman" w:cs="Times New Roman"/>
          <w:sz w:val="28"/>
          <w:szCs w:val="28"/>
        </w:rPr>
        <w:t xml:space="preserve">: Нам надо создать фильтр для выбора товаров имеющих свойство жизненно </w:t>
      </w:r>
      <w:proofErr w:type="gramStart"/>
      <w:r>
        <w:rPr>
          <w:rFonts w:ascii="Times New Roman" w:hAnsi="Times New Roman" w:cs="Times New Roman"/>
          <w:sz w:val="28"/>
          <w:szCs w:val="28"/>
        </w:rPr>
        <w:t>важные</w:t>
      </w:r>
      <w:proofErr w:type="gramEnd"/>
      <w:r>
        <w:rPr>
          <w:rFonts w:ascii="Times New Roman" w:hAnsi="Times New Roman" w:cs="Times New Roman"/>
          <w:sz w:val="28"/>
          <w:szCs w:val="28"/>
        </w:rPr>
        <w:t>.</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Для этого в нажимаем знак </w:t>
      </w:r>
      <w:r>
        <w:rPr>
          <w:noProof/>
          <w:lang w:eastAsia="ru-RU" w:bidi="ar-SA"/>
        </w:rPr>
        <w:drawing>
          <wp:inline distT="0" distB="0" distL="0" distR="0" wp14:anchorId="57D251C3" wp14:editId="3A97829A">
            <wp:extent cx="180975" cy="219075"/>
            <wp:effectExtent l="0" t="0" r="0" b="0"/>
            <wp:docPr id="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1"/>
                    <pic:cNvPicPr>
                      <a:picLocks noChangeAspect="1" noChangeArrowheads="1"/>
                    </pic:cNvPicPr>
                  </pic:nvPicPr>
                  <pic:blipFill>
                    <a:blip r:embed="rId24"/>
                    <a:srcRect l="-700" t="-590" r="-700" b="-590"/>
                    <a:stretch>
                      <a:fillRect/>
                    </a:stretch>
                  </pic:blipFill>
                  <pic:spPr bwMode="auto">
                    <a:xfrm>
                      <a:off x="0" y="0"/>
                      <a:ext cx="180975" cy="219075"/>
                    </a:xfrm>
                    <a:prstGeom prst="rect">
                      <a:avLst/>
                    </a:prstGeom>
                  </pic:spPr>
                </pic:pic>
              </a:graphicData>
            </a:graphic>
          </wp:inline>
        </w:drawing>
      </w:r>
      <w:r>
        <w:rPr>
          <w:rFonts w:ascii="Times New Roman" w:hAnsi="Times New Roman" w:cs="Times New Roman"/>
          <w:sz w:val="28"/>
          <w:szCs w:val="28"/>
        </w:rPr>
        <w:t>в панели быстрого запуска. В открывшемся окне выбираем закладку «Свойства товара», в списке ищем пункт «Жизненно важные», выбираем его щелкнув по нему 2 раза ЛКМ Пункт «Жизненно важные переместился в левую часть экрана, нажимаем ОК.</w:t>
      </w:r>
    </w:p>
    <w:p w:rsidR="001A27A0" w:rsidRDefault="00313AD0">
      <w:pPr>
        <w:tabs>
          <w:tab w:val="right" w:leader="dot" w:pos="10155"/>
        </w:tabs>
        <w:spacing w:before="126"/>
        <w:rPr>
          <w:rFonts w:ascii="Times New Roman" w:hAnsi="Times New Roman" w:cs="Times New Roman"/>
          <w:sz w:val="28"/>
          <w:szCs w:val="28"/>
        </w:rPr>
      </w:pPr>
      <w:r>
        <w:rPr>
          <w:noProof/>
          <w:lang w:eastAsia="ru-RU" w:bidi="ar-SA"/>
        </w:rPr>
        <w:drawing>
          <wp:inline distT="0" distB="0" distL="0" distR="0" wp14:anchorId="617A22D6" wp14:editId="2597643B">
            <wp:extent cx="6115050" cy="933450"/>
            <wp:effectExtent l="0" t="0" r="0" b="0"/>
            <wp:docPr id="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2"/>
                    <pic:cNvPicPr>
                      <a:picLocks noChangeAspect="1" noChangeArrowheads="1"/>
                    </pic:cNvPicPr>
                  </pic:nvPicPr>
                  <pic:blipFill>
                    <a:blip r:embed="rId33"/>
                    <a:srcRect l="-21" t="-138" r="-21" b="-138"/>
                    <a:stretch>
                      <a:fillRect/>
                    </a:stretch>
                  </pic:blipFill>
                  <pic:spPr bwMode="auto">
                    <a:xfrm>
                      <a:off x="0" y="0"/>
                      <a:ext cx="6115050" cy="933450"/>
                    </a:xfrm>
                    <a:prstGeom prst="rect">
                      <a:avLst/>
                    </a:prstGeom>
                  </pic:spPr>
                </pic:pic>
              </a:graphicData>
            </a:graphic>
          </wp:inline>
        </w:drawing>
      </w:r>
    </w:p>
    <w:p w:rsidR="001A27A0" w:rsidRDefault="00313AD0">
      <w:pPr>
        <w:tabs>
          <w:tab w:val="right" w:leader="dot" w:pos="10155"/>
        </w:tabs>
        <w:spacing w:before="126"/>
        <w:jc w:val="center"/>
        <w:rPr>
          <w:rFonts w:hint="eastAsia"/>
        </w:rPr>
      </w:pPr>
      <w:r>
        <w:rPr>
          <w:rFonts w:ascii="Times New Roman" w:hAnsi="Times New Roman" w:cs="Times New Roman"/>
          <w:sz w:val="28"/>
          <w:szCs w:val="28"/>
        </w:rPr>
        <w:t>Рис.3</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ЖВ товар отфильтрован. Включенный фильтр подкрашивается желтым  </w:t>
      </w:r>
      <w:r>
        <w:rPr>
          <w:noProof/>
          <w:lang w:eastAsia="ru-RU" w:bidi="ar-SA"/>
        </w:rPr>
        <w:drawing>
          <wp:inline distT="0" distB="0" distL="0" distR="0" wp14:anchorId="3BECE1E8" wp14:editId="09A35D26">
            <wp:extent cx="257175" cy="304800"/>
            <wp:effectExtent l="0" t="0" r="0" b="0"/>
            <wp:docPr id="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3"/>
                    <pic:cNvPicPr>
                      <a:picLocks noChangeAspect="1" noChangeArrowheads="1"/>
                    </pic:cNvPicPr>
                  </pic:nvPicPr>
                  <pic:blipFill>
                    <a:blip r:embed="rId34"/>
                    <a:srcRect l="-700" t="-590" r="-700" b="-590"/>
                    <a:stretch>
                      <a:fillRect/>
                    </a:stretch>
                  </pic:blipFill>
                  <pic:spPr bwMode="auto">
                    <a:xfrm>
                      <a:off x="0" y="0"/>
                      <a:ext cx="257175" cy="304800"/>
                    </a:xfrm>
                    <a:prstGeom prst="rect">
                      <a:avLst/>
                    </a:prstGeom>
                  </pic:spPr>
                </pic:pic>
              </a:graphicData>
            </a:graphic>
          </wp:inline>
        </w:drawing>
      </w:r>
      <w:r>
        <w:rPr>
          <w:rFonts w:ascii="Times New Roman" w:hAnsi="Times New Roman" w:cs="Times New Roman"/>
          <w:sz w:val="28"/>
          <w:szCs w:val="28"/>
        </w:rPr>
        <w:t>.</w:t>
      </w:r>
    </w:p>
    <w:p w:rsidR="001A27A0"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sz w:val="28"/>
          <w:szCs w:val="28"/>
        </w:rPr>
        <w:lastRenderedPageBreak/>
        <w:t>Созданный фильтр можно сохранить для последующего использования. нажав листок</w:t>
      </w:r>
      <w:r>
        <w:rPr>
          <w:noProof/>
          <w:lang w:eastAsia="ru-RU" w:bidi="ar-SA"/>
        </w:rPr>
        <w:drawing>
          <wp:inline distT="0" distB="0" distL="0" distR="0" wp14:anchorId="5B392271" wp14:editId="39EB2643">
            <wp:extent cx="257175" cy="266700"/>
            <wp:effectExtent l="0" t="0" r="0" b="0"/>
            <wp:docPr id="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4"/>
                    <pic:cNvPicPr>
                      <a:picLocks noChangeAspect="1" noChangeArrowheads="1"/>
                    </pic:cNvPicPr>
                  </pic:nvPicPr>
                  <pic:blipFill>
                    <a:blip r:embed="rId35"/>
                    <a:srcRect l="-555" t="-539" r="-555" b="-539"/>
                    <a:stretch>
                      <a:fillRect/>
                    </a:stretch>
                  </pic:blipFill>
                  <pic:spPr bwMode="auto">
                    <a:xfrm>
                      <a:off x="0" y="0"/>
                      <a:ext cx="257175" cy="266700"/>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sz w:val="28"/>
          <w:szCs w:val="28"/>
        </w:rPr>
        <w:t>и задав название сохраняемого фильтра. Фильтр можно включать, выключать, а также выбирать сохраненные фильтры из списка находясь в табличной форме.</w:t>
      </w:r>
    </w:p>
    <w:p w:rsidR="001A27A0" w:rsidRDefault="00313AD0">
      <w:pPr>
        <w:tabs>
          <w:tab w:val="right" w:leader="dot" w:pos="10155"/>
        </w:tabs>
        <w:spacing w:before="126"/>
        <w:rPr>
          <w:rFonts w:hint="eastAsia"/>
        </w:rPr>
      </w:pPr>
      <w:r>
        <w:rPr>
          <w:rFonts w:ascii="Times New Roman" w:hAnsi="Times New Roman" w:cs="Times New Roman"/>
          <w:sz w:val="28"/>
          <w:szCs w:val="28"/>
        </w:rPr>
        <w:t>Пример2:</w:t>
      </w:r>
    </w:p>
    <w:p w:rsidR="001A27A0" w:rsidRDefault="00313AD0">
      <w:pPr>
        <w:tabs>
          <w:tab w:val="right" w:leader="dot" w:pos="10155"/>
        </w:tabs>
        <w:spacing w:before="126"/>
        <w:rPr>
          <w:rFonts w:hint="eastAsia"/>
        </w:rPr>
      </w:pPr>
      <w:r>
        <w:rPr>
          <w:rFonts w:ascii="Times New Roman" w:hAnsi="Times New Roman" w:cs="Times New Roman"/>
          <w:sz w:val="28"/>
          <w:szCs w:val="28"/>
        </w:rPr>
        <w:t>Усложним задачу: теперь нам надо выбрать товар ЖВ Российского производства.</w:t>
      </w:r>
    </w:p>
    <w:p w:rsidR="001A27A0" w:rsidRDefault="00313AD0">
      <w:pPr>
        <w:tabs>
          <w:tab w:val="right" w:leader="dot" w:pos="10155"/>
        </w:tabs>
        <w:spacing w:before="126"/>
        <w:rPr>
          <w:rFonts w:ascii="Times New Roman" w:hAnsi="Times New Roman" w:cs="Times New Roman"/>
          <w:sz w:val="28"/>
          <w:szCs w:val="28"/>
        </w:rPr>
      </w:pPr>
      <w:r>
        <w:rPr>
          <w:noProof/>
          <w:lang w:eastAsia="ru-RU" w:bidi="ar-SA"/>
        </w:rPr>
        <w:drawing>
          <wp:inline distT="0" distB="0" distL="0" distR="0" wp14:anchorId="0D27B0AF" wp14:editId="46B1E2F8">
            <wp:extent cx="3771900" cy="2286000"/>
            <wp:effectExtent l="0" t="0" r="0" b="0"/>
            <wp:docPr id="3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5"/>
                    <pic:cNvPicPr>
                      <a:picLocks noChangeAspect="1" noChangeArrowheads="1"/>
                    </pic:cNvPicPr>
                  </pic:nvPicPr>
                  <pic:blipFill>
                    <a:blip r:embed="rId36"/>
                    <a:srcRect l="-21" t="-35" r="-21" b="-35"/>
                    <a:stretch>
                      <a:fillRect/>
                    </a:stretch>
                  </pic:blipFill>
                  <pic:spPr bwMode="auto">
                    <a:xfrm>
                      <a:off x="0" y="0"/>
                      <a:ext cx="3771900" cy="2286000"/>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sz w:val="28"/>
          <w:szCs w:val="28"/>
        </w:rPr>
        <w:t>Включаем фильтр, выбираем ЖВ товар (как описано в 1 примере), добавляем условие И (кнопки в нижней части окна, стрелка 2), переходим на вкладку «Поля» , ищем поле «Страна» (стрелка 4), переносим его в левую часть окна, ставим знак = (стрелка 5), выбираем</w:t>
      </w:r>
    </w:p>
    <w:p w:rsidR="001A27A0" w:rsidRDefault="00313AD0">
      <w:pPr>
        <w:tabs>
          <w:tab w:val="right" w:leader="dot" w:pos="10155"/>
        </w:tabs>
        <w:spacing w:before="126"/>
        <w:rPr>
          <w:rFonts w:hint="eastAsia"/>
        </w:rPr>
      </w:pPr>
      <w:r>
        <w:rPr>
          <w:rFonts w:ascii="Times New Roman" w:hAnsi="Times New Roman" w:cs="Times New Roman"/>
          <w:sz w:val="28"/>
          <w:szCs w:val="28"/>
        </w:rPr>
        <w:t>страну из выпадающего списка (Стрелка 6). У нас получилось:</w:t>
      </w:r>
    </w:p>
    <w:p w:rsidR="001A27A0" w:rsidRDefault="00313AD0">
      <w:pPr>
        <w:tabs>
          <w:tab w:val="right" w:leader="dot" w:pos="10155"/>
        </w:tabs>
        <w:spacing w:before="126"/>
        <w:rPr>
          <w:rFonts w:hint="eastAsia"/>
        </w:rPr>
      </w:pPr>
      <w:r>
        <w:rPr>
          <w:rFonts w:ascii="Times New Roman" w:hAnsi="Times New Roman" w:cs="Times New Roman"/>
          <w:color w:val="0000FF"/>
          <w:sz w:val="28"/>
          <w:szCs w:val="28"/>
        </w:rPr>
        <w:t>[Св.Жизненно важные]</w:t>
      </w:r>
      <w:r>
        <w:rPr>
          <w:rFonts w:ascii="Times New Roman" w:hAnsi="Times New Roman" w:cs="Times New Roman"/>
          <w:sz w:val="28"/>
          <w:szCs w:val="28"/>
        </w:rPr>
        <w:t xml:space="preserve"> И </w:t>
      </w:r>
      <w:r>
        <w:rPr>
          <w:rFonts w:ascii="Times New Roman" w:hAnsi="Times New Roman" w:cs="Times New Roman"/>
          <w:color w:val="0000FF"/>
          <w:sz w:val="28"/>
          <w:szCs w:val="28"/>
        </w:rPr>
        <w:t>[Страна]</w:t>
      </w:r>
      <w:r>
        <w:rPr>
          <w:rFonts w:ascii="Times New Roman" w:hAnsi="Times New Roman" w:cs="Times New Roman"/>
          <w:sz w:val="28"/>
          <w:szCs w:val="28"/>
        </w:rPr>
        <w:t xml:space="preserve"> =</w:t>
      </w:r>
      <w:r>
        <w:rPr>
          <w:rFonts w:ascii="Times New Roman" w:hAnsi="Times New Roman" w:cs="Times New Roman"/>
          <w:color w:val="009900"/>
          <w:sz w:val="28"/>
          <w:szCs w:val="28"/>
        </w:rPr>
        <w:t xml:space="preserve"> 'Россия'</w:t>
      </w:r>
    </w:p>
    <w:p w:rsidR="001A27A0" w:rsidRDefault="00313AD0">
      <w:pPr>
        <w:tabs>
          <w:tab w:val="right" w:leader="dot" w:pos="10155"/>
        </w:tabs>
        <w:spacing w:before="126"/>
        <w:rPr>
          <w:rFonts w:hint="eastAsia"/>
        </w:rPr>
      </w:pPr>
      <w:r>
        <w:rPr>
          <w:rFonts w:ascii="Times New Roman" w:hAnsi="Times New Roman" w:cs="Times New Roman"/>
          <w:sz w:val="28"/>
          <w:szCs w:val="28"/>
        </w:rPr>
        <w:t>Нажимаем ОК.</w:t>
      </w:r>
    </w:p>
    <w:p w:rsidR="001A27A0" w:rsidRDefault="00313AD0">
      <w:pPr>
        <w:tabs>
          <w:tab w:val="right" w:leader="dot" w:pos="10155"/>
        </w:tabs>
        <w:spacing w:before="126"/>
        <w:rPr>
          <w:rFonts w:hint="eastAsia"/>
        </w:rPr>
      </w:pPr>
      <w:r>
        <w:rPr>
          <w:rFonts w:ascii="Times New Roman" w:hAnsi="Times New Roman" w:cs="Times New Roman"/>
          <w:color w:val="CC0000"/>
          <w:szCs w:val="28"/>
        </w:rPr>
        <w:t>! После знака = если значение буквенное, то его всегда надо выделить апострофами ‘,</w:t>
      </w:r>
    </w:p>
    <w:p w:rsidR="001A27A0" w:rsidRDefault="00313AD0">
      <w:pPr>
        <w:tabs>
          <w:tab w:val="right" w:leader="dot" w:pos="10155"/>
        </w:tabs>
        <w:spacing w:before="126"/>
        <w:rPr>
          <w:rFonts w:hint="eastAsia"/>
        </w:rPr>
      </w:pPr>
      <w:r>
        <w:rPr>
          <w:rFonts w:ascii="Times New Roman" w:hAnsi="Times New Roman" w:cs="Times New Roman"/>
          <w:color w:val="CC0000"/>
          <w:szCs w:val="28"/>
        </w:rPr>
        <w:t>!Для числовых значений апострофы не нужны, например [Серия] = 127661</w:t>
      </w:r>
    </w:p>
    <w:p w:rsidR="001A27A0" w:rsidRDefault="00313AD0">
      <w:pPr>
        <w:tabs>
          <w:tab w:val="right" w:leader="dot" w:pos="10155"/>
        </w:tabs>
        <w:spacing w:before="126"/>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Подсветка </w:t>
      </w:r>
      <w:r>
        <w:rPr>
          <w:noProof/>
          <w:lang w:eastAsia="ru-RU" w:bidi="ar-SA"/>
        </w:rPr>
        <w:drawing>
          <wp:inline distT="0" distB="0" distL="0" distR="0" wp14:anchorId="315D232E" wp14:editId="5D1B6271">
            <wp:extent cx="190500" cy="180975"/>
            <wp:effectExtent l="0" t="0" r="0" b="0"/>
            <wp:docPr id="3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26"/>
                    <pic:cNvPicPr>
                      <a:picLocks noChangeAspect="1" noChangeArrowheads="1"/>
                    </pic:cNvPicPr>
                  </pic:nvPicPr>
                  <pic:blipFill>
                    <a:blip r:embed="rId25"/>
                    <a:srcRect l="-945" t="-994" r="-945" b="-994"/>
                    <a:stretch>
                      <a:fillRect/>
                    </a:stretch>
                  </pic:blipFill>
                  <pic:spPr bwMode="auto">
                    <a:xfrm>
                      <a:off x="0" y="0"/>
                      <a:ext cx="190500" cy="180975"/>
                    </a:xfrm>
                    <a:prstGeom prst="rect">
                      <a:avLst/>
                    </a:prstGeom>
                  </pic:spPr>
                </pic:pic>
              </a:graphicData>
            </a:graphic>
          </wp:inline>
        </w:drawing>
      </w:r>
      <w:r>
        <w:rPr>
          <w:rFonts w:ascii="Times New Roman" w:hAnsi="Times New Roman" w:cs="Times New Roman"/>
          <w:sz w:val="28"/>
          <w:szCs w:val="28"/>
        </w:rPr>
        <w:t>. У любого товара в табличной форме мы можем сделать подсветку фона, или изменить цвет шрифта согласно потребностям. Для этого заходим в пункт Подсветка. Слева находится окно задания условий, справа закладки «Поля», «Свойста», «Другое». Внизу  кнопки.</w:t>
      </w:r>
    </w:p>
    <w:p w:rsidR="001A27A0" w:rsidRDefault="00313AD0">
      <w:pPr>
        <w:tabs>
          <w:tab w:val="right" w:leader="dot" w:pos="10155"/>
        </w:tabs>
        <w:spacing w:before="126"/>
        <w:rPr>
          <w:rFonts w:hint="eastAsia"/>
        </w:rPr>
      </w:pPr>
      <w:r>
        <w:rPr>
          <w:rFonts w:ascii="Times New Roman" w:hAnsi="Times New Roman" w:cs="Times New Roman"/>
          <w:sz w:val="28"/>
          <w:szCs w:val="28"/>
        </w:rPr>
        <w:t>Разберем на примере настройку цветов.</w:t>
      </w:r>
    </w:p>
    <w:p w:rsidR="001A27A0" w:rsidRDefault="00313AD0">
      <w:pPr>
        <w:tabs>
          <w:tab w:val="right" w:leader="dot" w:pos="10155"/>
        </w:tabs>
        <w:spacing w:before="126"/>
        <w:rPr>
          <w:rFonts w:hint="eastAsia"/>
        </w:rPr>
      </w:pPr>
      <w:r>
        <w:rPr>
          <w:rFonts w:ascii="Times New Roman" w:hAnsi="Times New Roman" w:cs="Times New Roman"/>
          <w:sz w:val="28"/>
          <w:szCs w:val="28"/>
        </w:rPr>
        <w:t>Надо выделить синим шрифтом товары от поставщика 1111.</w:t>
      </w:r>
    </w:p>
    <w:p w:rsidR="001A27A0" w:rsidRDefault="00313AD0">
      <w:pPr>
        <w:tabs>
          <w:tab w:val="right" w:leader="dot" w:pos="10155"/>
        </w:tabs>
        <w:spacing w:before="126"/>
        <w:rPr>
          <w:rFonts w:hint="eastAsia"/>
        </w:rPr>
      </w:pPr>
      <w:r>
        <w:rPr>
          <w:rFonts w:ascii="Times New Roman" w:hAnsi="Times New Roman" w:cs="Times New Roman"/>
          <w:sz w:val="28"/>
          <w:szCs w:val="28"/>
        </w:rPr>
        <w:t>Для этого:</w:t>
      </w:r>
    </w:p>
    <w:p w:rsidR="001A27A0" w:rsidRDefault="00313AD0">
      <w:pPr>
        <w:tabs>
          <w:tab w:val="right" w:leader="dot" w:pos="10155"/>
        </w:tabs>
        <w:spacing w:before="126"/>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выбираем закладку «Поля», ищем поле поставщик, переносим его в левую часть окна щелкнув по нему 2 раза ЛКМ</w:t>
      </w:r>
    </w:p>
    <w:p w:rsidR="001A27A0" w:rsidRDefault="00313AD0">
      <w:pPr>
        <w:tabs>
          <w:tab w:val="right" w:leader="dot" w:pos="10155"/>
        </w:tabs>
        <w:spacing w:before="126"/>
        <w:rPr>
          <w:rFonts w:hint="eastAsia"/>
        </w:rPr>
      </w:pPr>
      <w:r>
        <w:rPr>
          <w:rFonts w:ascii="Times New Roman" w:hAnsi="Times New Roman" w:cs="Times New Roman"/>
          <w:sz w:val="28"/>
          <w:szCs w:val="28"/>
        </w:rPr>
        <w:lastRenderedPageBreak/>
        <w:t>- в строке с названием Поставщик, в колонке значение выбираем из выпадающего списка поставщика 1111.</w:t>
      </w:r>
    </w:p>
    <w:p w:rsidR="001A27A0" w:rsidRDefault="00313AD0">
      <w:pPr>
        <w:tabs>
          <w:tab w:val="right" w:leader="dot" w:pos="10155"/>
        </w:tabs>
        <w:spacing w:before="126"/>
        <w:rPr>
          <w:rFonts w:hint="eastAsia"/>
        </w:rPr>
      </w:pPr>
      <w:r>
        <w:rPr>
          <w:noProof/>
          <w:lang w:eastAsia="ru-RU" w:bidi="ar-SA"/>
        </w:rPr>
        <w:drawing>
          <wp:inline distT="0" distB="0" distL="0" distR="0" wp14:anchorId="7E9C74DE" wp14:editId="533C7776">
            <wp:extent cx="4524375" cy="2266950"/>
            <wp:effectExtent l="0" t="0" r="0" b="0"/>
            <wp:docPr id="3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7"/>
                    <pic:cNvPicPr>
                      <a:picLocks noChangeAspect="1" noChangeArrowheads="1"/>
                    </pic:cNvPicPr>
                  </pic:nvPicPr>
                  <pic:blipFill>
                    <a:blip r:embed="rId37"/>
                    <a:srcRect l="-19" t="-38" r="-19" b="-38"/>
                    <a:stretch>
                      <a:fillRect/>
                    </a:stretch>
                  </pic:blipFill>
                  <pic:spPr bwMode="auto">
                    <a:xfrm>
                      <a:off x="0" y="0"/>
                      <a:ext cx="4524375" cy="2266950"/>
                    </a:xfrm>
                    <a:prstGeom prst="rect">
                      <a:avLst/>
                    </a:prstGeom>
                  </pic:spPr>
                </pic:pic>
              </a:graphicData>
            </a:graphic>
          </wp:inline>
        </w:drawing>
      </w:r>
      <w:r>
        <w:rPr>
          <w:rFonts w:ascii="Times New Roman" w:eastAsia="Times New Roman" w:hAnsi="Times New Roman" w:cs="Times New Roman"/>
          <w:sz w:val="28"/>
          <w:szCs w:val="28"/>
        </w:rPr>
        <w:t xml:space="preserve"> </w:t>
      </w:r>
    </w:p>
    <w:p w:rsidR="001A27A0" w:rsidRDefault="00313AD0">
      <w:pPr>
        <w:tabs>
          <w:tab w:val="right" w:leader="dot" w:pos="10155"/>
        </w:tabs>
        <w:spacing w:before="126"/>
        <w:rPr>
          <w:rFonts w:hint="eastAsia"/>
        </w:rPr>
      </w:pPr>
      <w:r>
        <w:rPr>
          <w:rFonts w:ascii="Times New Roman" w:hAnsi="Times New Roman" w:cs="Times New Roman"/>
          <w:sz w:val="28"/>
          <w:szCs w:val="28"/>
        </w:rPr>
        <w:t>- в колонке цвет шрифта для этой строки выбираем нужный нам цвет (синий).</w:t>
      </w:r>
    </w:p>
    <w:p w:rsidR="001A27A0" w:rsidRDefault="00313AD0">
      <w:pPr>
        <w:tabs>
          <w:tab w:val="right" w:leader="dot" w:pos="10155"/>
        </w:tabs>
        <w:spacing w:before="126"/>
        <w:rPr>
          <w:rFonts w:hint="eastAsia"/>
        </w:rPr>
      </w:pPr>
      <w:r>
        <w:rPr>
          <w:rFonts w:ascii="Times New Roman" w:hAnsi="Times New Roman" w:cs="Times New Roman"/>
          <w:sz w:val="28"/>
          <w:szCs w:val="28"/>
        </w:rPr>
        <w:t>- щелкаем Ок.   Теперь товар от поставщика 1111 выделен синим шрифтом</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Если один товар имеет несколько пересекающихся условий, то приоритет имеет первая по порядку строчка. Приоритет выставляется перемещением нашей строки с помощью стрелок (вверх, вниз) в настройках подсветки.  </w:t>
      </w:r>
    </w:p>
    <w:p w:rsidR="001A27A0" w:rsidRDefault="00313AD0">
      <w:pPr>
        <w:tabs>
          <w:tab w:val="right" w:leader="dot" w:pos="10155"/>
        </w:tabs>
        <w:spacing w:before="126"/>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К примеру, товар от поставщика 111 пришел бракованный.</w:t>
      </w:r>
    </w:p>
    <w:p w:rsidR="001A27A0" w:rsidRDefault="00313AD0">
      <w:pPr>
        <w:tabs>
          <w:tab w:val="right" w:leader="dot" w:pos="10155"/>
        </w:tabs>
        <w:spacing w:before="126"/>
        <w:rPr>
          <w:rFonts w:hint="eastAsia"/>
        </w:rPr>
      </w:pPr>
      <w:r>
        <w:rPr>
          <w:rFonts w:ascii="Times New Roman" w:hAnsi="Times New Roman" w:cs="Times New Roman"/>
          <w:sz w:val="28"/>
          <w:szCs w:val="28"/>
        </w:rPr>
        <w:t>Согласно настройкам, у нас идет пересечение условий:</w:t>
      </w:r>
    </w:p>
    <w:p w:rsidR="001A27A0" w:rsidRDefault="00313AD0">
      <w:pPr>
        <w:tabs>
          <w:tab w:val="right" w:leader="dot" w:pos="10155"/>
        </w:tabs>
        <w:spacing w:before="126"/>
        <w:rPr>
          <w:rFonts w:hint="eastAsia"/>
        </w:rPr>
      </w:pPr>
      <w:r>
        <w:rPr>
          <w:rFonts w:ascii="Times New Roman" w:hAnsi="Times New Roman" w:cs="Times New Roman"/>
          <w:sz w:val="28"/>
          <w:szCs w:val="28"/>
        </w:rPr>
        <w:t>- первая строка с названием «Брак» должна сделать шрифт у этого товара красным.</w:t>
      </w:r>
    </w:p>
    <w:p w:rsidR="001A27A0" w:rsidRDefault="00313AD0">
      <w:pPr>
        <w:tabs>
          <w:tab w:val="right" w:leader="dot" w:pos="10155"/>
        </w:tabs>
        <w:spacing w:before="126"/>
        <w:rPr>
          <w:rFonts w:hint="eastAsia"/>
        </w:rPr>
      </w:pPr>
      <w:r>
        <w:rPr>
          <w:rFonts w:ascii="Times New Roman" w:hAnsi="Times New Roman" w:cs="Times New Roman"/>
          <w:sz w:val="28"/>
          <w:szCs w:val="28"/>
        </w:rPr>
        <w:t>- последняя строка с названием «Поставщик» должна сделать шрифт синим.</w:t>
      </w:r>
    </w:p>
    <w:p w:rsidR="001A27A0" w:rsidRDefault="00313AD0">
      <w:pPr>
        <w:tabs>
          <w:tab w:val="right" w:leader="dot" w:pos="10155"/>
        </w:tabs>
        <w:spacing w:before="126"/>
        <w:rPr>
          <w:rFonts w:hint="eastAsia"/>
        </w:rPr>
      </w:pPr>
      <w:r>
        <w:rPr>
          <w:rFonts w:ascii="Times New Roman" w:hAnsi="Times New Roman" w:cs="Times New Roman"/>
          <w:sz w:val="28"/>
          <w:szCs w:val="28"/>
        </w:rPr>
        <w:t>Приоритет будет иметь 1-я строка с названием «Брак», товар будет с красным шрифтом.</w:t>
      </w:r>
    </w:p>
    <w:p w:rsidR="001A27A0" w:rsidRDefault="00313AD0">
      <w:pPr>
        <w:tabs>
          <w:tab w:val="right" w:leader="dot" w:pos="10155"/>
        </w:tabs>
        <w:spacing w:before="126"/>
        <w:rPr>
          <w:rFonts w:hint="eastAsia"/>
        </w:rPr>
      </w:pPr>
      <w:r>
        <w:rPr>
          <w:rFonts w:ascii="Times New Roman" w:hAnsi="Times New Roman" w:cs="Times New Roman"/>
          <w:sz w:val="28"/>
          <w:szCs w:val="28"/>
        </w:rPr>
        <w:t>Если строку «Поставщик» переместить вместо строки «Брак», то товар будет с синим шрифтом т. к. теперь поставщик имеет приоритет.</w:t>
      </w: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Быстрый поиск </w:t>
      </w:r>
      <w:r>
        <w:rPr>
          <w:rFonts w:ascii="Times New Roman" w:hAnsi="Times New Roman" w:cs="Times New Roman"/>
          <w:sz w:val="28"/>
          <w:szCs w:val="28"/>
          <w:lang w:val="en-US"/>
        </w:rPr>
        <w:t>F</w:t>
      </w:r>
      <w:r>
        <w:rPr>
          <w:rFonts w:ascii="Times New Roman" w:hAnsi="Times New Roman" w:cs="Times New Roman"/>
          <w:sz w:val="28"/>
          <w:szCs w:val="28"/>
        </w:rPr>
        <w:t xml:space="preserve">7. Вызывается нажатием клавиши </w:t>
      </w:r>
      <w:r>
        <w:rPr>
          <w:rFonts w:ascii="Times New Roman" w:hAnsi="Times New Roman" w:cs="Times New Roman"/>
          <w:sz w:val="28"/>
          <w:szCs w:val="28"/>
          <w:lang w:val="en-US"/>
        </w:rPr>
        <w:t>F</w:t>
      </w:r>
      <w:r>
        <w:rPr>
          <w:rFonts w:ascii="Times New Roman" w:hAnsi="Times New Roman" w:cs="Times New Roman"/>
          <w:sz w:val="28"/>
          <w:szCs w:val="28"/>
        </w:rPr>
        <w:t xml:space="preserve">7, курсор перескакивает в панель быстрого поиска (рис.4, стрелка 1). Поиск осуществляется путем </w:t>
      </w:r>
      <w:proofErr w:type="gramStart"/>
      <w:r>
        <w:rPr>
          <w:rFonts w:ascii="Times New Roman" w:hAnsi="Times New Roman" w:cs="Times New Roman"/>
          <w:sz w:val="28"/>
          <w:szCs w:val="28"/>
        </w:rPr>
        <w:t>отображения</w:t>
      </w:r>
      <w:proofErr w:type="gramEnd"/>
      <w:r>
        <w:rPr>
          <w:rFonts w:ascii="Times New Roman" w:hAnsi="Times New Roman" w:cs="Times New Roman"/>
          <w:sz w:val="28"/>
          <w:szCs w:val="28"/>
        </w:rPr>
        <w:t xml:space="preserve"> на экране набранных символов разделенных пробелом. Поиск может вестись по текущей колонке, на которой стоял пользователь, а может по всем колонкам табличной формы (Вся таблица). </w:t>
      </w:r>
      <w:proofErr w:type="gramStart"/>
      <w:r>
        <w:rPr>
          <w:rFonts w:ascii="Times New Roman" w:hAnsi="Times New Roman" w:cs="Times New Roman"/>
          <w:sz w:val="28"/>
          <w:szCs w:val="28"/>
        </w:rPr>
        <w:t>Настройка поиска осуществляется нажатием ...(справа на панели быстрого поиска.</w:t>
      </w:r>
      <w:proofErr w:type="gramEnd"/>
      <w:r>
        <w:rPr>
          <w:rFonts w:ascii="Times New Roman" w:hAnsi="Times New Roman" w:cs="Times New Roman"/>
          <w:sz w:val="28"/>
          <w:szCs w:val="28"/>
        </w:rPr>
        <w:t xml:space="preserve"> Рис.4, стрелка2), выбором области поиска путем установки на ней галочки (рис.4, стрелка 3).</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Сброс быстрого поиска осуществляется клавишей </w:t>
      </w:r>
      <w:r>
        <w:rPr>
          <w:rFonts w:ascii="Times New Roman" w:hAnsi="Times New Roman" w:cs="Times New Roman"/>
          <w:sz w:val="28"/>
          <w:szCs w:val="28"/>
          <w:lang w:val="en-US"/>
        </w:rPr>
        <w:t>F</w:t>
      </w:r>
      <w:r>
        <w:rPr>
          <w:rFonts w:ascii="Times New Roman" w:hAnsi="Times New Roman" w:cs="Times New Roman"/>
          <w:sz w:val="28"/>
          <w:szCs w:val="28"/>
        </w:rPr>
        <w:t>8.</w:t>
      </w:r>
    </w:p>
    <w:p w:rsidR="001A27A0" w:rsidRDefault="00313AD0">
      <w:pPr>
        <w:tabs>
          <w:tab w:val="right" w:leader="dot" w:pos="10155"/>
        </w:tabs>
        <w:spacing w:before="126"/>
        <w:jc w:val="center"/>
        <w:rPr>
          <w:rFonts w:hint="eastAsia"/>
        </w:rPr>
      </w:pPr>
      <w:r>
        <w:rPr>
          <w:noProof/>
          <w:lang w:eastAsia="ru-RU" w:bidi="ar-SA"/>
        </w:rPr>
        <w:lastRenderedPageBreak/>
        <w:drawing>
          <wp:anchor distT="0" distB="0" distL="114935" distR="114935" simplePos="0" relativeHeight="2" behindDoc="0" locked="0" layoutInCell="1" allowOverlap="1" wp14:anchorId="51BFCBA6" wp14:editId="45F47AB8">
            <wp:simplePos x="0" y="0"/>
            <wp:positionH relativeFrom="column">
              <wp:align>center</wp:align>
            </wp:positionH>
            <wp:positionV relativeFrom="paragraph">
              <wp:posOffset>635</wp:posOffset>
            </wp:positionV>
            <wp:extent cx="6116955" cy="1678940"/>
            <wp:effectExtent l="0" t="0" r="0" b="0"/>
            <wp:wrapSquare wrapText="bothSides"/>
            <wp:docPr id="33"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4"/>
                    <pic:cNvPicPr>
                      <a:picLocks noChangeAspect="1" noChangeArrowheads="1"/>
                    </pic:cNvPicPr>
                  </pic:nvPicPr>
                  <pic:blipFill>
                    <a:blip r:embed="rId38"/>
                    <a:srcRect l="-14" t="-53" r="-14" b="-53"/>
                    <a:stretch>
                      <a:fillRect/>
                    </a:stretch>
                  </pic:blipFill>
                  <pic:spPr bwMode="auto">
                    <a:xfrm>
                      <a:off x="0" y="0"/>
                      <a:ext cx="6116955" cy="1678940"/>
                    </a:xfrm>
                    <a:prstGeom prst="rect">
                      <a:avLst/>
                    </a:prstGeom>
                  </pic:spPr>
                </pic:pic>
              </a:graphicData>
            </a:graphic>
          </wp:anchor>
        </w:drawing>
      </w:r>
      <w:r>
        <w:rPr>
          <w:rFonts w:ascii="Times New Roman" w:hAnsi="Times New Roman" w:cs="Times New Roman"/>
          <w:sz w:val="28"/>
          <w:szCs w:val="28"/>
        </w:rPr>
        <w:t>Рис.4</w:t>
      </w:r>
    </w:p>
    <w:p w:rsidR="001A27A0" w:rsidRDefault="00313AD0">
      <w:pPr>
        <w:tabs>
          <w:tab w:val="right" w:leader="dot" w:pos="10155"/>
        </w:tabs>
        <w:spacing w:before="126"/>
        <w:rPr>
          <w:rFonts w:hint="eastAsia"/>
        </w:rPr>
      </w:pPr>
      <w:r>
        <w:rPr>
          <w:rFonts w:ascii="Times New Roman" w:hAnsi="Times New Roman" w:cs="Times New Roman"/>
          <w:sz w:val="28"/>
          <w:szCs w:val="28"/>
        </w:rPr>
        <w:t>Пример1: надо найти товар Анальгин №10 в товарных запасах.</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Нажимаем </w:t>
      </w:r>
      <w:r>
        <w:rPr>
          <w:rFonts w:ascii="Times New Roman" w:hAnsi="Times New Roman" w:cs="Times New Roman"/>
          <w:sz w:val="28"/>
          <w:szCs w:val="28"/>
          <w:lang w:val="en-US"/>
        </w:rPr>
        <w:t>F</w:t>
      </w:r>
      <w:r>
        <w:rPr>
          <w:rFonts w:ascii="Times New Roman" w:hAnsi="Times New Roman" w:cs="Times New Roman"/>
          <w:sz w:val="28"/>
          <w:szCs w:val="28"/>
        </w:rPr>
        <w:t xml:space="preserve">7 в строке поиска (область поиска по ТЕКУЩЕЙ КОЛОНКЕ) набираем через пробел Анальгин 10. Поиск в текущей колонке произвел отбор </w:t>
      </w:r>
      <w:proofErr w:type="gramStart"/>
      <w:r>
        <w:rPr>
          <w:rFonts w:ascii="Times New Roman" w:hAnsi="Times New Roman" w:cs="Times New Roman"/>
          <w:sz w:val="28"/>
          <w:szCs w:val="28"/>
        </w:rPr>
        <w:t>товара</w:t>
      </w:r>
      <w:proofErr w:type="gramEnd"/>
      <w:r>
        <w:rPr>
          <w:rFonts w:ascii="Times New Roman" w:hAnsi="Times New Roman" w:cs="Times New Roman"/>
          <w:sz w:val="28"/>
          <w:szCs w:val="28"/>
        </w:rPr>
        <w:t xml:space="preserve"> в котором есть Анальгин, а далее в найденном  сделал выборку где присутствует 10.</w:t>
      </w:r>
    </w:p>
    <w:p w:rsidR="001A27A0" w:rsidRDefault="00313AD0">
      <w:pPr>
        <w:tabs>
          <w:tab w:val="right" w:leader="dot" w:pos="10155"/>
        </w:tabs>
        <w:spacing w:before="126"/>
        <w:rPr>
          <w:rFonts w:hint="eastAsia"/>
        </w:rPr>
      </w:pPr>
      <w:r>
        <w:rPr>
          <w:rFonts w:ascii="Times New Roman" w:hAnsi="Times New Roman" w:cs="Times New Roman"/>
          <w:sz w:val="28"/>
          <w:szCs w:val="28"/>
        </w:rPr>
        <w:t>Пример2: надо найти товар Анальгин №10 производителя Нижфарм</w:t>
      </w:r>
    </w:p>
    <w:p w:rsidR="001A27A0" w:rsidRDefault="00313AD0">
      <w:pPr>
        <w:tabs>
          <w:tab w:val="right" w:leader="dot" w:pos="10155"/>
        </w:tabs>
        <w:spacing w:before="126"/>
        <w:rPr>
          <w:rFonts w:hint="eastAsia"/>
        </w:rPr>
      </w:pPr>
      <w:r>
        <w:rPr>
          <w:noProof/>
          <w:lang w:eastAsia="ru-RU" w:bidi="ar-SA"/>
        </w:rPr>
        <w:drawing>
          <wp:anchor distT="0" distB="0" distL="114935" distR="114935" simplePos="0" relativeHeight="3" behindDoc="0" locked="0" layoutInCell="1" allowOverlap="1" wp14:anchorId="4F14AF66" wp14:editId="6799ABA0">
            <wp:simplePos x="0" y="0"/>
            <wp:positionH relativeFrom="column">
              <wp:align>center</wp:align>
            </wp:positionH>
            <wp:positionV relativeFrom="paragraph">
              <wp:posOffset>635</wp:posOffset>
            </wp:positionV>
            <wp:extent cx="6116955" cy="1319530"/>
            <wp:effectExtent l="0" t="0" r="0" b="0"/>
            <wp:wrapSquare wrapText="bothSides"/>
            <wp:docPr id="34"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5"/>
                    <pic:cNvPicPr>
                      <a:picLocks noChangeAspect="1" noChangeArrowheads="1"/>
                    </pic:cNvPicPr>
                  </pic:nvPicPr>
                  <pic:blipFill>
                    <a:blip r:embed="rId39"/>
                    <a:srcRect l="-14" t="-65" r="-14" b="-65"/>
                    <a:stretch>
                      <a:fillRect/>
                    </a:stretch>
                  </pic:blipFill>
                  <pic:spPr bwMode="auto">
                    <a:xfrm>
                      <a:off x="0" y="0"/>
                      <a:ext cx="6116955" cy="1319530"/>
                    </a:xfrm>
                    <a:prstGeom prst="rect">
                      <a:avLst/>
                    </a:prstGeom>
                  </pic:spPr>
                </pic:pic>
              </a:graphicData>
            </a:graphic>
          </wp:anchor>
        </w:drawing>
      </w:r>
      <w:r>
        <w:rPr>
          <w:rFonts w:ascii="Times New Roman" w:hAnsi="Times New Roman" w:cs="Times New Roman"/>
          <w:sz w:val="28"/>
          <w:szCs w:val="28"/>
        </w:rPr>
        <w:t xml:space="preserve">Нажимаем </w:t>
      </w:r>
      <w:r>
        <w:rPr>
          <w:rFonts w:ascii="Times New Roman" w:hAnsi="Times New Roman" w:cs="Times New Roman"/>
          <w:sz w:val="28"/>
          <w:szCs w:val="28"/>
          <w:lang w:val="en-US"/>
        </w:rPr>
        <w:t>F</w:t>
      </w:r>
      <w:r>
        <w:rPr>
          <w:rFonts w:ascii="Times New Roman" w:hAnsi="Times New Roman" w:cs="Times New Roman"/>
          <w:sz w:val="28"/>
          <w:szCs w:val="28"/>
        </w:rPr>
        <w:t>7 в строке поиска (область поиска ставим ВСЯ ТАБЛИЦА) набираем через пробел Анальгин 10 Нижфарм. Поиск ищет товар во ВСЕХ колонках таблицы. отобразил товар в котором есть Анальгин, 10 и Нижфарм. Поиск</w:t>
      </w: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Быстрый фильтр </w:t>
      </w:r>
      <w:r>
        <w:rPr>
          <w:rFonts w:ascii="Times New Roman" w:hAnsi="Times New Roman" w:cs="Times New Roman"/>
          <w:sz w:val="28"/>
          <w:szCs w:val="28"/>
          <w:lang w:val="en-US"/>
        </w:rPr>
        <w:t>Ctrl</w:t>
      </w:r>
      <w:r>
        <w:rPr>
          <w:rFonts w:ascii="Times New Roman" w:hAnsi="Times New Roman" w:cs="Times New Roman"/>
          <w:sz w:val="28"/>
          <w:szCs w:val="28"/>
        </w:rPr>
        <w:t xml:space="preserve">+F7:при нажатии </w:t>
      </w:r>
      <w:r>
        <w:rPr>
          <w:rFonts w:ascii="Times New Roman" w:hAnsi="Times New Roman" w:cs="Times New Roman"/>
          <w:sz w:val="28"/>
          <w:szCs w:val="28"/>
          <w:lang w:val="en-US"/>
        </w:rPr>
        <w:t>Ctrl</w:t>
      </w:r>
      <w:r>
        <w:rPr>
          <w:rFonts w:ascii="Times New Roman" w:hAnsi="Times New Roman" w:cs="Times New Roman"/>
          <w:sz w:val="28"/>
          <w:szCs w:val="28"/>
        </w:rPr>
        <w:t>+</w:t>
      </w:r>
      <w:r>
        <w:rPr>
          <w:rFonts w:ascii="Times New Roman" w:hAnsi="Times New Roman" w:cs="Times New Roman"/>
          <w:sz w:val="28"/>
          <w:szCs w:val="28"/>
          <w:lang w:val="en-US"/>
        </w:rPr>
        <w:t>F</w:t>
      </w:r>
      <w:r>
        <w:rPr>
          <w:rFonts w:ascii="Times New Roman" w:hAnsi="Times New Roman" w:cs="Times New Roman"/>
          <w:sz w:val="28"/>
          <w:szCs w:val="28"/>
        </w:rPr>
        <w:t>7 позволяет осуществлять копирование полного значения колонки на котором установлен курсор в строку поиска).</w:t>
      </w:r>
    </w:p>
    <w:p w:rsidR="001A27A0" w:rsidRDefault="00313AD0">
      <w:pPr>
        <w:tabs>
          <w:tab w:val="right" w:leader="dot" w:pos="10155"/>
        </w:tabs>
        <w:spacing w:before="126"/>
        <w:rPr>
          <w:rFonts w:ascii="Times New Roman" w:hAnsi="Times New Roman" w:cs="Times New Roman"/>
          <w:sz w:val="28"/>
          <w:szCs w:val="28"/>
        </w:rPr>
      </w:pPr>
      <w:r>
        <w:rPr>
          <w:noProof/>
          <w:lang w:eastAsia="ru-RU" w:bidi="ar-SA"/>
        </w:rPr>
        <w:drawing>
          <wp:inline distT="0" distB="0" distL="0" distR="0" wp14:anchorId="0D5A1596" wp14:editId="53FAC3A7">
            <wp:extent cx="4391025" cy="1466850"/>
            <wp:effectExtent l="0" t="0" r="0" b="0"/>
            <wp:docPr id="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8"/>
                    <pic:cNvPicPr>
                      <a:picLocks noChangeAspect="1" noChangeArrowheads="1"/>
                    </pic:cNvPicPr>
                  </pic:nvPicPr>
                  <pic:blipFill>
                    <a:blip r:embed="rId40"/>
                    <a:srcRect l="-23" t="-71" r="-23" b="-71"/>
                    <a:stretch>
                      <a:fillRect/>
                    </a:stretch>
                  </pic:blipFill>
                  <pic:spPr bwMode="auto">
                    <a:xfrm>
                      <a:off x="0" y="0"/>
                      <a:ext cx="4391025" cy="1466850"/>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sz w:val="28"/>
          <w:szCs w:val="28"/>
        </w:rPr>
        <w:t>Как правило используется если нам надо найти точное название товара.</w:t>
      </w:r>
    </w:p>
    <w:p w:rsidR="001A27A0" w:rsidRDefault="00313AD0">
      <w:pPr>
        <w:tabs>
          <w:tab w:val="right" w:leader="dot" w:pos="10155"/>
        </w:tabs>
        <w:spacing w:before="126"/>
        <w:rPr>
          <w:rFonts w:hint="eastAsia"/>
        </w:rPr>
      </w:pPr>
      <w:r>
        <w:rPr>
          <w:rFonts w:ascii="Times New Roman" w:hAnsi="Times New Roman" w:cs="Times New Roman"/>
          <w:sz w:val="28"/>
          <w:szCs w:val="28"/>
        </w:rPr>
        <w:lastRenderedPageBreak/>
        <w:t xml:space="preserve">Сброс поиска F8. При нажатии </w:t>
      </w:r>
      <w:r>
        <w:rPr>
          <w:rFonts w:ascii="Times New Roman" w:hAnsi="Times New Roman" w:cs="Times New Roman"/>
          <w:sz w:val="28"/>
          <w:szCs w:val="28"/>
          <w:lang w:val="en-US"/>
        </w:rPr>
        <w:t>F</w:t>
      </w:r>
      <w:r>
        <w:rPr>
          <w:rFonts w:ascii="Times New Roman" w:hAnsi="Times New Roman" w:cs="Times New Roman"/>
          <w:sz w:val="28"/>
          <w:szCs w:val="28"/>
        </w:rPr>
        <w:t>8 осуществляется сброс поиска, курсор возвращается в табличную форму, в колонку предшествующую поиску.</w:t>
      </w: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Fonts w:ascii="Times New Roman" w:hAnsi="Times New Roman" w:cs="Times New Roman"/>
          <w:bCs/>
          <w:sz w:val="28"/>
          <w:szCs w:val="28"/>
          <w:u w:val="single"/>
        </w:rPr>
        <w:t>2.1.3 Пункт Настройки</w:t>
      </w:r>
    </w:p>
    <w:p w:rsidR="001A27A0" w:rsidRDefault="00313AD0">
      <w:pPr>
        <w:tabs>
          <w:tab w:val="right" w:leader="dot" w:pos="10155"/>
        </w:tabs>
        <w:spacing w:before="126"/>
        <w:rPr>
          <w:rFonts w:hint="eastAsia"/>
        </w:rPr>
      </w:pPr>
      <w:r>
        <w:rPr>
          <w:rFonts w:ascii="Times New Roman" w:hAnsi="Times New Roman" w:cs="Times New Roman"/>
          <w:sz w:val="28"/>
          <w:szCs w:val="28"/>
        </w:rPr>
        <w:t>Состоит из:</w:t>
      </w:r>
    </w:p>
    <w:p w:rsidR="001A27A0" w:rsidRDefault="00313AD0">
      <w:pPr>
        <w:numPr>
          <w:ilvl w:val="0"/>
          <w:numId w:val="13"/>
        </w:numPr>
        <w:tabs>
          <w:tab w:val="right" w:leader="dot" w:pos="8715"/>
        </w:tabs>
        <w:spacing w:before="126"/>
        <w:rPr>
          <w:rFonts w:hint="eastAsia"/>
        </w:rPr>
      </w:pPr>
      <w:r>
        <w:rPr>
          <w:rFonts w:ascii="Times New Roman" w:hAnsi="Times New Roman" w:cs="Times New Roman"/>
          <w:sz w:val="28"/>
          <w:szCs w:val="28"/>
        </w:rPr>
        <w:t xml:space="preserve">Дизайнер форм </w:t>
      </w:r>
      <w:r>
        <w:rPr>
          <w:noProof/>
          <w:lang w:eastAsia="ru-RU" w:bidi="ar-SA"/>
        </w:rPr>
        <w:drawing>
          <wp:inline distT="0" distB="0" distL="0" distR="0" wp14:anchorId="5630C54B" wp14:editId="280DB01B">
            <wp:extent cx="190500" cy="190500"/>
            <wp:effectExtent l="0" t="0" r="0" b="0"/>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29"/>
                    <pic:cNvPicPr>
                      <a:picLocks noChangeAspect="1" noChangeArrowheads="1"/>
                    </pic:cNvPicPr>
                  </pic:nvPicPr>
                  <pic:blipFill>
                    <a:blip r:embed="rId41"/>
                    <a:srcRect l="-945" t="-945" r="-945" b="-945"/>
                    <a:stretch>
                      <a:fillRect/>
                    </a:stretch>
                  </pic:blipFill>
                  <pic:spPr bwMode="auto">
                    <a:xfrm>
                      <a:off x="0" y="0"/>
                      <a:ext cx="190500" cy="190500"/>
                    </a:xfrm>
                    <a:prstGeom prst="rect">
                      <a:avLst/>
                    </a:prstGeom>
                  </pic:spPr>
                </pic:pic>
              </a:graphicData>
            </a:graphic>
          </wp:inline>
        </w:drawing>
      </w:r>
      <w:r>
        <w:rPr>
          <w:rFonts w:ascii="Times New Roman" w:hAnsi="Times New Roman" w:cs="Times New Roman"/>
          <w:sz w:val="28"/>
          <w:szCs w:val="28"/>
        </w:rPr>
        <w:t>(служит для создания печатных форматах)</w:t>
      </w:r>
    </w:p>
    <w:p w:rsidR="001A27A0" w:rsidRDefault="00313AD0">
      <w:pPr>
        <w:numPr>
          <w:ilvl w:val="0"/>
          <w:numId w:val="13"/>
        </w:numPr>
        <w:tabs>
          <w:tab w:val="right" w:leader="dot" w:pos="8715"/>
        </w:tabs>
        <w:spacing w:before="126"/>
        <w:rPr>
          <w:rFonts w:hint="eastAsia"/>
        </w:rPr>
      </w:pPr>
      <w:r>
        <w:rPr>
          <w:rFonts w:ascii="Times New Roman" w:hAnsi="Times New Roman" w:cs="Times New Roman"/>
          <w:sz w:val="28"/>
          <w:szCs w:val="28"/>
        </w:rPr>
        <w:t xml:space="preserve">Набор форм </w:t>
      </w:r>
      <w:r>
        <w:rPr>
          <w:noProof/>
          <w:lang w:eastAsia="ru-RU" w:bidi="ar-SA"/>
        </w:rPr>
        <w:drawing>
          <wp:inline distT="0" distB="0" distL="0" distR="0" wp14:anchorId="3029B7D4" wp14:editId="4B7E0673">
            <wp:extent cx="180975" cy="171450"/>
            <wp:effectExtent l="0" t="0" r="0" b="0"/>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0"/>
                    <pic:cNvPicPr>
                      <a:picLocks noChangeAspect="1" noChangeArrowheads="1"/>
                    </pic:cNvPicPr>
                  </pic:nvPicPr>
                  <pic:blipFill>
                    <a:blip r:embed="rId42"/>
                    <a:srcRect l="-994" t="-1050" r="-994" b="-1050"/>
                    <a:stretch>
                      <a:fillRect/>
                    </a:stretch>
                  </pic:blipFill>
                  <pic:spPr bwMode="auto">
                    <a:xfrm>
                      <a:off x="0" y="0"/>
                      <a:ext cx="180975" cy="171450"/>
                    </a:xfrm>
                    <a:prstGeom prst="rect">
                      <a:avLst/>
                    </a:prstGeom>
                  </pic:spPr>
                </pic:pic>
              </a:graphicData>
            </a:graphic>
          </wp:inline>
        </w:drawing>
      </w:r>
      <w:r>
        <w:rPr>
          <w:rFonts w:ascii="Times New Roman" w:hAnsi="Times New Roman" w:cs="Times New Roman"/>
          <w:sz w:val="28"/>
          <w:szCs w:val="28"/>
        </w:rPr>
        <w:t>(в этом пункте можно выставить видимость печатных форм, которые открываются при печати путем проставления, или удаления галочек).</w:t>
      </w:r>
    </w:p>
    <w:p w:rsidR="001A27A0" w:rsidRDefault="00313AD0">
      <w:pPr>
        <w:numPr>
          <w:ilvl w:val="0"/>
          <w:numId w:val="13"/>
        </w:numPr>
        <w:tabs>
          <w:tab w:val="right" w:leader="dot" w:pos="8715"/>
        </w:tabs>
        <w:spacing w:before="126"/>
        <w:rPr>
          <w:rFonts w:hint="eastAsia"/>
        </w:rPr>
      </w:pPr>
      <w:r>
        <w:rPr>
          <w:rFonts w:ascii="Times New Roman" w:hAnsi="Times New Roman" w:cs="Times New Roman"/>
          <w:sz w:val="28"/>
          <w:szCs w:val="28"/>
        </w:rPr>
        <w:t xml:space="preserve">Сохранить в бд </w:t>
      </w:r>
      <w:r>
        <w:rPr>
          <w:noProof/>
          <w:lang w:eastAsia="ru-RU" w:bidi="ar-SA"/>
        </w:rPr>
        <w:drawing>
          <wp:inline distT="0" distB="0" distL="0" distR="0" wp14:anchorId="3CCA39BA" wp14:editId="35156724">
            <wp:extent cx="247650" cy="238125"/>
            <wp:effectExtent l="0" t="0" r="0"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1"/>
                    <pic:cNvPicPr>
                      <a:picLocks noChangeAspect="1" noChangeArrowheads="1"/>
                    </pic:cNvPicPr>
                  </pic:nvPicPr>
                  <pic:blipFill>
                    <a:blip r:embed="rId43"/>
                    <a:srcRect l="-1050" t="-1111" r="-1050" b="-1111"/>
                    <a:stretch>
                      <a:fillRect/>
                    </a:stretch>
                  </pic:blipFill>
                  <pic:spPr bwMode="auto">
                    <a:xfrm>
                      <a:off x="0" y="0"/>
                      <a:ext cx="247650" cy="238125"/>
                    </a:xfrm>
                    <a:prstGeom prst="rect">
                      <a:avLst/>
                    </a:prstGeom>
                  </pic:spPr>
                </pic:pic>
              </a:graphicData>
            </a:graphic>
          </wp:inline>
        </w:drawing>
      </w:r>
      <w:r>
        <w:rPr>
          <w:rFonts w:ascii="Times New Roman" w:hAnsi="Times New Roman" w:cs="Times New Roman"/>
          <w:sz w:val="28"/>
          <w:szCs w:val="28"/>
        </w:rPr>
        <w:t>(позволяет сохранить в файл набор настроек)</w:t>
      </w: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Fonts w:ascii="Times New Roman" w:hAnsi="Times New Roman" w:cs="Times New Roman"/>
          <w:sz w:val="28"/>
          <w:szCs w:val="28"/>
          <w:u w:val="single"/>
        </w:rPr>
        <w:t>2.1.4 Пункт Печать</w:t>
      </w:r>
      <w:r>
        <w:rPr>
          <w:rFonts w:ascii="Times New Roman" w:hAnsi="Times New Roman" w:cs="Times New Roman"/>
          <w:sz w:val="28"/>
          <w:szCs w:val="28"/>
        </w:rPr>
        <w:t xml:space="preserve"> </w:t>
      </w:r>
      <w:r>
        <w:rPr>
          <w:noProof/>
          <w:lang w:eastAsia="ru-RU" w:bidi="ar-SA"/>
        </w:rPr>
        <w:drawing>
          <wp:inline distT="0" distB="0" distL="0" distR="0" wp14:anchorId="1122B05D" wp14:editId="7AD4A2EB">
            <wp:extent cx="190500" cy="180975"/>
            <wp:effectExtent l="0" t="0" r="0" b="0"/>
            <wp:docPr id="3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2"/>
                    <pic:cNvPicPr>
                      <a:picLocks noChangeAspect="1" noChangeArrowheads="1"/>
                    </pic:cNvPicPr>
                  </pic:nvPicPr>
                  <pic:blipFill>
                    <a:blip r:embed="rId44"/>
                    <a:srcRect l="-524" t="-555" r="-524" b="-555"/>
                    <a:stretch>
                      <a:fillRect/>
                    </a:stretch>
                  </pic:blipFill>
                  <pic:spPr bwMode="auto">
                    <a:xfrm>
                      <a:off x="0" y="0"/>
                      <a:ext cx="190500" cy="180975"/>
                    </a:xfrm>
                    <a:prstGeom prst="rect">
                      <a:avLst/>
                    </a:prstGeom>
                  </pic:spPr>
                </pic:pic>
              </a:graphicData>
            </a:graphic>
          </wp:inline>
        </w:drawing>
      </w:r>
      <w:r>
        <w:rPr>
          <w:rFonts w:ascii="Times New Roman" w:hAnsi="Times New Roman" w:cs="Times New Roman"/>
          <w:sz w:val="28"/>
          <w:szCs w:val="28"/>
        </w:rPr>
        <w:t>(выводит на печать экранную форму таблицы.)</w:t>
      </w:r>
    </w:p>
    <w:p w:rsidR="0027492A" w:rsidRPr="0027492A" w:rsidRDefault="0027492A">
      <w:pPr>
        <w:pStyle w:val="2"/>
        <w:numPr>
          <w:ilvl w:val="1"/>
          <w:numId w:val="8"/>
        </w:numPr>
      </w:pPr>
      <w:bookmarkStart w:id="5" w:name="__RefHeading___Toc7649_465762348"/>
      <w:bookmarkStart w:id="6" w:name="_Toc533174936"/>
      <w:bookmarkEnd w:id="5"/>
    </w:p>
    <w:p w:rsidR="001A27A0" w:rsidRDefault="00313AD0">
      <w:pPr>
        <w:pStyle w:val="2"/>
        <w:numPr>
          <w:ilvl w:val="1"/>
          <w:numId w:val="8"/>
        </w:numPr>
      </w:pPr>
      <w:r>
        <w:t>2.2 Формы спецификация документов</w:t>
      </w:r>
      <w:bookmarkEnd w:id="6"/>
    </w:p>
    <w:p w:rsidR="001A27A0" w:rsidRDefault="00313AD0">
      <w:pPr>
        <w:tabs>
          <w:tab w:val="right" w:leader="dot" w:pos="10155"/>
        </w:tabs>
        <w:spacing w:before="126"/>
        <w:rPr>
          <w:rFonts w:hint="eastAsia"/>
        </w:rPr>
      </w:pPr>
      <w:r>
        <w:rPr>
          <w:rFonts w:ascii="Times New Roman" w:hAnsi="Times New Roman" w:cs="Times New Roman"/>
          <w:sz w:val="28"/>
          <w:szCs w:val="28"/>
        </w:rPr>
        <w:t>Помимо описанного выше функционала эти формы могут включать дополнительные пункты меню типа «Позиции», «Документ», «Информация».</w:t>
      </w: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Fonts w:ascii="Times New Roman" w:hAnsi="Times New Roman" w:cs="Times New Roman"/>
          <w:bCs/>
          <w:sz w:val="28"/>
          <w:szCs w:val="28"/>
          <w:u w:val="single"/>
        </w:rPr>
        <w:t>2.2.1 Пункт Позиции</w:t>
      </w:r>
    </w:p>
    <w:p w:rsidR="001A27A0" w:rsidRDefault="00313AD0">
      <w:pPr>
        <w:numPr>
          <w:ilvl w:val="0"/>
          <w:numId w:val="14"/>
        </w:numPr>
        <w:tabs>
          <w:tab w:val="right" w:leader="dot" w:pos="8715"/>
        </w:tabs>
        <w:spacing w:before="126"/>
        <w:rPr>
          <w:rFonts w:hint="eastAsia"/>
        </w:rPr>
      </w:pPr>
      <w:r>
        <w:rPr>
          <w:rFonts w:ascii="Times New Roman" w:hAnsi="Times New Roman" w:cs="Times New Roman"/>
          <w:sz w:val="28"/>
          <w:szCs w:val="28"/>
        </w:rPr>
        <w:t xml:space="preserve">Добавить позицию </w:t>
      </w:r>
      <w:r>
        <w:rPr>
          <w:noProof/>
          <w:lang w:eastAsia="ru-RU" w:bidi="ar-SA"/>
        </w:rPr>
        <w:drawing>
          <wp:inline distT="0" distB="0" distL="0" distR="0" wp14:anchorId="4A7B07FB" wp14:editId="6CEE16B3">
            <wp:extent cx="209550" cy="209550"/>
            <wp:effectExtent l="0" t="0" r="0" b="0"/>
            <wp:docPr id="4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3"/>
                    <pic:cNvPicPr>
                      <a:picLocks noChangeAspect="1" noChangeArrowheads="1"/>
                    </pic:cNvPicPr>
                  </pic:nvPicPr>
                  <pic:blipFill>
                    <a:blip r:embed="rId45"/>
                    <a:srcRect l="-572" t="-572" r="-572" b="-572"/>
                    <a:stretch>
                      <a:fillRect/>
                    </a:stretch>
                  </pic:blipFill>
                  <pic:spPr bwMode="auto">
                    <a:xfrm>
                      <a:off x="0" y="0"/>
                      <a:ext cx="209550" cy="209550"/>
                    </a:xfrm>
                    <a:prstGeom prst="rect">
                      <a:avLst/>
                    </a:prstGeom>
                  </pic:spPr>
                </pic:pic>
              </a:graphicData>
            </a:graphic>
          </wp:inline>
        </w:drawing>
      </w:r>
      <w:r>
        <w:rPr>
          <w:rFonts w:ascii="Times New Roman" w:hAnsi="Times New Roman" w:cs="Times New Roman"/>
          <w:sz w:val="28"/>
          <w:szCs w:val="28"/>
        </w:rPr>
        <w:t xml:space="preserve">  - добавляет позицию</w:t>
      </w:r>
    </w:p>
    <w:p w:rsidR="001A27A0" w:rsidRDefault="00313AD0">
      <w:pPr>
        <w:numPr>
          <w:ilvl w:val="0"/>
          <w:numId w:val="14"/>
        </w:numPr>
        <w:tabs>
          <w:tab w:val="right" w:leader="dot" w:pos="8715"/>
        </w:tabs>
        <w:spacing w:before="126"/>
        <w:rPr>
          <w:rFonts w:hint="eastAsia"/>
        </w:rPr>
      </w:pPr>
      <w:r>
        <w:rPr>
          <w:rFonts w:ascii="Times New Roman" w:hAnsi="Times New Roman" w:cs="Times New Roman"/>
          <w:sz w:val="28"/>
          <w:szCs w:val="28"/>
        </w:rPr>
        <w:t xml:space="preserve">Редактировать позицию </w:t>
      </w:r>
      <w:r>
        <w:rPr>
          <w:noProof/>
          <w:lang w:eastAsia="ru-RU" w:bidi="ar-SA"/>
        </w:rPr>
        <w:drawing>
          <wp:inline distT="0" distB="0" distL="0" distR="0" wp14:anchorId="04E9CE29" wp14:editId="1896BB69">
            <wp:extent cx="171450" cy="180975"/>
            <wp:effectExtent l="0" t="0" r="0" b="0"/>
            <wp:docPr id="4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34"/>
                    <pic:cNvPicPr>
                      <a:picLocks noChangeAspect="1" noChangeArrowheads="1"/>
                    </pic:cNvPicPr>
                  </pic:nvPicPr>
                  <pic:blipFill>
                    <a:blip r:embed="rId46"/>
                    <a:srcRect l="-590" t="-572" r="-590" b="-572"/>
                    <a:stretch>
                      <a:fillRect/>
                    </a:stretch>
                  </pic:blipFill>
                  <pic:spPr bwMode="auto">
                    <a:xfrm>
                      <a:off x="0" y="0"/>
                      <a:ext cx="171450" cy="180975"/>
                    </a:xfrm>
                    <a:prstGeom prst="rect">
                      <a:avLst/>
                    </a:prstGeom>
                  </pic:spPr>
                </pic:pic>
              </a:graphicData>
            </a:graphic>
          </wp:inline>
        </w:drawing>
      </w:r>
      <w:r>
        <w:rPr>
          <w:rFonts w:ascii="Times New Roman" w:hAnsi="Times New Roman" w:cs="Times New Roman"/>
          <w:sz w:val="28"/>
          <w:szCs w:val="28"/>
        </w:rPr>
        <w:t xml:space="preserve"> - открывает текущую позицию для редактирования</w:t>
      </w:r>
    </w:p>
    <w:p w:rsidR="001A27A0" w:rsidRDefault="00313AD0">
      <w:pPr>
        <w:numPr>
          <w:ilvl w:val="0"/>
          <w:numId w:val="14"/>
        </w:numPr>
        <w:tabs>
          <w:tab w:val="right" w:leader="dot" w:pos="8715"/>
        </w:tabs>
        <w:spacing w:before="126"/>
        <w:rPr>
          <w:rFonts w:hint="eastAsia"/>
        </w:rPr>
      </w:pPr>
      <w:r>
        <w:rPr>
          <w:rFonts w:ascii="Times New Roman" w:hAnsi="Times New Roman" w:cs="Times New Roman"/>
          <w:sz w:val="28"/>
          <w:szCs w:val="28"/>
        </w:rPr>
        <w:t xml:space="preserve">Удалить позицию </w:t>
      </w:r>
      <w:r>
        <w:rPr>
          <w:noProof/>
          <w:lang w:eastAsia="ru-RU" w:bidi="ar-SA"/>
        </w:rPr>
        <w:drawing>
          <wp:inline distT="0" distB="0" distL="0" distR="0" wp14:anchorId="69A06DAE" wp14:editId="4A9C9170">
            <wp:extent cx="209550" cy="200025"/>
            <wp:effectExtent l="0" t="0" r="0" b="0"/>
            <wp:docPr id="4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35"/>
                    <pic:cNvPicPr>
                      <a:picLocks noChangeAspect="1" noChangeArrowheads="1"/>
                    </pic:cNvPicPr>
                  </pic:nvPicPr>
                  <pic:blipFill>
                    <a:blip r:embed="rId47"/>
                    <a:srcRect l="-590" t="-609" r="-590" b="-609"/>
                    <a:stretch>
                      <a:fillRect/>
                    </a:stretch>
                  </pic:blipFill>
                  <pic:spPr bwMode="auto">
                    <a:xfrm>
                      <a:off x="0" y="0"/>
                      <a:ext cx="209550" cy="200025"/>
                    </a:xfrm>
                    <a:prstGeom prst="rect">
                      <a:avLst/>
                    </a:prstGeom>
                  </pic:spPr>
                </pic:pic>
              </a:graphicData>
            </a:graphic>
          </wp:inline>
        </w:drawing>
      </w:r>
      <w:r>
        <w:rPr>
          <w:rFonts w:ascii="Times New Roman" w:hAnsi="Times New Roman" w:cs="Times New Roman"/>
          <w:sz w:val="28"/>
          <w:szCs w:val="28"/>
        </w:rPr>
        <w:t xml:space="preserve"> - удаляет текущую позицию в документе</w:t>
      </w:r>
    </w:p>
    <w:p w:rsidR="001A27A0" w:rsidRDefault="00313AD0">
      <w:pPr>
        <w:tabs>
          <w:tab w:val="right" w:leader="dot" w:pos="10155"/>
        </w:tabs>
        <w:spacing w:before="126"/>
        <w:rPr>
          <w:rFonts w:hint="eastAsia"/>
        </w:rPr>
      </w:pPr>
      <w:r>
        <w:rPr>
          <w:rFonts w:ascii="Times New Roman" w:hAnsi="Times New Roman" w:cs="Times New Roman"/>
          <w:bCs/>
          <w:sz w:val="28"/>
          <w:szCs w:val="28"/>
          <w:u w:val="single"/>
        </w:rPr>
        <w:t>2.2.2 Пункт Документ</w:t>
      </w:r>
    </w:p>
    <w:p w:rsidR="001A27A0" w:rsidRDefault="00313AD0">
      <w:pPr>
        <w:numPr>
          <w:ilvl w:val="0"/>
          <w:numId w:val="15"/>
        </w:numPr>
        <w:tabs>
          <w:tab w:val="right" w:leader="dot" w:pos="8715"/>
        </w:tabs>
        <w:spacing w:before="126"/>
        <w:rPr>
          <w:rFonts w:hint="eastAsia"/>
        </w:rPr>
      </w:pPr>
      <w:r>
        <w:rPr>
          <w:rFonts w:ascii="Times New Roman" w:hAnsi="Times New Roman" w:cs="Times New Roman"/>
          <w:sz w:val="28"/>
          <w:szCs w:val="28"/>
        </w:rPr>
        <w:t xml:space="preserve">Сохранить   </w:t>
      </w:r>
      <w:r>
        <w:rPr>
          <w:noProof/>
          <w:lang w:eastAsia="ru-RU" w:bidi="ar-SA"/>
        </w:rPr>
        <w:drawing>
          <wp:inline distT="0" distB="0" distL="0" distR="0" wp14:anchorId="73845EBC" wp14:editId="38334576">
            <wp:extent cx="219075" cy="200025"/>
            <wp:effectExtent l="0" t="0" r="0" b="0"/>
            <wp:docPr id="4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36"/>
                    <pic:cNvPicPr>
                      <a:picLocks noChangeAspect="1" noChangeArrowheads="1"/>
                    </pic:cNvPicPr>
                  </pic:nvPicPr>
                  <pic:blipFill>
                    <a:blip r:embed="rId48"/>
                    <a:srcRect l="-590" t="-629" r="-590" b="-629"/>
                    <a:stretch>
                      <a:fillRect/>
                    </a:stretch>
                  </pic:blipFill>
                  <pic:spPr bwMode="auto">
                    <a:xfrm>
                      <a:off x="0" y="0"/>
                      <a:ext cx="219075" cy="200025"/>
                    </a:xfrm>
                    <a:prstGeom prst="rect">
                      <a:avLst/>
                    </a:prstGeom>
                  </pic:spPr>
                </pic:pic>
              </a:graphicData>
            </a:graphic>
          </wp:inline>
        </w:drawing>
      </w:r>
      <w:r>
        <w:rPr>
          <w:rFonts w:ascii="Times New Roman" w:hAnsi="Times New Roman" w:cs="Times New Roman"/>
          <w:sz w:val="28"/>
          <w:szCs w:val="28"/>
        </w:rPr>
        <w:t xml:space="preserve"> - сохраняет созданную форму документа</w:t>
      </w:r>
    </w:p>
    <w:p w:rsidR="001A27A0" w:rsidRDefault="00313AD0">
      <w:pPr>
        <w:numPr>
          <w:ilvl w:val="0"/>
          <w:numId w:val="15"/>
        </w:numPr>
        <w:tabs>
          <w:tab w:val="right" w:leader="dot" w:pos="8715"/>
        </w:tabs>
        <w:spacing w:before="126"/>
        <w:rPr>
          <w:rFonts w:hint="eastAsia"/>
        </w:rPr>
      </w:pPr>
      <w:r>
        <w:rPr>
          <w:rFonts w:ascii="Times New Roman" w:hAnsi="Times New Roman" w:cs="Times New Roman"/>
          <w:sz w:val="28"/>
          <w:szCs w:val="28"/>
        </w:rPr>
        <w:t xml:space="preserve">Отмена  </w:t>
      </w:r>
      <w:r>
        <w:rPr>
          <w:noProof/>
          <w:lang w:eastAsia="ru-RU" w:bidi="ar-SA"/>
        </w:rPr>
        <w:drawing>
          <wp:inline distT="0" distB="0" distL="0" distR="0" wp14:anchorId="21FCA0C0" wp14:editId="73AFBA44">
            <wp:extent cx="152400" cy="161925"/>
            <wp:effectExtent l="0" t="0" r="0" b="0"/>
            <wp:docPr id="4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37"/>
                    <pic:cNvPicPr>
                      <a:picLocks noChangeAspect="1" noChangeArrowheads="1"/>
                    </pic:cNvPicPr>
                  </pic:nvPicPr>
                  <pic:blipFill>
                    <a:blip r:embed="rId49"/>
                    <a:srcRect l="-651" t="-629" r="-651" b="-629"/>
                    <a:stretch>
                      <a:fillRect/>
                    </a:stretch>
                  </pic:blipFill>
                  <pic:spPr bwMode="auto">
                    <a:xfrm>
                      <a:off x="0" y="0"/>
                      <a:ext cx="152400" cy="161925"/>
                    </a:xfrm>
                    <a:prstGeom prst="rect">
                      <a:avLst/>
                    </a:prstGeom>
                  </pic:spPr>
                </pic:pic>
              </a:graphicData>
            </a:graphic>
          </wp:inline>
        </w:drawing>
      </w:r>
      <w:r>
        <w:rPr>
          <w:rFonts w:ascii="Times New Roman" w:hAnsi="Times New Roman" w:cs="Times New Roman"/>
          <w:sz w:val="28"/>
          <w:szCs w:val="28"/>
        </w:rPr>
        <w:t xml:space="preserve">  - отмена изменений</w:t>
      </w:r>
    </w:p>
    <w:p w:rsidR="001A27A0" w:rsidRDefault="00313AD0">
      <w:pPr>
        <w:numPr>
          <w:ilvl w:val="0"/>
          <w:numId w:val="15"/>
        </w:numPr>
        <w:tabs>
          <w:tab w:val="right" w:leader="dot" w:pos="8715"/>
        </w:tabs>
        <w:spacing w:before="126"/>
        <w:rPr>
          <w:rFonts w:hint="eastAsia"/>
        </w:rPr>
      </w:pPr>
      <w:r>
        <w:rPr>
          <w:rFonts w:ascii="Times New Roman" w:hAnsi="Times New Roman" w:cs="Times New Roman"/>
          <w:sz w:val="28"/>
          <w:szCs w:val="28"/>
        </w:rPr>
        <w:t xml:space="preserve">Закрыть  </w:t>
      </w:r>
      <w:r>
        <w:rPr>
          <w:noProof/>
          <w:lang w:eastAsia="ru-RU" w:bidi="ar-SA"/>
        </w:rPr>
        <w:drawing>
          <wp:inline distT="0" distB="0" distL="0" distR="0" wp14:anchorId="3789BEB6" wp14:editId="3A661745">
            <wp:extent cx="161925" cy="180975"/>
            <wp:effectExtent l="0" t="0" r="0" b="0"/>
            <wp:docPr id="4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38"/>
                    <pic:cNvPicPr>
                      <a:picLocks noChangeAspect="1" noChangeArrowheads="1"/>
                    </pic:cNvPicPr>
                  </pic:nvPicPr>
                  <pic:blipFill>
                    <a:blip r:embed="rId50"/>
                    <a:srcRect l="-674" t="-590" r="-674" b="-590"/>
                    <a:stretch>
                      <a:fillRect/>
                    </a:stretch>
                  </pic:blipFill>
                  <pic:spPr bwMode="auto">
                    <a:xfrm>
                      <a:off x="0" y="0"/>
                      <a:ext cx="161925" cy="180975"/>
                    </a:xfrm>
                    <a:prstGeom prst="rect">
                      <a:avLst/>
                    </a:prstGeom>
                  </pic:spPr>
                </pic:pic>
              </a:graphicData>
            </a:graphic>
          </wp:inline>
        </w:drawing>
      </w:r>
      <w:r>
        <w:rPr>
          <w:rFonts w:ascii="Times New Roman" w:hAnsi="Times New Roman" w:cs="Times New Roman"/>
          <w:sz w:val="28"/>
          <w:szCs w:val="28"/>
        </w:rPr>
        <w:t xml:space="preserve"> - при нажатии этой кнопки, товары этого документа считаются  оприходованными и попадут в запасы, документ приобретает статус «закрыт»</w:t>
      </w:r>
    </w:p>
    <w:p w:rsidR="001A27A0" w:rsidRDefault="00313AD0">
      <w:pPr>
        <w:numPr>
          <w:ilvl w:val="0"/>
          <w:numId w:val="15"/>
        </w:numPr>
        <w:tabs>
          <w:tab w:val="right" w:leader="dot" w:pos="8715"/>
        </w:tabs>
        <w:spacing w:before="126"/>
        <w:rPr>
          <w:rFonts w:hint="eastAsia"/>
        </w:rPr>
      </w:pPr>
      <w:r>
        <w:rPr>
          <w:rFonts w:ascii="Times New Roman" w:hAnsi="Times New Roman" w:cs="Times New Roman"/>
          <w:sz w:val="28"/>
          <w:szCs w:val="28"/>
        </w:rPr>
        <w:t xml:space="preserve">Открыть  </w:t>
      </w:r>
      <w:r>
        <w:rPr>
          <w:noProof/>
          <w:lang w:eastAsia="ru-RU" w:bidi="ar-SA"/>
        </w:rPr>
        <w:drawing>
          <wp:inline distT="0" distB="0" distL="0" distR="0" wp14:anchorId="79979305" wp14:editId="46F028AB">
            <wp:extent cx="171450" cy="171450"/>
            <wp:effectExtent l="0" t="0" r="0" b="0"/>
            <wp:docPr id="4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39"/>
                    <pic:cNvPicPr>
                      <a:picLocks noChangeAspect="1" noChangeArrowheads="1"/>
                    </pic:cNvPicPr>
                  </pic:nvPicPr>
                  <pic:blipFill>
                    <a:blip r:embed="rId51"/>
                    <a:srcRect l="-651" t="-651" r="-651" b="-651"/>
                    <a:stretch>
                      <a:fillRect/>
                    </a:stretch>
                  </pic:blipFill>
                  <pic:spPr bwMode="auto">
                    <a:xfrm>
                      <a:off x="0" y="0"/>
                      <a:ext cx="171450" cy="171450"/>
                    </a:xfrm>
                    <a:prstGeom prst="rect">
                      <a:avLst/>
                    </a:prstGeom>
                  </pic:spPr>
                </pic:pic>
              </a:graphicData>
            </a:graphic>
          </wp:inline>
        </w:drawing>
      </w:r>
      <w:r>
        <w:rPr>
          <w:rFonts w:ascii="Times New Roman" w:hAnsi="Times New Roman" w:cs="Times New Roman"/>
          <w:sz w:val="28"/>
          <w:szCs w:val="28"/>
        </w:rPr>
        <w:t xml:space="preserve">  - открывает документ со статусом «закрыт» для внесения изменений, документ приобретает статус «коррекция»</w:t>
      </w:r>
    </w:p>
    <w:p w:rsidR="001A27A0" w:rsidRDefault="00313AD0">
      <w:pPr>
        <w:numPr>
          <w:ilvl w:val="0"/>
          <w:numId w:val="15"/>
        </w:numPr>
        <w:tabs>
          <w:tab w:val="right" w:leader="dot" w:pos="8715"/>
        </w:tabs>
        <w:spacing w:before="126"/>
        <w:rPr>
          <w:rFonts w:ascii="Times New Roman" w:hAnsi="Times New Roman" w:cs="Times New Roman"/>
          <w:sz w:val="28"/>
          <w:szCs w:val="28"/>
        </w:rPr>
      </w:pPr>
      <w:r>
        <w:rPr>
          <w:rFonts w:ascii="Times New Roman" w:hAnsi="Times New Roman" w:cs="Times New Roman"/>
          <w:sz w:val="28"/>
          <w:szCs w:val="28"/>
        </w:rPr>
        <w:lastRenderedPageBreak/>
        <w:t xml:space="preserve">Удалить </w:t>
      </w:r>
      <w:r>
        <w:rPr>
          <w:noProof/>
          <w:lang w:eastAsia="ru-RU" w:bidi="ar-SA"/>
        </w:rPr>
        <w:drawing>
          <wp:inline distT="0" distB="0" distL="0" distR="0" wp14:anchorId="0654F9B9" wp14:editId="04FCDA45">
            <wp:extent cx="152400" cy="161925"/>
            <wp:effectExtent l="0" t="0" r="0" b="0"/>
            <wp:docPr id="4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0"/>
                    <pic:cNvPicPr>
                      <a:picLocks noChangeAspect="1" noChangeArrowheads="1"/>
                    </pic:cNvPicPr>
                  </pic:nvPicPr>
                  <pic:blipFill>
                    <a:blip r:embed="rId52"/>
                    <a:srcRect l="-629" t="-590" r="-629" b="-590"/>
                    <a:stretch>
                      <a:fillRect/>
                    </a:stretch>
                  </pic:blipFill>
                  <pic:spPr bwMode="auto">
                    <a:xfrm>
                      <a:off x="0" y="0"/>
                      <a:ext cx="152400" cy="161925"/>
                    </a:xfrm>
                    <a:prstGeom prst="rect">
                      <a:avLst/>
                    </a:prstGeom>
                  </pic:spPr>
                </pic:pic>
              </a:graphicData>
            </a:graphic>
          </wp:inline>
        </w:drawing>
      </w:r>
      <w:r>
        <w:rPr>
          <w:rFonts w:ascii="Times New Roman" w:hAnsi="Times New Roman" w:cs="Times New Roman"/>
          <w:sz w:val="28"/>
          <w:szCs w:val="28"/>
        </w:rPr>
        <w:t xml:space="preserve"> - удаляет документ. Перед удалением документа в «закрытом» статусе его надо открыть</w:t>
      </w:r>
      <w:r>
        <w:rPr>
          <w:noProof/>
          <w:lang w:eastAsia="ru-RU" w:bidi="ar-SA"/>
        </w:rPr>
        <w:drawing>
          <wp:inline distT="0" distB="0" distL="0" distR="0" wp14:anchorId="734E350C" wp14:editId="1A55FF1A">
            <wp:extent cx="171450" cy="171450"/>
            <wp:effectExtent l="0" t="0" r="0" b="0"/>
            <wp:docPr id="4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1"/>
                    <pic:cNvPicPr>
                      <a:picLocks noChangeAspect="1" noChangeArrowheads="1"/>
                    </pic:cNvPicPr>
                  </pic:nvPicPr>
                  <pic:blipFill>
                    <a:blip r:embed="rId51"/>
                    <a:srcRect l="-651" t="-651" r="-651" b="-651"/>
                    <a:stretch>
                      <a:fillRect/>
                    </a:stretch>
                  </pic:blipFill>
                  <pic:spPr bwMode="auto">
                    <a:xfrm>
                      <a:off x="0" y="0"/>
                      <a:ext cx="171450" cy="171450"/>
                    </a:xfrm>
                    <a:prstGeom prst="rect">
                      <a:avLst/>
                    </a:prstGeom>
                  </pic:spPr>
                </pic:pic>
              </a:graphicData>
            </a:graphic>
          </wp:inline>
        </w:drawing>
      </w:r>
    </w:p>
    <w:p w:rsidR="001A27A0" w:rsidRDefault="00313AD0">
      <w:pPr>
        <w:numPr>
          <w:ilvl w:val="0"/>
          <w:numId w:val="15"/>
        </w:numPr>
        <w:tabs>
          <w:tab w:val="right" w:leader="dot" w:pos="8715"/>
        </w:tabs>
        <w:spacing w:before="126"/>
        <w:rPr>
          <w:rFonts w:hint="eastAsia"/>
        </w:rPr>
      </w:pPr>
      <w:r>
        <w:rPr>
          <w:rFonts w:ascii="Times New Roman" w:hAnsi="Times New Roman" w:cs="Times New Roman"/>
          <w:sz w:val="28"/>
          <w:szCs w:val="28"/>
        </w:rPr>
        <w:t xml:space="preserve">Расценить все  </w:t>
      </w:r>
      <w:r>
        <w:rPr>
          <w:noProof/>
          <w:lang w:eastAsia="ru-RU" w:bidi="ar-SA"/>
        </w:rPr>
        <w:drawing>
          <wp:inline distT="0" distB="0" distL="0" distR="0" wp14:anchorId="702857F1" wp14:editId="56C2AE0A">
            <wp:extent cx="161925" cy="190500"/>
            <wp:effectExtent l="0" t="0" r="0" b="0"/>
            <wp:docPr id="4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2"/>
                    <pic:cNvPicPr>
                      <a:picLocks noChangeAspect="1" noChangeArrowheads="1"/>
                    </pic:cNvPicPr>
                  </pic:nvPicPr>
                  <pic:blipFill>
                    <a:blip r:embed="rId53"/>
                    <a:srcRect l="-674" t="-555" r="-674" b="-555"/>
                    <a:stretch>
                      <a:fillRect/>
                    </a:stretch>
                  </pic:blipFill>
                  <pic:spPr bwMode="auto">
                    <a:xfrm>
                      <a:off x="0" y="0"/>
                      <a:ext cx="161925" cy="190500"/>
                    </a:xfrm>
                    <a:prstGeom prst="rect">
                      <a:avLst/>
                    </a:prstGeom>
                  </pic:spPr>
                </pic:pic>
              </a:graphicData>
            </a:graphic>
          </wp:inline>
        </w:drawing>
      </w:r>
      <w:r>
        <w:rPr>
          <w:rFonts w:ascii="Times New Roman" w:hAnsi="Times New Roman" w:cs="Times New Roman"/>
          <w:sz w:val="28"/>
          <w:szCs w:val="28"/>
        </w:rPr>
        <w:t xml:space="preserve"> - расценивает все позиции документа согласно матрице расценки ).</w:t>
      </w:r>
    </w:p>
    <w:p w:rsidR="001A27A0" w:rsidRDefault="00313AD0">
      <w:pPr>
        <w:numPr>
          <w:ilvl w:val="0"/>
          <w:numId w:val="15"/>
        </w:numPr>
        <w:tabs>
          <w:tab w:val="right" w:leader="dot" w:pos="8715"/>
        </w:tabs>
        <w:spacing w:before="126"/>
        <w:rPr>
          <w:rFonts w:hint="eastAsia"/>
        </w:rPr>
      </w:pPr>
      <w:r>
        <w:rPr>
          <w:rFonts w:ascii="Times New Roman" w:hAnsi="Times New Roman" w:cs="Times New Roman"/>
          <w:sz w:val="28"/>
          <w:szCs w:val="28"/>
        </w:rPr>
        <w:t xml:space="preserve">Печать штрих-кодов </w:t>
      </w:r>
      <w:r>
        <w:rPr>
          <w:noProof/>
          <w:lang w:eastAsia="ru-RU" w:bidi="ar-SA"/>
        </w:rPr>
        <w:drawing>
          <wp:inline distT="0" distB="0" distL="0" distR="0" wp14:anchorId="059B8848" wp14:editId="3AC7F30B">
            <wp:extent cx="209550" cy="152400"/>
            <wp:effectExtent l="0" t="0" r="0" b="0"/>
            <wp:docPr id="5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3"/>
                    <pic:cNvPicPr>
                      <a:picLocks noChangeAspect="1" noChangeArrowheads="1"/>
                    </pic:cNvPicPr>
                  </pic:nvPicPr>
                  <pic:blipFill>
                    <a:blip r:embed="rId54"/>
                    <a:srcRect l="-510" t="-700" r="-510" b="-700"/>
                    <a:stretch>
                      <a:fillRect/>
                    </a:stretch>
                  </pic:blipFill>
                  <pic:spPr bwMode="auto">
                    <a:xfrm>
                      <a:off x="0" y="0"/>
                      <a:ext cx="209550" cy="152400"/>
                    </a:xfrm>
                    <a:prstGeom prst="rect">
                      <a:avLst/>
                    </a:prstGeom>
                  </pic:spPr>
                </pic:pic>
              </a:graphicData>
            </a:graphic>
          </wp:inline>
        </w:drawing>
      </w:r>
      <w:r>
        <w:rPr>
          <w:rFonts w:ascii="Times New Roman" w:hAnsi="Times New Roman" w:cs="Times New Roman"/>
          <w:sz w:val="28"/>
          <w:szCs w:val="28"/>
        </w:rPr>
        <w:t xml:space="preserve"> - печать ценников и штрих-кодов</w:t>
      </w:r>
    </w:p>
    <w:p w:rsidR="001A27A0" w:rsidRDefault="00313AD0">
      <w:pPr>
        <w:numPr>
          <w:ilvl w:val="0"/>
          <w:numId w:val="15"/>
        </w:numPr>
        <w:tabs>
          <w:tab w:val="right" w:leader="dot" w:pos="8715"/>
        </w:tabs>
        <w:spacing w:before="126"/>
        <w:rPr>
          <w:rFonts w:hint="eastAsia"/>
        </w:rPr>
      </w:pPr>
      <w:r>
        <w:rPr>
          <w:rFonts w:ascii="Times New Roman" w:hAnsi="Times New Roman" w:cs="Times New Roman"/>
          <w:sz w:val="28"/>
          <w:szCs w:val="28"/>
        </w:rPr>
        <w:t xml:space="preserve">Создать документ возврата </w:t>
      </w:r>
      <w:r>
        <w:rPr>
          <w:noProof/>
          <w:lang w:eastAsia="ru-RU" w:bidi="ar-SA"/>
        </w:rPr>
        <w:drawing>
          <wp:inline distT="0" distB="0" distL="0" distR="0" wp14:anchorId="23C3D260" wp14:editId="2A6A7D80">
            <wp:extent cx="171450" cy="171450"/>
            <wp:effectExtent l="0" t="0" r="0" b="0"/>
            <wp:docPr id="5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44"/>
                    <pic:cNvPicPr>
                      <a:picLocks noChangeAspect="1" noChangeArrowheads="1"/>
                    </pic:cNvPicPr>
                  </pic:nvPicPr>
                  <pic:blipFill>
                    <a:blip r:embed="rId55"/>
                    <a:srcRect l="-651" t="-651" r="-651" b="-651"/>
                    <a:stretch>
                      <a:fillRect/>
                    </a:stretch>
                  </pic:blipFill>
                  <pic:spPr bwMode="auto">
                    <a:xfrm>
                      <a:off x="0" y="0"/>
                      <a:ext cx="171450" cy="171450"/>
                    </a:xfrm>
                    <a:prstGeom prst="rect">
                      <a:avLst/>
                    </a:prstGeom>
                  </pic:spPr>
                </pic:pic>
              </a:graphicData>
            </a:graphic>
          </wp:inline>
        </w:drawing>
      </w:r>
      <w:r>
        <w:rPr>
          <w:rFonts w:ascii="Times New Roman" w:hAnsi="Times New Roman" w:cs="Times New Roman"/>
          <w:sz w:val="28"/>
          <w:szCs w:val="28"/>
        </w:rPr>
        <w:t xml:space="preserve"> - создает документ возврата поставщику</w:t>
      </w:r>
    </w:p>
    <w:p w:rsidR="001A27A0" w:rsidRDefault="00313AD0">
      <w:pPr>
        <w:numPr>
          <w:ilvl w:val="0"/>
          <w:numId w:val="15"/>
        </w:numPr>
        <w:tabs>
          <w:tab w:val="right" w:leader="dot" w:pos="8715"/>
        </w:tabs>
        <w:spacing w:before="126"/>
        <w:rPr>
          <w:rFonts w:hint="eastAsia"/>
        </w:rPr>
      </w:pPr>
      <w:r>
        <w:rPr>
          <w:rFonts w:ascii="Times New Roman" w:hAnsi="Times New Roman" w:cs="Times New Roman"/>
          <w:sz w:val="28"/>
          <w:szCs w:val="28"/>
        </w:rPr>
        <w:t xml:space="preserve">Акт расхождений </w:t>
      </w:r>
      <w:r>
        <w:rPr>
          <w:noProof/>
          <w:lang w:eastAsia="ru-RU" w:bidi="ar-SA"/>
        </w:rPr>
        <w:drawing>
          <wp:inline distT="0" distB="0" distL="0" distR="0" wp14:anchorId="525D5C0F" wp14:editId="62A18D01">
            <wp:extent cx="171450" cy="171450"/>
            <wp:effectExtent l="0" t="0" r="0" b="0"/>
            <wp:docPr id="5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45"/>
                    <pic:cNvPicPr>
                      <a:picLocks noChangeAspect="1" noChangeArrowheads="1"/>
                    </pic:cNvPicPr>
                  </pic:nvPicPr>
                  <pic:blipFill>
                    <a:blip r:embed="rId56"/>
                    <a:srcRect l="-609" t="-609" r="-609" b="-609"/>
                    <a:stretch>
                      <a:fillRect/>
                    </a:stretch>
                  </pic:blipFill>
                  <pic:spPr bwMode="auto">
                    <a:xfrm>
                      <a:off x="0" y="0"/>
                      <a:ext cx="171450" cy="171450"/>
                    </a:xfrm>
                    <a:prstGeom prst="rect">
                      <a:avLst/>
                    </a:prstGeom>
                  </pic:spPr>
                </pic:pic>
              </a:graphicData>
            </a:graphic>
          </wp:inline>
        </w:drawing>
      </w:r>
      <w:r>
        <w:rPr>
          <w:rFonts w:ascii="Times New Roman" w:hAnsi="Times New Roman" w:cs="Times New Roman"/>
          <w:sz w:val="28"/>
          <w:szCs w:val="28"/>
        </w:rPr>
        <w:t xml:space="preserve"> - показывает расхождения</w:t>
      </w:r>
    </w:p>
    <w:p w:rsidR="001A27A0" w:rsidRDefault="00313AD0">
      <w:pPr>
        <w:tabs>
          <w:tab w:val="right" w:leader="dot" w:pos="10155"/>
        </w:tabs>
        <w:spacing w:before="126"/>
        <w:rPr>
          <w:rFonts w:hint="eastAsia"/>
        </w:rPr>
      </w:pPr>
      <w:r>
        <w:rPr>
          <w:rFonts w:ascii="Times New Roman" w:hAnsi="Times New Roman" w:cs="Times New Roman"/>
          <w:bCs/>
          <w:sz w:val="28"/>
          <w:szCs w:val="28"/>
          <w:u w:val="single"/>
        </w:rPr>
        <w:t>2.2.2 Информация</w:t>
      </w:r>
    </w:p>
    <w:p w:rsidR="001A27A0" w:rsidRDefault="00313AD0">
      <w:pPr>
        <w:numPr>
          <w:ilvl w:val="0"/>
          <w:numId w:val="16"/>
        </w:numPr>
        <w:tabs>
          <w:tab w:val="right" w:leader="dot" w:pos="8715"/>
        </w:tabs>
        <w:spacing w:before="126"/>
        <w:rPr>
          <w:rFonts w:hint="eastAsia"/>
        </w:rPr>
      </w:pPr>
      <w:r>
        <w:rPr>
          <w:rFonts w:ascii="Times New Roman" w:hAnsi="Times New Roman" w:cs="Times New Roman"/>
          <w:sz w:val="28"/>
          <w:szCs w:val="28"/>
        </w:rPr>
        <w:t>Наличие в Прайс-листах - открывает окно с информацией, в каких прайс-листах присутствует товар, по какой цене, в каком количестве.</w:t>
      </w:r>
    </w:p>
    <w:p w:rsidR="001A27A0" w:rsidRDefault="00313AD0">
      <w:pPr>
        <w:numPr>
          <w:ilvl w:val="0"/>
          <w:numId w:val="16"/>
        </w:numPr>
        <w:tabs>
          <w:tab w:val="right" w:leader="dot" w:pos="8715"/>
        </w:tabs>
        <w:spacing w:before="126"/>
        <w:rPr>
          <w:rFonts w:hint="eastAsia"/>
        </w:rPr>
      </w:pPr>
      <w:r>
        <w:rPr>
          <w:rFonts w:ascii="Times New Roman" w:hAnsi="Times New Roman" w:cs="Times New Roman"/>
          <w:sz w:val="28"/>
          <w:szCs w:val="28"/>
        </w:rPr>
        <w:t>Последние цены - показывает 10 последних цен по данному товару</w:t>
      </w:r>
    </w:p>
    <w:p w:rsidR="001A27A0" w:rsidRDefault="001A27A0">
      <w:pPr>
        <w:tabs>
          <w:tab w:val="right" w:leader="dot" w:pos="10155"/>
        </w:tabs>
        <w:spacing w:before="126"/>
        <w:rPr>
          <w:rFonts w:ascii="Times New Roman" w:hAnsi="Times New Roman" w:cs="Times New Roman"/>
          <w:sz w:val="28"/>
          <w:szCs w:val="28"/>
        </w:rPr>
      </w:pPr>
    </w:p>
    <w:p w:rsidR="0027492A" w:rsidRPr="0027492A" w:rsidRDefault="0027492A">
      <w:pPr>
        <w:pStyle w:val="2"/>
        <w:numPr>
          <w:ilvl w:val="1"/>
          <w:numId w:val="8"/>
        </w:numPr>
      </w:pPr>
      <w:bookmarkStart w:id="7" w:name="__RefHeading___Toc7651_465762348"/>
      <w:bookmarkStart w:id="8" w:name="_Toc533174937"/>
      <w:bookmarkEnd w:id="7"/>
    </w:p>
    <w:p w:rsidR="001A27A0" w:rsidRDefault="00313AD0">
      <w:pPr>
        <w:pStyle w:val="2"/>
        <w:numPr>
          <w:ilvl w:val="1"/>
          <w:numId w:val="8"/>
        </w:numPr>
      </w:pPr>
      <w:r>
        <w:rPr>
          <w:sz w:val="28"/>
          <w:szCs w:val="28"/>
        </w:rPr>
        <w:t>2.3 Формы «Отчеты»</w:t>
      </w:r>
      <w:bookmarkEnd w:id="8"/>
    </w:p>
    <w:p w:rsidR="001A27A0" w:rsidRDefault="00313AD0">
      <w:pPr>
        <w:rPr>
          <w:rFonts w:hint="eastAsia"/>
        </w:rPr>
      </w:pPr>
      <w:r>
        <w:rPr>
          <w:rFonts w:ascii="Times New Roman" w:hAnsi="Times New Roman" w:cs="Times New Roman"/>
          <w:sz w:val="28"/>
          <w:szCs w:val="28"/>
        </w:rPr>
        <w:t>Предназначены для анализа движения товаров или документов за определенный период. Пункты отчетов интуитивно понятные. После задания параметров, для запуска отбора обязательно жмем кнопку «ОБНОВИТЬ»</w:t>
      </w:r>
    </w:p>
    <w:p w:rsidR="001A27A0" w:rsidRDefault="001A27A0">
      <w:pPr>
        <w:rPr>
          <w:rFonts w:hint="eastAsia"/>
        </w:rPr>
      </w:pPr>
    </w:p>
    <w:p w:rsidR="001A27A0" w:rsidRDefault="00313AD0">
      <w:pPr>
        <w:pStyle w:val="2"/>
        <w:numPr>
          <w:ilvl w:val="1"/>
          <w:numId w:val="8"/>
        </w:numPr>
      </w:pPr>
      <w:bookmarkStart w:id="9" w:name="__RefHeading___Toc7653_465762348"/>
      <w:bookmarkStart w:id="10" w:name="_Toc533174938"/>
      <w:bookmarkEnd w:id="9"/>
      <w:r>
        <w:rPr>
          <w:sz w:val="28"/>
          <w:szCs w:val="28"/>
        </w:rPr>
        <w:t>2.4 Централизованное ведение пользовательских настроек</w:t>
      </w:r>
      <w:bookmarkEnd w:id="10"/>
    </w:p>
    <w:p w:rsidR="001A27A0" w:rsidRDefault="00313AD0">
      <w:pPr>
        <w:rPr>
          <w:rFonts w:hint="eastAsia"/>
        </w:rPr>
      </w:pPr>
      <w:r>
        <w:rPr>
          <w:rFonts w:eastAsia="Liberation Serif" w:cs="Liberation Serif"/>
          <w:b/>
          <w:bCs/>
          <w:sz w:val="28"/>
          <w:szCs w:val="28"/>
        </w:rPr>
        <w:t xml:space="preserve"> </w:t>
      </w:r>
      <w:r>
        <w:rPr>
          <w:sz w:val="28"/>
          <w:szCs w:val="28"/>
        </w:rPr>
        <w:t>Программа СмартАптека позволяет централизованно в центральном офисе вести настройки различных пользовательских настроек, таких как печатные формы, фильтры, расцветка строк и товаров,  набор и последовательность расположения колонок, выделение значками. Программа позволяет быстро  осуществить набор этих настроек, оперативно разослать эти настройки по всем аптекам не заходя в эти аптеки.</w:t>
      </w:r>
    </w:p>
    <w:p w:rsidR="001A27A0" w:rsidRDefault="00313AD0">
      <w:pPr>
        <w:rPr>
          <w:rFonts w:hint="eastAsia"/>
        </w:rPr>
      </w:pPr>
      <w:r>
        <w:rPr>
          <w:sz w:val="28"/>
          <w:szCs w:val="28"/>
        </w:rPr>
        <w:t>Настройки перечисленные ниже, как правило есть в любой форме.</w:t>
      </w:r>
    </w:p>
    <w:p w:rsidR="001A27A0" w:rsidRDefault="00313AD0">
      <w:pPr>
        <w:rPr>
          <w:rFonts w:hint="eastAsia"/>
        </w:rPr>
      </w:pPr>
      <w:r>
        <w:rPr>
          <w:sz w:val="28"/>
          <w:szCs w:val="28"/>
        </w:rPr>
        <w:t>Для выгрузки используется команда  Настройки-Сохранить в БД.</w:t>
      </w:r>
    </w:p>
    <w:p w:rsidR="001A27A0" w:rsidRDefault="00313AD0">
      <w:pPr>
        <w:rPr>
          <w:rFonts w:hint="eastAsia"/>
        </w:rPr>
      </w:pPr>
      <w:r>
        <w:rPr>
          <w:sz w:val="28"/>
          <w:szCs w:val="28"/>
        </w:rPr>
        <w:t>Проставляем галочки в поля, которые надо сохранить и выгрузить в аптеки.</w:t>
      </w:r>
    </w:p>
    <w:p w:rsidR="001A27A0" w:rsidRDefault="00313AD0">
      <w:pPr>
        <w:rPr>
          <w:rFonts w:hint="eastAsia"/>
        </w:rPr>
      </w:pPr>
      <w:r>
        <w:t>-</w:t>
      </w:r>
      <w:r>
        <w:rPr>
          <w:lang w:val="en-US"/>
        </w:rPr>
        <w:t>DepList</w:t>
      </w:r>
      <w:r>
        <w:t xml:space="preserve"> – выгружает набор отделов.</w:t>
      </w:r>
    </w:p>
    <w:p w:rsidR="001A27A0" w:rsidRDefault="00313AD0">
      <w:pPr>
        <w:rPr>
          <w:rFonts w:hint="eastAsia"/>
        </w:rPr>
      </w:pPr>
      <w:r>
        <w:rPr>
          <w:sz w:val="28"/>
          <w:szCs w:val="28"/>
        </w:rPr>
        <w:t>-</w:t>
      </w:r>
      <w:r>
        <w:rPr>
          <w:sz w:val="28"/>
          <w:szCs w:val="28"/>
          <w:lang w:val="en-US"/>
        </w:rPr>
        <w:t>Columns</w:t>
      </w:r>
      <w:r>
        <w:rPr>
          <w:sz w:val="28"/>
          <w:szCs w:val="28"/>
        </w:rPr>
        <w:t xml:space="preserve"> – выгружает набор и последовательность колонок</w:t>
      </w:r>
    </w:p>
    <w:p w:rsidR="001A27A0" w:rsidRDefault="00313AD0">
      <w:pPr>
        <w:rPr>
          <w:rFonts w:hint="eastAsia"/>
        </w:rPr>
      </w:pPr>
      <w:r>
        <w:rPr>
          <w:sz w:val="28"/>
          <w:szCs w:val="28"/>
        </w:rPr>
        <w:t>-</w:t>
      </w:r>
      <w:r>
        <w:rPr>
          <w:sz w:val="28"/>
          <w:szCs w:val="28"/>
          <w:lang w:val="en-US"/>
        </w:rPr>
        <w:t>Filter</w:t>
      </w:r>
      <w:r>
        <w:rPr>
          <w:sz w:val="28"/>
          <w:szCs w:val="28"/>
        </w:rPr>
        <w:t xml:space="preserve"> -помечает на выгрузку все фильтры (можно выборочно выгружать указанные фильтры).</w:t>
      </w:r>
    </w:p>
    <w:p w:rsidR="001A27A0" w:rsidRDefault="00313AD0">
      <w:pPr>
        <w:rPr>
          <w:rFonts w:hint="eastAsia"/>
        </w:rPr>
      </w:pPr>
      <w:r>
        <w:rPr>
          <w:sz w:val="28"/>
          <w:szCs w:val="28"/>
        </w:rPr>
        <w:t>-</w:t>
      </w:r>
      <w:r>
        <w:rPr>
          <w:sz w:val="28"/>
          <w:szCs w:val="28"/>
          <w:lang w:val="en-US"/>
        </w:rPr>
        <w:t>PaintGrid</w:t>
      </w:r>
      <w:r>
        <w:rPr>
          <w:sz w:val="28"/>
          <w:szCs w:val="28"/>
        </w:rPr>
        <w:t xml:space="preserve"> -выгружает настройку подсветки позиций.</w:t>
      </w:r>
    </w:p>
    <w:p w:rsidR="001A27A0" w:rsidRDefault="00313AD0">
      <w:pPr>
        <w:rPr>
          <w:rFonts w:hint="eastAsia"/>
        </w:rPr>
      </w:pPr>
      <w:r>
        <w:rPr>
          <w:sz w:val="28"/>
          <w:szCs w:val="28"/>
        </w:rPr>
        <w:t xml:space="preserve">FrGrid- при выборе этого пункта автоматически проставятся галочки у всей ветки: </w:t>
      </w:r>
      <w:r>
        <w:rPr>
          <w:sz w:val="28"/>
          <w:szCs w:val="28"/>
          <w:lang w:val="en-US"/>
        </w:rPr>
        <w:t>Columns</w:t>
      </w:r>
      <w:r>
        <w:rPr>
          <w:sz w:val="28"/>
          <w:szCs w:val="28"/>
        </w:rPr>
        <w:t xml:space="preserve">, </w:t>
      </w:r>
      <w:r>
        <w:rPr>
          <w:sz w:val="28"/>
          <w:szCs w:val="28"/>
          <w:lang w:val="en-US"/>
        </w:rPr>
        <w:t>Filter</w:t>
      </w:r>
      <w:r>
        <w:rPr>
          <w:sz w:val="28"/>
          <w:szCs w:val="28"/>
        </w:rPr>
        <w:t xml:space="preserve">, </w:t>
      </w:r>
      <w:r>
        <w:rPr>
          <w:sz w:val="28"/>
          <w:szCs w:val="28"/>
          <w:lang w:val="en-US"/>
        </w:rPr>
        <w:t>PaintGrid</w:t>
      </w:r>
      <w:r>
        <w:rPr>
          <w:sz w:val="28"/>
          <w:szCs w:val="28"/>
        </w:rPr>
        <w:t>, выгружаются все настройки этих пунктов.</w:t>
      </w:r>
    </w:p>
    <w:p w:rsidR="001A27A0" w:rsidRDefault="00313AD0">
      <w:pPr>
        <w:rPr>
          <w:rFonts w:hint="eastAsia"/>
        </w:rPr>
      </w:pPr>
      <w:r>
        <w:rPr>
          <w:sz w:val="28"/>
          <w:szCs w:val="28"/>
        </w:rPr>
        <w:t>-</w:t>
      </w:r>
      <w:r>
        <w:rPr>
          <w:sz w:val="28"/>
          <w:szCs w:val="28"/>
          <w:lang w:val="en-US"/>
        </w:rPr>
        <w:t>Pharams</w:t>
      </w:r>
      <w:r>
        <w:rPr>
          <w:sz w:val="28"/>
          <w:szCs w:val="28"/>
        </w:rPr>
        <w:t xml:space="preserve"> — выгружает параметры для печати этикеток в аптеку.</w:t>
      </w:r>
    </w:p>
    <w:p w:rsidR="001A27A0" w:rsidRDefault="001A27A0">
      <w:pPr>
        <w:rPr>
          <w:rFonts w:hint="eastAsia"/>
        </w:rPr>
      </w:pPr>
    </w:p>
    <w:p w:rsidR="001A27A0" w:rsidRDefault="00313AD0">
      <w:pPr>
        <w:rPr>
          <w:rFonts w:hint="eastAsia"/>
        </w:rPr>
      </w:pPr>
      <w:r>
        <w:rPr>
          <w:noProof/>
          <w:lang w:eastAsia="ru-RU" w:bidi="ar-SA"/>
        </w:rPr>
        <w:lastRenderedPageBreak/>
        <w:drawing>
          <wp:inline distT="0" distB="0" distL="0" distR="0" wp14:anchorId="6AAB4C3B" wp14:editId="489870B7">
            <wp:extent cx="4829175" cy="2857500"/>
            <wp:effectExtent l="0" t="0" r="0" b="0"/>
            <wp:docPr id="5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6"/>
                    <pic:cNvPicPr>
                      <a:picLocks noChangeAspect="1" noChangeArrowheads="1"/>
                    </pic:cNvPicPr>
                  </pic:nvPicPr>
                  <pic:blipFill>
                    <a:blip r:embed="rId57"/>
                    <a:srcRect l="-26" t="-45" r="-26" b="-45"/>
                    <a:stretch>
                      <a:fillRect/>
                    </a:stretch>
                  </pic:blipFill>
                  <pic:spPr bwMode="auto">
                    <a:xfrm>
                      <a:off x="0" y="0"/>
                      <a:ext cx="4829175" cy="2857500"/>
                    </a:xfrm>
                    <a:prstGeom prst="rect">
                      <a:avLst/>
                    </a:prstGeom>
                  </pic:spPr>
                </pic:pic>
              </a:graphicData>
            </a:graphic>
          </wp:inline>
        </w:drawing>
      </w:r>
    </w:p>
    <w:p w:rsidR="001A27A0" w:rsidRDefault="001A27A0">
      <w:pPr>
        <w:rPr>
          <w:rFonts w:hint="eastAsia"/>
        </w:rPr>
      </w:pPr>
    </w:p>
    <w:p w:rsidR="001A27A0" w:rsidRDefault="001A27A0">
      <w:pPr>
        <w:rPr>
          <w:rFonts w:hint="eastAsia"/>
        </w:rPr>
      </w:pPr>
    </w:p>
    <w:p w:rsidR="001A27A0" w:rsidRDefault="00313AD0">
      <w:pPr>
        <w:rPr>
          <w:rFonts w:hint="eastAsia"/>
        </w:rPr>
      </w:pPr>
      <w:r>
        <w:rPr>
          <w:b/>
          <w:bCs/>
          <w:color w:val="FF0000"/>
          <w:sz w:val="28"/>
          <w:szCs w:val="28"/>
        </w:rPr>
        <w:t>При сохранении параметров в БД параметры формы для которой делаются настройки сохраняются и в Цо на всех компьютерах. Каждый раз при входе в эту форму настройки будут загружаться из БД для всех пользователей.</w:t>
      </w:r>
    </w:p>
    <w:p w:rsidR="001A27A0" w:rsidRDefault="00313AD0">
      <w:pPr>
        <w:rPr>
          <w:rFonts w:hint="eastAsia"/>
        </w:rPr>
      </w:pPr>
      <w:r>
        <w:rPr>
          <w:b/>
          <w:bCs/>
          <w:color w:val="FF0000"/>
          <w:sz w:val="28"/>
          <w:szCs w:val="28"/>
        </w:rPr>
        <w:t xml:space="preserve">Сбросить эти настройки можно нажав сохранить в БД не указывая ни одной галочки. </w:t>
      </w:r>
    </w:p>
    <w:p w:rsidR="001A27A0" w:rsidRDefault="00313AD0">
      <w:pPr>
        <w:rPr>
          <w:rFonts w:hint="eastAsia"/>
        </w:rPr>
      </w:pPr>
      <w:r>
        <w:rPr>
          <w:b/>
          <w:bCs/>
          <w:color w:val="FF0000"/>
          <w:sz w:val="28"/>
          <w:szCs w:val="28"/>
        </w:rPr>
        <w:t>Такие настройки лучше делать для касс т. к. основная масса пользователей использует свое расположение колонок и расцветку.</w:t>
      </w:r>
    </w:p>
    <w:p w:rsidR="001A27A0" w:rsidRDefault="001A27A0">
      <w:pPr>
        <w:rPr>
          <w:rFonts w:hint="eastAsia"/>
        </w:rPr>
      </w:pPr>
    </w:p>
    <w:p w:rsidR="001A27A0" w:rsidRDefault="00313AD0">
      <w:pPr>
        <w:rPr>
          <w:rFonts w:hint="eastAsia"/>
        </w:rPr>
      </w:pPr>
      <w:r>
        <w:rPr>
          <w:b/>
          <w:bCs/>
          <w:sz w:val="28"/>
          <w:szCs w:val="28"/>
        </w:rPr>
        <w:t>Настройка колонок</w:t>
      </w:r>
      <w:r>
        <w:rPr>
          <w:sz w:val="28"/>
          <w:szCs w:val="28"/>
        </w:rPr>
        <w:t>- предназначена для настройки видимости и последовательности расположения задаваемых колонок (вызывается из меню таблицы-колонки или кнопкой)</w:t>
      </w:r>
    </w:p>
    <w:p w:rsidR="001A27A0" w:rsidRDefault="00313AD0">
      <w:pPr>
        <w:rPr>
          <w:rFonts w:hint="eastAsia"/>
        </w:rPr>
      </w:pPr>
      <w:r>
        <w:rPr>
          <w:sz w:val="28"/>
          <w:szCs w:val="28"/>
        </w:rPr>
        <w:t>Для выгрузки этой настройки в аптеки надо:</w:t>
      </w:r>
    </w:p>
    <w:p w:rsidR="001A27A0" w:rsidRDefault="00313AD0">
      <w:pPr>
        <w:rPr>
          <w:rFonts w:hint="eastAsia"/>
        </w:rPr>
      </w:pPr>
      <w:r>
        <w:rPr>
          <w:sz w:val="28"/>
          <w:szCs w:val="28"/>
        </w:rPr>
        <w:t>- настроить видимость и расположение нужных колонок на экране.</w:t>
      </w:r>
    </w:p>
    <w:p w:rsidR="001A27A0" w:rsidRDefault="00313AD0">
      <w:pPr>
        <w:rPr>
          <w:rFonts w:hint="eastAsia"/>
        </w:rPr>
      </w:pPr>
      <w:r>
        <w:rPr>
          <w:rFonts w:eastAsia="Liberation Serif" w:cs="Liberation Serif"/>
          <w:sz w:val="28"/>
          <w:szCs w:val="28"/>
        </w:rPr>
        <w:t xml:space="preserve"> </w:t>
      </w:r>
    </w:p>
    <w:p w:rsidR="001A27A0" w:rsidRDefault="00313AD0">
      <w:pPr>
        <w:rPr>
          <w:rFonts w:hint="eastAsia"/>
          <w:sz w:val="28"/>
          <w:szCs w:val="28"/>
        </w:rPr>
      </w:pPr>
      <w:r>
        <w:rPr>
          <w:noProof/>
          <w:lang w:eastAsia="ru-RU" w:bidi="ar-SA"/>
        </w:rPr>
        <w:lastRenderedPageBreak/>
        <w:drawing>
          <wp:inline distT="0" distB="0" distL="0" distR="0" wp14:anchorId="1B28EAEF" wp14:editId="0BC98D1F">
            <wp:extent cx="3362325" cy="2790825"/>
            <wp:effectExtent l="0" t="0" r="0" b="0"/>
            <wp:docPr id="5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47"/>
                    <pic:cNvPicPr>
                      <a:picLocks noChangeAspect="1" noChangeArrowheads="1"/>
                    </pic:cNvPicPr>
                  </pic:nvPicPr>
                  <pic:blipFill>
                    <a:blip r:embed="rId58"/>
                    <a:srcRect l="-29" t="-36" r="-29" b="-36"/>
                    <a:stretch>
                      <a:fillRect/>
                    </a:stretch>
                  </pic:blipFill>
                  <pic:spPr bwMode="auto">
                    <a:xfrm>
                      <a:off x="0" y="0"/>
                      <a:ext cx="3362325" cy="2790825"/>
                    </a:xfrm>
                    <a:prstGeom prst="rect">
                      <a:avLst/>
                    </a:prstGeom>
                  </pic:spPr>
                </pic:pic>
              </a:graphicData>
            </a:graphic>
          </wp:inline>
        </w:drawing>
      </w:r>
    </w:p>
    <w:p w:rsidR="001A27A0" w:rsidRDefault="00313AD0">
      <w:pPr>
        <w:rPr>
          <w:rFonts w:hint="eastAsia"/>
        </w:rPr>
      </w:pPr>
      <w:r>
        <w:rPr>
          <w:sz w:val="28"/>
          <w:szCs w:val="28"/>
        </w:rPr>
        <w:t xml:space="preserve">В левом окне набор полей, в правое окно с помощью стрелок (влево, вправо) перетаскиваем поля, которые будут видимые. Стрелками (вверх, вниз), выбираем последовательность расположения колонок. Последовательность колонок можно выбрать путем перетаскивания номера поля, с помощью  левой кл. мыши. </w:t>
      </w:r>
    </w:p>
    <w:p w:rsidR="001A27A0" w:rsidRDefault="001A27A0">
      <w:pPr>
        <w:rPr>
          <w:rFonts w:hint="eastAsia"/>
        </w:rPr>
      </w:pPr>
    </w:p>
    <w:p w:rsidR="001A27A0" w:rsidRDefault="00313AD0">
      <w:pPr>
        <w:rPr>
          <w:rFonts w:hint="eastAsia"/>
        </w:rPr>
      </w:pPr>
      <w:r>
        <w:rPr>
          <w:b/>
          <w:bCs/>
          <w:sz w:val="28"/>
          <w:szCs w:val="28"/>
        </w:rPr>
        <w:t>Подсветка</w:t>
      </w:r>
      <w:r>
        <w:rPr>
          <w:sz w:val="28"/>
          <w:szCs w:val="28"/>
        </w:rPr>
        <w:t xml:space="preserve"> — позволяет выделить цветом товар по определенным свойствам и признакам. Помимо выделения цветом можно назначить вделение с помощью значков.</w:t>
      </w:r>
    </w:p>
    <w:p w:rsidR="001A27A0" w:rsidRDefault="001A27A0">
      <w:pPr>
        <w:rPr>
          <w:rFonts w:hint="eastAsia"/>
        </w:rPr>
      </w:pPr>
    </w:p>
    <w:p w:rsidR="001A27A0" w:rsidRDefault="001A27A0">
      <w:pPr>
        <w:rPr>
          <w:rFonts w:hint="eastAsia"/>
        </w:rPr>
      </w:pPr>
    </w:p>
    <w:p w:rsidR="001A27A0" w:rsidRDefault="00313AD0">
      <w:pPr>
        <w:rPr>
          <w:rFonts w:hint="eastAsia"/>
        </w:rPr>
      </w:pPr>
      <w:r>
        <w:rPr>
          <w:rFonts w:eastAsia="Liberation Serif" w:cs="Liberation Serif"/>
          <w:sz w:val="28"/>
          <w:szCs w:val="28"/>
        </w:rPr>
        <w:t xml:space="preserve">  </w:t>
      </w:r>
    </w:p>
    <w:p w:rsidR="001A27A0" w:rsidRDefault="00313AD0">
      <w:pPr>
        <w:pStyle w:val="1"/>
        <w:numPr>
          <w:ilvl w:val="0"/>
          <w:numId w:val="8"/>
        </w:numPr>
      </w:pPr>
      <w:bookmarkStart w:id="11" w:name="__RefHeading___Toc7655_465762348"/>
      <w:bookmarkStart w:id="12" w:name="_Toc533174939"/>
      <w:bookmarkEnd w:id="11"/>
      <w:r>
        <w:rPr>
          <w:sz w:val="28"/>
          <w:szCs w:val="28"/>
        </w:rPr>
        <w:t>3. СПРАВОЧНИКИ</w:t>
      </w:r>
      <w:bookmarkEnd w:id="12"/>
    </w:p>
    <w:p w:rsidR="001A27A0" w:rsidRDefault="00313AD0">
      <w:pPr>
        <w:pStyle w:val="2"/>
        <w:numPr>
          <w:ilvl w:val="1"/>
          <w:numId w:val="8"/>
        </w:numPr>
      </w:pPr>
      <w:bookmarkStart w:id="13" w:name="__RefHeading___Toc7657_465762348"/>
      <w:bookmarkStart w:id="14" w:name="_Toc533174940"/>
      <w:bookmarkEnd w:id="13"/>
      <w:r>
        <w:rPr>
          <w:sz w:val="28"/>
          <w:szCs w:val="28"/>
        </w:rPr>
        <w:t>3.1 Товары</w:t>
      </w:r>
      <w:bookmarkEnd w:id="14"/>
    </w:p>
    <w:p w:rsidR="001A27A0" w:rsidRDefault="00313AD0">
      <w:pPr>
        <w:tabs>
          <w:tab w:val="right" w:leader="dot" w:pos="10155"/>
        </w:tabs>
        <w:spacing w:before="126"/>
        <w:rPr>
          <w:rFonts w:hint="eastAsia"/>
        </w:rPr>
      </w:pPr>
      <w:r>
        <w:rPr>
          <w:rFonts w:ascii="Times New Roman" w:hAnsi="Times New Roman" w:cs="Times New Roman"/>
          <w:sz w:val="28"/>
          <w:szCs w:val="28"/>
        </w:rPr>
        <w:t>Справочники Товары - это список всех наименований товара, его свойств, описаний с которым, работает аптека. Каждый товар имеет свой код (Код товара). Весь товар приходящий от поставщиков будет связываться с кодом товара из справочника.</w:t>
      </w:r>
    </w:p>
    <w:p w:rsidR="001A27A0" w:rsidRDefault="00313AD0">
      <w:pPr>
        <w:tabs>
          <w:tab w:val="right" w:leader="dot" w:pos="10155"/>
        </w:tabs>
        <w:spacing w:before="126"/>
        <w:rPr>
          <w:rFonts w:hint="eastAsia"/>
        </w:rPr>
      </w:pPr>
      <w:r>
        <w:rPr>
          <w:rFonts w:ascii="Times New Roman" w:hAnsi="Times New Roman" w:cs="Times New Roman"/>
          <w:color w:val="FF0000"/>
          <w:sz w:val="28"/>
          <w:szCs w:val="28"/>
        </w:rPr>
        <w:t>!Если товар отсутствует в справочнике, то аптека не сможет его оприходовать.</w:t>
      </w:r>
    </w:p>
    <w:p w:rsidR="001A27A0" w:rsidRDefault="00313AD0">
      <w:pPr>
        <w:tabs>
          <w:tab w:val="right" w:leader="dot" w:pos="10155"/>
        </w:tabs>
        <w:spacing w:before="126"/>
        <w:rPr>
          <w:rFonts w:hint="eastAsia"/>
        </w:rPr>
      </w:pPr>
      <w:r>
        <w:rPr>
          <w:rFonts w:ascii="Times New Roman" w:hAnsi="Times New Roman" w:cs="Times New Roman"/>
          <w:sz w:val="28"/>
          <w:szCs w:val="28"/>
        </w:rPr>
        <w:t>Аптека может вести справочник Товары самостоятельно, а может получать обновление от разработчиков из Офиса Смартаптека при условии приобретения услуги по ведению Справочника товаров.</w:t>
      </w:r>
    </w:p>
    <w:p w:rsidR="001A27A0" w:rsidRDefault="00313AD0">
      <w:pPr>
        <w:tabs>
          <w:tab w:val="right" w:leader="dot" w:pos="10155"/>
        </w:tabs>
        <w:spacing w:before="126"/>
        <w:rPr>
          <w:rFonts w:hint="eastAsia"/>
        </w:rPr>
      </w:pPr>
      <w:r>
        <w:rPr>
          <w:rFonts w:ascii="Times New Roman" w:hAnsi="Times New Roman" w:cs="Times New Roman"/>
          <w:color w:val="FF0000"/>
          <w:sz w:val="28"/>
          <w:szCs w:val="28"/>
        </w:rPr>
        <w:t>!При самостоятельном ведении справочника товаров аптека сама пополняет и ведет данный справочник,  все свойства товаров, принадлежность ко всем группам и спискам, а также пополняет базу описаний товаров.</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Для новых клиентов возможно получить при установке программы разово Единый Справочник СмартАптека, в котором наименования товаров хорошо </w:t>
      </w:r>
      <w:r>
        <w:rPr>
          <w:rFonts w:ascii="Times New Roman" w:hAnsi="Times New Roman" w:cs="Times New Roman"/>
          <w:color w:val="000000"/>
          <w:sz w:val="28"/>
          <w:szCs w:val="28"/>
        </w:rPr>
        <w:lastRenderedPageBreak/>
        <w:t>гармонизированы (имеют единообразное и структурированное написание ) и который  содержит принадлежность по:   МНН, Видам товаров, Фармгруппам, ЖВНЛП, двухуровневые потребительские  категории (базовая категория и подкатегория), аналоги товаров для автозаказа, инструкции  товаров  к  более чем  40 000 товаров.    Список номенклатуры типовой аптеки, типовые ассортиментные планы аптек различных форматов. Привязки  кодов федеральных поставщиков фармацевтических товаров к единому справочнику товаров СмартАптека.</w:t>
      </w:r>
    </w:p>
    <w:p w:rsidR="001A27A0" w:rsidRDefault="00313AD0">
      <w:pPr>
        <w:tabs>
          <w:tab w:val="right" w:leader="dot" w:pos="10155"/>
        </w:tabs>
        <w:spacing w:before="126"/>
        <w:rPr>
          <w:rFonts w:hint="eastAsia"/>
        </w:rPr>
      </w:pPr>
      <w:r>
        <w:rPr>
          <w:rFonts w:ascii="Times New Roman" w:hAnsi="Times New Roman" w:cs="Times New Roman"/>
          <w:color w:val="FF0000"/>
          <w:sz w:val="28"/>
          <w:szCs w:val="28"/>
        </w:rPr>
        <w:t>Но если клиент не подписывается на услугу ведения Единого справочника, то далее он пополняет и ведет справочник самостоятельно и самостоятельно ведет в том числе все свойства товаров и Контрольные списки.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Однако и в этом случае , функционал программы  «Конструктор наименований товара» предоставляет максимальные возможности  для заведения наименований товара гармонизированно (однотипно) по установленным и настраиваемым правилам составления наименования из Справочников Торговых наименований, Форм выпуска, дозировок, концентраций, упаковок, дополнительных характеристик, размеров, артикулов, комплектов и пр. см. п.3.1.2.</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справочнике Товаров по умолчанию настроена «Подсветка» - выделение цветом определенных значений товаров:</w:t>
      </w:r>
    </w:p>
    <w:p w:rsidR="001A27A0" w:rsidRDefault="00313AD0">
      <w:pPr>
        <w:tabs>
          <w:tab w:val="right" w:leader="dot" w:pos="10155"/>
        </w:tabs>
        <w:spacing w:before="126"/>
        <w:rPr>
          <w:rFonts w:ascii="Times New Roman" w:hAnsi="Times New Roman" w:cs="Times New Roman"/>
          <w:color w:val="000000"/>
          <w:sz w:val="28"/>
          <w:szCs w:val="28"/>
        </w:rPr>
      </w:pPr>
      <w:r>
        <w:rPr>
          <w:noProof/>
          <w:lang w:eastAsia="ru-RU" w:bidi="ar-SA"/>
        </w:rPr>
        <w:drawing>
          <wp:inline distT="0" distB="0" distL="0" distR="0" wp14:anchorId="4E379DE0" wp14:editId="46B07C62">
            <wp:extent cx="4067175" cy="1028700"/>
            <wp:effectExtent l="0" t="0" r="0" b="0"/>
            <wp:docPr id="5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48"/>
                    <pic:cNvPicPr>
                      <a:picLocks noChangeAspect="1" noChangeArrowheads="1"/>
                    </pic:cNvPicPr>
                  </pic:nvPicPr>
                  <pic:blipFill>
                    <a:blip r:embed="rId59"/>
                    <a:srcRect l="-27" t="-109" r="-27" b="-109"/>
                    <a:stretch>
                      <a:fillRect/>
                    </a:stretch>
                  </pic:blipFill>
                  <pic:spPr bwMode="auto">
                    <a:xfrm>
                      <a:off x="0" y="0"/>
                      <a:ext cx="4067175" cy="1028700"/>
                    </a:xfrm>
                    <a:prstGeom prst="rect">
                      <a:avLst/>
                    </a:prstGeom>
                  </pic:spPr>
                </pic:pic>
              </a:graphicData>
            </a:graphic>
          </wp:inline>
        </w:drawing>
      </w:r>
    </w:p>
    <w:p w:rsidR="001A27A0" w:rsidRDefault="00313AD0">
      <w:pPr>
        <w:numPr>
          <w:ilvl w:val="0"/>
          <w:numId w:val="37"/>
        </w:numPr>
        <w:tabs>
          <w:tab w:val="right" w:leader="dot" w:pos="10155"/>
        </w:tabs>
        <w:spacing w:before="126"/>
        <w:rPr>
          <w:rFonts w:hint="eastAsia"/>
        </w:rPr>
      </w:pPr>
      <w:r>
        <w:rPr>
          <w:rFonts w:ascii="Times New Roman" w:hAnsi="Times New Roman" w:cs="Times New Roman"/>
          <w:color w:val="000000"/>
          <w:sz w:val="28"/>
          <w:szCs w:val="28"/>
        </w:rPr>
        <w:t>Активные товары (был или есть в ассортименте аптеки) - чёрный шрифт на белом фоне</w:t>
      </w:r>
    </w:p>
    <w:p w:rsidR="001A27A0" w:rsidRDefault="00313AD0">
      <w:pPr>
        <w:numPr>
          <w:ilvl w:val="0"/>
          <w:numId w:val="37"/>
        </w:numPr>
        <w:tabs>
          <w:tab w:val="right" w:leader="dot" w:pos="10155"/>
        </w:tabs>
        <w:spacing w:before="126"/>
        <w:rPr>
          <w:rFonts w:hint="eastAsia"/>
        </w:rPr>
      </w:pPr>
      <w:r>
        <w:rPr>
          <w:rFonts w:ascii="Times New Roman" w:hAnsi="Times New Roman" w:cs="Times New Roman"/>
          <w:color w:val="000000"/>
          <w:sz w:val="28"/>
          <w:szCs w:val="28"/>
        </w:rPr>
        <w:t xml:space="preserve">Помечен на замещение=Да – замещенный товар (стрелка 1) - черный шрифт на розовом фоне </w:t>
      </w:r>
    </w:p>
    <w:p w:rsidR="001A27A0" w:rsidRDefault="00313AD0">
      <w:pPr>
        <w:numPr>
          <w:ilvl w:val="0"/>
          <w:numId w:val="37"/>
        </w:numPr>
        <w:tabs>
          <w:tab w:val="right" w:leader="dot" w:pos="10155"/>
        </w:tabs>
        <w:spacing w:before="126"/>
        <w:rPr>
          <w:rFonts w:hint="eastAsia"/>
        </w:rPr>
      </w:pPr>
      <w:r>
        <w:rPr>
          <w:rFonts w:ascii="Times New Roman" w:hAnsi="Times New Roman" w:cs="Times New Roman"/>
          <w:color w:val="000000"/>
          <w:sz w:val="28"/>
          <w:szCs w:val="28"/>
        </w:rPr>
        <w:t>Аналог?=Да - группа аналогов (стрелка 2) - синий шрифт на белом фоне</w:t>
      </w:r>
    </w:p>
    <w:p w:rsidR="001A27A0" w:rsidRDefault="00313AD0">
      <w:pPr>
        <w:numPr>
          <w:ilvl w:val="0"/>
          <w:numId w:val="37"/>
        </w:numPr>
        <w:tabs>
          <w:tab w:val="right" w:leader="dot" w:pos="10155"/>
        </w:tabs>
        <w:spacing w:before="126"/>
        <w:rPr>
          <w:rFonts w:hint="eastAsia"/>
        </w:rPr>
      </w:pPr>
      <w:r>
        <w:rPr>
          <w:rFonts w:ascii="Times New Roman" w:hAnsi="Times New Roman" w:cs="Times New Roman"/>
          <w:color w:val="000000"/>
          <w:sz w:val="28"/>
          <w:szCs w:val="28"/>
        </w:rPr>
        <w:t xml:space="preserve">Активен?=Нет  - товары не входящие в ассортимент аптеки   (стрелка 3) - серый шрифт на желтом фоне. </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Вход в справочники осуществляется нажатием пункта меню «Справочник», далее в выпадающем окне выбираем пункт «Товары».</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anchor distT="0" distB="0" distL="0" distR="0" simplePos="0" relativeHeight="125" behindDoc="0" locked="0" layoutInCell="1" allowOverlap="1" wp14:anchorId="7BA0858D" wp14:editId="58307D23">
            <wp:simplePos x="0" y="0"/>
            <wp:positionH relativeFrom="column">
              <wp:align>center</wp:align>
            </wp:positionH>
            <wp:positionV relativeFrom="paragraph">
              <wp:posOffset>635</wp:posOffset>
            </wp:positionV>
            <wp:extent cx="1569085" cy="1353185"/>
            <wp:effectExtent l="0" t="0" r="0" b="0"/>
            <wp:wrapTopAndBottom/>
            <wp:docPr id="56"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27"/>
                    <pic:cNvPicPr>
                      <a:picLocks noChangeAspect="1" noChangeArrowheads="1"/>
                    </pic:cNvPicPr>
                  </pic:nvPicPr>
                  <pic:blipFill>
                    <a:blip r:embed="rId60"/>
                    <a:srcRect l="-48" t="-56" r="-48" b="-56"/>
                    <a:stretch>
                      <a:fillRect/>
                    </a:stretch>
                  </pic:blipFill>
                  <pic:spPr bwMode="auto">
                    <a:xfrm>
                      <a:off x="0" y="0"/>
                      <a:ext cx="1569085" cy="1353185"/>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Справочник - это экранная форма с таблицей, она содержит:</w:t>
      </w:r>
    </w:p>
    <w:p w:rsidR="001A27A0" w:rsidRDefault="00313AD0">
      <w:pPr>
        <w:numPr>
          <w:ilvl w:val="0"/>
          <w:numId w:val="17"/>
        </w:numPr>
        <w:tabs>
          <w:tab w:val="right" w:leader="dot" w:pos="8715"/>
        </w:tabs>
        <w:spacing w:before="126"/>
        <w:rPr>
          <w:rFonts w:hint="eastAsia"/>
        </w:rPr>
      </w:pPr>
      <w:r>
        <w:rPr>
          <w:rFonts w:ascii="Times New Roman" w:hAnsi="Times New Roman" w:cs="Times New Roman"/>
          <w:color w:val="000000"/>
          <w:sz w:val="28"/>
          <w:szCs w:val="28"/>
        </w:rPr>
        <w:t>Меню (стрелка 1)</w:t>
      </w:r>
    </w:p>
    <w:p w:rsidR="001A27A0" w:rsidRDefault="00313AD0">
      <w:pPr>
        <w:numPr>
          <w:ilvl w:val="0"/>
          <w:numId w:val="17"/>
        </w:numPr>
        <w:tabs>
          <w:tab w:val="right" w:leader="dot" w:pos="8715"/>
        </w:tabs>
        <w:spacing w:before="126"/>
        <w:rPr>
          <w:rFonts w:hint="eastAsia"/>
        </w:rPr>
      </w:pPr>
      <w:r>
        <w:rPr>
          <w:rFonts w:ascii="Times New Roman" w:hAnsi="Times New Roman" w:cs="Times New Roman"/>
          <w:color w:val="000000"/>
          <w:sz w:val="28"/>
          <w:szCs w:val="28"/>
        </w:rPr>
        <w:t>Панель кнопок быстрого запуска (стрелка 2)</w:t>
      </w:r>
    </w:p>
    <w:p w:rsidR="001A27A0" w:rsidRDefault="00313AD0">
      <w:pPr>
        <w:numPr>
          <w:ilvl w:val="0"/>
          <w:numId w:val="17"/>
        </w:numPr>
        <w:tabs>
          <w:tab w:val="right" w:leader="dot" w:pos="8715"/>
        </w:tabs>
        <w:spacing w:before="126"/>
        <w:rPr>
          <w:rFonts w:hint="eastAsia"/>
        </w:rPr>
      </w:pPr>
      <w:r>
        <w:rPr>
          <w:rFonts w:ascii="Times New Roman" w:hAnsi="Times New Roman" w:cs="Times New Roman"/>
          <w:color w:val="000000"/>
          <w:sz w:val="28"/>
          <w:szCs w:val="28"/>
        </w:rPr>
        <w:t>Основное окно (стрелка 3)</w:t>
      </w:r>
    </w:p>
    <w:p w:rsidR="001A27A0"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8890" distL="114935" distR="119380" simplePos="0" relativeHeight="6" behindDoc="0" locked="0" layoutInCell="1" allowOverlap="1" wp14:anchorId="573D9EC6" wp14:editId="720103D1">
            <wp:simplePos x="0" y="0"/>
            <wp:positionH relativeFrom="column">
              <wp:align>center</wp:align>
            </wp:positionH>
            <wp:positionV relativeFrom="paragraph">
              <wp:posOffset>635</wp:posOffset>
            </wp:positionV>
            <wp:extent cx="5020945" cy="1607185"/>
            <wp:effectExtent l="0" t="0" r="0" b="0"/>
            <wp:wrapSquare wrapText="bothSides"/>
            <wp:docPr id="57"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7"/>
                    <pic:cNvPicPr>
                      <a:picLocks noChangeAspect="1" noChangeArrowheads="1"/>
                    </pic:cNvPicPr>
                  </pic:nvPicPr>
                  <pic:blipFill>
                    <a:blip r:embed="rId61"/>
                    <a:srcRect l="-21" t="-66" r="-21" b="-66"/>
                    <a:stretch>
                      <a:fillRect/>
                    </a:stretch>
                  </pic:blipFill>
                  <pic:spPr bwMode="auto">
                    <a:xfrm>
                      <a:off x="0" y="0"/>
                      <a:ext cx="5020945" cy="1607185"/>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Меню делится на редактирование, Таблица, Настройки, Печать.</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u w:val="single"/>
        </w:rPr>
        <w:t>3.1.1 Редактирование состоит из пунктов:</w:t>
      </w:r>
    </w:p>
    <w:p w:rsidR="001A27A0" w:rsidRDefault="00313AD0">
      <w:pPr>
        <w:numPr>
          <w:ilvl w:val="0"/>
          <w:numId w:val="18"/>
        </w:numPr>
        <w:tabs>
          <w:tab w:val="right" w:leader="dot" w:pos="8715"/>
        </w:tabs>
        <w:spacing w:before="126"/>
        <w:rPr>
          <w:rFonts w:hint="eastAsia"/>
        </w:rPr>
      </w:pPr>
      <w:r>
        <w:rPr>
          <w:rFonts w:ascii="Times New Roman" w:hAnsi="Times New Roman" w:cs="Times New Roman"/>
          <w:color w:val="000000"/>
          <w:sz w:val="28"/>
          <w:szCs w:val="28"/>
        </w:rPr>
        <w:t xml:space="preserve">Добавить  </w:t>
      </w:r>
      <w:r>
        <w:rPr>
          <w:noProof/>
          <w:lang w:eastAsia="ru-RU" w:bidi="ar-SA"/>
        </w:rPr>
        <w:drawing>
          <wp:inline distT="0" distB="0" distL="0" distR="0" wp14:anchorId="2BFC6CBA" wp14:editId="0DE3E288">
            <wp:extent cx="161925" cy="190500"/>
            <wp:effectExtent l="0" t="0" r="0" b="0"/>
            <wp:docPr id="5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49"/>
                    <pic:cNvPicPr>
                      <a:picLocks noChangeAspect="1" noChangeArrowheads="1"/>
                    </pic:cNvPicPr>
                  </pic:nvPicPr>
                  <pic:blipFill>
                    <a:blip r:embed="rId62"/>
                    <a:srcRect l="-609" t="-524" r="-609" b="-524"/>
                    <a:stretch>
                      <a:fillRect/>
                    </a:stretch>
                  </pic:blipFill>
                  <pic:spPr bwMode="auto">
                    <a:xfrm>
                      <a:off x="0" y="0"/>
                      <a:ext cx="161925" cy="190500"/>
                    </a:xfrm>
                    <a:prstGeom prst="rect">
                      <a:avLst/>
                    </a:prstGeom>
                  </pic:spPr>
                </pic:pic>
              </a:graphicData>
            </a:graphic>
          </wp:inline>
        </w:drawing>
      </w:r>
      <w:r>
        <w:rPr>
          <w:rFonts w:ascii="Times New Roman" w:hAnsi="Times New Roman" w:cs="Times New Roman"/>
          <w:color w:val="000000"/>
          <w:sz w:val="28"/>
          <w:szCs w:val="28"/>
        </w:rPr>
        <w:t xml:space="preserve">  - Открывает окно для создания новой позиции в справочнике</w:t>
      </w:r>
    </w:p>
    <w:p w:rsidR="001A27A0" w:rsidRDefault="00313AD0">
      <w:pPr>
        <w:numPr>
          <w:ilvl w:val="0"/>
          <w:numId w:val="18"/>
        </w:numPr>
        <w:tabs>
          <w:tab w:val="right" w:leader="dot" w:pos="8715"/>
        </w:tabs>
        <w:spacing w:before="126"/>
        <w:rPr>
          <w:rFonts w:hint="eastAsia"/>
        </w:rPr>
      </w:pPr>
      <w:r>
        <w:rPr>
          <w:rFonts w:ascii="Times New Roman" w:hAnsi="Times New Roman" w:cs="Times New Roman"/>
          <w:color w:val="000000"/>
          <w:sz w:val="28"/>
          <w:szCs w:val="28"/>
        </w:rPr>
        <w:t xml:space="preserve">Редактировать  </w:t>
      </w:r>
      <w:r>
        <w:rPr>
          <w:noProof/>
          <w:lang w:eastAsia="ru-RU" w:bidi="ar-SA"/>
        </w:rPr>
        <w:drawing>
          <wp:inline distT="0" distB="0" distL="0" distR="0" wp14:anchorId="7A762F67" wp14:editId="230584DF">
            <wp:extent cx="180975" cy="180975"/>
            <wp:effectExtent l="0" t="0" r="0" b="0"/>
            <wp:docPr id="5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0"/>
                    <pic:cNvPicPr>
                      <a:picLocks noChangeAspect="1" noChangeArrowheads="1"/>
                    </pic:cNvPicPr>
                  </pic:nvPicPr>
                  <pic:blipFill>
                    <a:blip r:embed="rId63"/>
                    <a:srcRect l="-629" t="-609" r="-629" b="-609"/>
                    <a:stretch>
                      <a:fillRect/>
                    </a:stretch>
                  </pic:blipFill>
                  <pic:spPr bwMode="auto">
                    <a:xfrm>
                      <a:off x="0" y="0"/>
                      <a:ext cx="180975" cy="180975"/>
                    </a:xfrm>
                    <a:prstGeom prst="rect">
                      <a:avLst/>
                    </a:prstGeom>
                  </pic:spPr>
                </pic:pic>
              </a:graphicData>
            </a:graphic>
          </wp:inline>
        </w:drawing>
      </w:r>
      <w:r>
        <w:rPr>
          <w:rFonts w:ascii="Times New Roman" w:hAnsi="Times New Roman" w:cs="Times New Roman"/>
          <w:color w:val="000000"/>
          <w:sz w:val="28"/>
          <w:szCs w:val="28"/>
        </w:rPr>
        <w:t xml:space="preserve">  - Открывает карточку товара для редактирования</w:t>
      </w:r>
    </w:p>
    <w:p w:rsidR="001A27A0" w:rsidRDefault="00313AD0">
      <w:pPr>
        <w:numPr>
          <w:ilvl w:val="0"/>
          <w:numId w:val="18"/>
        </w:numPr>
        <w:tabs>
          <w:tab w:val="right" w:leader="dot" w:pos="8715"/>
        </w:tabs>
        <w:spacing w:before="126"/>
        <w:rPr>
          <w:rFonts w:hint="eastAsia"/>
        </w:rPr>
      </w:pPr>
      <w:r>
        <w:rPr>
          <w:rFonts w:ascii="Times New Roman" w:hAnsi="Times New Roman" w:cs="Times New Roman"/>
          <w:color w:val="000000"/>
          <w:sz w:val="28"/>
          <w:szCs w:val="28"/>
        </w:rPr>
        <w:t xml:space="preserve">Удалить  </w:t>
      </w:r>
      <w:r>
        <w:rPr>
          <w:noProof/>
          <w:lang w:eastAsia="ru-RU" w:bidi="ar-SA"/>
        </w:rPr>
        <w:drawing>
          <wp:inline distT="0" distB="0" distL="0" distR="0" wp14:anchorId="25C71BA1" wp14:editId="627BC74D">
            <wp:extent cx="180975" cy="180975"/>
            <wp:effectExtent l="0" t="0" r="0" b="0"/>
            <wp:docPr id="6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51"/>
                    <pic:cNvPicPr>
                      <a:picLocks noChangeAspect="1" noChangeArrowheads="1"/>
                    </pic:cNvPicPr>
                  </pic:nvPicPr>
                  <pic:blipFill>
                    <a:blip r:embed="rId64"/>
                    <a:srcRect l="-555" t="-555" r="-555" b="-555"/>
                    <a:stretch>
                      <a:fillRect/>
                    </a:stretch>
                  </pic:blipFill>
                  <pic:spPr bwMode="auto">
                    <a:xfrm>
                      <a:off x="0" y="0"/>
                      <a:ext cx="180975" cy="180975"/>
                    </a:xfrm>
                    <a:prstGeom prst="rect">
                      <a:avLst/>
                    </a:prstGeom>
                  </pic:spPr>
                </pic:pic>
              </a:graphicData>
            </a:graphic>
          </wp:inline>
        </w:drawing>
      </w:r>
      <w:r>
        <w:rPr>
          <w:rFonts w:ascii="Times New Roman" w:hAnsi="Times New Roman" w:cs="Times New Roman"/>
          <w:color w:val="000000"/>
          <w:sz w:val="28"/>
          <w:szCs w:val="28"/>
        </w:rPr>
        <w:t xml:space="preserve"> - Удаляет вновь созданную позицию</w:t>
      </w:r>
    </w:p>
    <w:p w:rsidR="001A27A0" w:rsidRDefault="00313AD0">
      <w:pPr>
        <w:numPr>
          <w:ilvl w:val="0"/>
          <w:numId w:val="18"/>
        </w:numPr>
        <w:tabs>
          <w:tab w:val="right" w:leader="dot" w:pos="8715"/>
        </w:tabs>
        <w:spacing w:before="126"/>
        <w:rPr>
          <w:rFonts w:hint="eastAsia"/>
        </w:rPr>
      </w:pPr>
      <w:r>
        <w:rPr>
          <w:rFonts w:ascii="Times New Roman" w:hAnsi="Times New Roman" w:cs="Times New Roman"/>
          <w:color w:val="000000"/>
          <w:sz w:val="28"/>
          <w:szCs w:val="28"/>
        </w:rPr>
        <w:t xml:space="preserve">Заместить  </w:t>
      </w:r>
      <w:r>
        <w:rPr>
          <w:noProof/>
          <w:lang w:eastAsia="ru-RU" w:bidi="ar-SA"/>
        </w:rPr>
        <w:drawing>
          <wp:inline distT="0" distB="0" distL="0" distR="0" wp14:anchorId="4199D0AE" wp14:editId="44E778C7">
            <wp:extent cx="190500" cy="161925"/>
            <wp:effectExtent l="0" t="0" r="0" b="0"/>
            <wp:docPr id="6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52"/>
                    <pic:cNvPicPr>
                      <a:picLocks noChangeAspect="1" noChangeArrowheads="1"/>
                    </pic:cNvPicPr>
                  </pic:nvPicPr>
                  <pic:blipFill>
                    <a:blip r:embed="rId65"/>
                    <a:srcRect l="-510" t="-609" r="-510" b="-609"/>
                    <a:stretch>
                      <a:fillRect/>
                    </a:stretch>
                  </pic:blipFill>
                  <pic:spPr bwMode="auto">
                    <a:xfrm>
                      <a:off x="0" y="0"/>
                      <a:ext cx="190500" cy="161925"/>
                    </a:xfrm>
                    <a:prstGeom prst="rect">
                      <a:avLst/>
                    </a:prstGeom>
                  </pic:spPr>
                </pic:pic>
              </a:graphicData>
            </a:graphic>
          </wp:inline>
        </w:drawing>
      </w:r>
      <w:r>
        <w:rPr>
          <w:rFonts w:ascii="Times New Roman" w:hAnsi="Times New Roman" w:cs="Times New Roman"/>
          <w:color w:val="000000"/>
          <w:sz w:val="28"/>
          <w:szCs w:val="28"/>
        </w:rPr>
        <w:t xml:space="preserve"> - Замещает выделенную позицию на выбранную</w:t>
      </w:r>
    </w:p>
    <w:p w:rsidR="001A27A0" w:rsidRDefault="00313AD0">
      <w:pPr>
        <w:numPr>
          <w:ilvl w:val="0"/>
          <w:numId w:val="18"/>
        </w:numPr>
        <w:tabs>
          <w:tab w:val="right" w:leader="dot" w:pos="8715"/>
        </w:tabs>
        <w:spacing w:before="126"/>
        <w:rPr>
          <w:rFonts w:hint="eastAsia"/>
        </w:rPr>
      </w:pPr>
      <w:r>
        <w:rPr>
          <w:rFonts w:ascii="Times New Roman" w:hAnsi="Times New Roman" w:cs="Times New Roman"/>
          <w:color w:val="000000"/>
          <w:sz w:val="28"/>
          <w:szCs w:val="28"/>
        </w:rPr>
        <w:t xml:space="preserve">Отмена замещения  </w:t>
      </w:r>
      <w:r>
        <w:rPr>
          <w:noProof/>
          <w:lang w:eastAsia="ru-RU" w:bidi="ar-SA"/>
        </w:rPr>
        <w:drawing>
          <wp:inline distT="0" distB="0" distL="0" distR="0" wp14:anchorId="7F1154C3" wp14:editId="56EDC150">
            <wp:extent cx="190500" cy="190500"/>
            <wp:effectExtent l="0" t="0" r="0" b="0"/>
            <wp:docPr id="6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53"/>
                    <pic:cNvPicPr>
                      <a:picLocks noChangeAspect="1" noChangeArrowheads="1"/>
                    </pic:cNvPicPr>
                  </pic:nvPicPr>
                  <pic:blipFill>
                    <a:blip r:embed="rId66"/>
                    <a:srcRect l="-539" t="-555" r="-539" b="-555"/>
                    <a:stretch>
                      <a:fillRect/>
                    </a:stretch>
                  </pic:blipFill>
                  <pic:spPr bwMode="auto">
                    <a:xfrm>
                      <a:off x="0" y="0"/>
                      <a:ext cx="190500" cy="190500"/>
                    </a:xfrm>
                    <a:prstGeom prst="rect">
                      <a:avLst/>
                    </a:prstGeom>
                  </pic:spPr>
                </pic:pic>
              </a:graphicData>
            </a:graphic>
          </wp:inline>
        </w:drawing>
      </w:r>
      <w:r>
        <w:rPr>
          <w:rFonts w:ascii="Times New Roman" w:hAnsi="Times New Roman" w:cs="Times New Roman"/>
          <w:color w:val="000000"/>
          <w:sz w:val="28"/>
          <w:szCs w:val="28"/>
        </w:rPr>
        <w:t xml:space="preserve">  - Отменяет замещение выбранной позиции</w:t>
      </w:r>
    </w:p>
    <w:p w:rsidR="001A27A0" w:rsidRDefault="00313AD0">
      <w:pPr>
        <w:numPr>
          <w:ilvl w:val="0"/>
          <w:numId w:val="18"/>
        </w:numPr>
        <w:tabs>
          <w:tab w:val="right" w:leader="dot" w:pos="8715"/>
        </w:tabs>
        <w:spacing w:before="126"/>
        <w:rPr>
          <w:rFonts w:hint="eastAsia"/>
        </w:rPr>
      </w:pPr>
      <w:r>
        <w:rPr>
          <w:rFonts w:ascii="Times New Roman" w:hAnsi="Times New Roman" w:cs="Times New Roman"/>
          <w:color w:val="000000"/>
          <w:sz w:val="28"/>
          <w:szCs w:val="28"/>
        </w:rPr>
        <w:t xml:space="preserve">Окончательное замещение  </w:t>
      </w:r>
      <w:r>
        <w:rPr>
          <w:noProof/>
          <w:lang w:eastAsia="ru-RU" w:bidi="ar-SA"/>
        </w:rPr>
        <w:drawing>
          <wp:inline distT="0" distB="0" distL="0" distR="0" wp14:anchorId="7A1DF94B" wp14:editId="6AF1AD47">
            <wp:extent cx="209550" cy="180975"/>
            <wp:effectExtent l="0" t="0" r="0" b="0"/>
            <wp:docPr id="6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54"/>
                    <pic:cNvPicPr>
                      <a:picLocks noChangeAspect="1" noChangeArrowheads="1"/>
                    </pic:cNvPicPr>
                  </pic:nvPicPr>
                  <pic:blipFill>
                    <a:blip r:embed="rId67"/>
                    <a:srcRect l="-859" t="-994" r="-859" b="-994"/>
                    <a:stretch>
                      <a:fillRect/>
                    </a:stretch>
                  </pic:blipFill>
                  <pic:spPr bwMode="auto">
                    <a:xfrm>
                      <a:off x="0" y="0"/>
                      <a:ext cx="209550" cy="180975"/>
                    </a:xfrm>
                    <a:prstGeom prst="rect">
                      <a:avLst/>
                    </a:prstGeom>
                  </pic:spPr>
                </pic:pic>
              </a:graphicData>
            </a:graphic>
          </wp:inline>
        </w:drawing>
      </w:r>
      <w:r>
        <w:rPr>
          <w:rFonts w:ascii="Times New Roman" w:hAnsi="Times New Roman" w:cs="Times New Roman"/>
          <w:color w:val="000000"/>
          <w:sz w:val="28"/>
          <w:szCs w:val="28"/>
        </w:rPr>
        <w:t xml:space="preserve"> - Делает окончательное замещение одной позиции на другую.</w:t>
      </w:r>
    </w:p>
    <w:p w:rsidR="001A27A0" w:rsidRDefault="00313AD0">
      <w:pPr>
        <w:numPr>
          <w:ilvl w:val="0"/>
          <w:numId w:val="18"/>
        </w:numPr>
        <w:tabs>
          <w:tab w:val="right" w:leader="dot" w:pos="8715"/>
        </w:tabs>
        <w:spacing w:before="126"/>
        <w:rPr>
          <w:rFonts w:hint="eastAsia"/>
        </w:rPr>
      </w:pPr>
      <w:r>
        <w:rPr>
          <w:rFonts w:ascii="Times New Roman" w:hAnsi="Times New Roman" w:cs="Times New Roman"/>
          <w:color w:val="000000"/>
          <w:sz w:val="28"/>
          <w:szCs w:val="28"/>
        </w:rPr>
        <w:t xml:space="preserve">Групповое обновление </w:t>
      </w:r>
      <w:r>
        <w:rPr>
          <w:noProof/>
          <w:lang w:eastAsia="ru-RU" w:bidi="ar-SA"/>
        </w:rPr>
        <w:drawing>
          <wp:inline distT="0" distB="0" distL="0" distR="0" wp14:anchorId="5491605F" wp14:editId="682B05C9">
            <wp:extent cx="190500" cy="209550"/>
            <wp:effectExtent l="0" t="0" r="0" b="0"/>
            <wp:docPr id="6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55"/>
                    <pic:cNvPicPr>
                      <a:picLocks noChangeAspect="1" noChangeArrowheads="1"/>
                    </pic:cNvPicPr>
                  </pic:nvPicPr>
                  <pic:blipFill>
                    <a:blip r:embed="rId68"/>
                    <a:stretch>
                      <a:fillRect/>
                    </a:stretch>
                  </pic:blipFill>
                  <pic:spPr bwMode="auto">
                    <a:xfrm>
                      <a:off x="0" y="0"/>
                      <a:ext cx="190500" cy="209550"/>
                    </a:xfrm>
                    <a:prstGeom prst="rect">
                      <a:avLst/>
                    </a:prstGeom>
                  </pic:spPr>
                </pic:pic>
              </a:graphicData>
            </a:graphic>
          </wp:inline>
        </w:drawing>
      </w:r>
      <w:r>
        <w:rPr>
          <w:rFonts w:ascii="Times New Roman" w:hAnsi="Times New Roman" w:cs="Times New Roman"/>
          <w:color w:val="000000"/>
          <w:sz w:val="28"/>
          <w:szCs w:val="28"/>
        </w:rPr>
        <w:t xml:space="preserve"> - позволяет добавить или поменять параметры выделенных товаров.</w:t>
      </w:r>
    </w:p>
    <w:p w:rsidR="001A27A0" w:rsidRDefault="00313AD0">
      <w:pPr>
        <w:numPr>
          <w:ilvl w:val="0"/>
          <w:numId w:val="18"/>
        </w:numPr>
        <w:tabs>
          <w:tab w:val="right" w:leader="dot" w:pos="8715"/>
        </w:tabs>
        <w:spacing w:before="126"/>
        <w:rPr>
          <w:rFonts w:hint="eastAsia"/>
        </w:rPr>
      </w:pPr>
      <w:r>
        <w:rPr>
          <w:rFonts w:ascii="Times New Roman" w:hAnsi="Times New Roman" w:cs="Times New Roman"/>
          <w:color w:val="000000"/>
          <w:sz w:val="28"/>
          <w:szCs w:val="28"/>
        </w:rPr>
        <w:t xml:space="preserve">Копировать товар </w:t>
      </w:r>
      <w:r>
        <w:rPr>
          <w:noProof/>
          <w:lang w:eastAsia="ru-RU" w:bidi="ar-SA"/>
        </w:rPr>
        <w:drawing>
          <wp:inline distT="0" distB="0" distL="0" distR="0" wp14:anchorId="5589D1BA" wp14:editId="233FA104">
            <wp:extent cx="180975" cy="200025"/>
            <wp:effectExtent l="0" t="0" r="0" b="0"/>
            <wp:docPr id="6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56"/>
                    <pic:cNvPicPr>
                      <a:picLocks noChangeAspect="1" noChangeArrowheads="1"/>
                    </pic:cNvPicPr>
                  </pic:nvPicPr>
                  <pic:blipFill>
                    <a:blip r:embed="rId69"/>
                    <a:stretch>
                      <a:fillRect/>
                    </a:stretch>
                  </pic:blipFill>
                  <pic:spPr bwMode="auto">
                    <a:xfrm>
                      <a:off x="0" y="0"/>
                      <a:ext cx="180975" cy="200025"/>
                    </a:xfrm>
                    <a:prstGeom prst="rect">
                      <a:avLst/>
                    </a:prstGeom>
                  </pic:spPr>
                </pic:pic>
              </a:graphicData>
            </a:graphic>
          </wp:inline>
        </w:drawing>
      </w:r>
      <w:r>
        <w:rPr>
          <w:rFonts w:ascii="Times New Roman" w:hAnsi="Times New Roman" w:cs="Times New Roman"/>
          <w:color w:val="000000"/>
          <w:sz w:val="28"/>
          <w:szCs w:val="28"/>
        </w:rPr>
        <w:t xml:space="preserve"> - позволяет создать новый товар путем копирования карточки товара на которой находится курсор. </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Описание всех кнопок и сочетание клавиш можно посмотреть в пунктах меню.</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lastRenderedPageBreak/>
        <w:t>Если навести курсор мыши на любую кнопку панели быстрого запуска, то высветится подсказка с сочетанием клавиш для быстрого запуска.</w:t>
      </w:r>
    </w:p>
    <w:p w:rsidR="001A27A0" w:rsidRDefault="00313AD0">
      <w:pPr>
        <w:tabs>
          <w:tab w:val="right" w:leader="dot" w:pos="10155"/>
        </w:tabs>
        <w:spacing w:before="126"/>
        <w:rPr>
          <w:rFonts w:ascii="Times New Roman" w:hAnsi="Times New Roman" w:cs="Times New Roman"/>
          <w:color w:val="000000"/>
          <w:sz w:val="28"/>
          <w:szCs w:val="28"/>
        </w:rPr>
      </w:pPr>
      <w:r>
        <w:rPr>
          <w:noProof/>
          <w:lang w:eastAsia="ru-RU" w:bidi="ar-SA"/>
        </w:rPr>
        <w:drawing>
          <wp:inline distT="0" distB="0" distL="0" distR="0" wp14:anchorId="5B10E520" wp14:editId="3232F230">
            <wp:extent cx="4286250" cy="923925"/>
            <wp:effectExtent l="0" t="0" r="0" b="0"/>
            <wp:docPr id="6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57"/>
                    <pic:cNvPicPr>
                      <a:picLocks noChangeAspect="1" noChangeArrowheads="1"/>
                    </pic:cNvPicPr>
                  </pic:nvPicPr>
                  <pic:blipFill>
                    <a:blip r:embed="rId70"/>
                    <a:srcRect l="-26" t="-122" r="-26" b="-122"/>
                    <a:stretch>
                      <a:fillRect/>
                    </a:stretch>
                  </pic:blipFill>
                  <pic:spPr bwMode="auto">
                    <a:xfrm>
                      <a:off x="0" y="0"/>
                      <a:ext cx="4286250" cy="923925"/>
                    </a:xfrm>
                    <a:prstGeom prst="rect">
                      <a:avLst/>
                    </a:prstGeom>
                  </pic:spPr>
                </pic:pic>
              </a:graphicData>
            </a:graphic>
          </wp:inline>
        </w:drawing>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Создадим новую позицию (Добавить).</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Для этого нажимаем кнопку </w:t>
      </w:r>
      <w:r>
        <w:rPr>
          <w:noProof/>
          <w:lang w:eastAsia="ru-RU" w:bidi="ar-SA"/>
        </w:rPr>
        <w:drawing>
          <wp:inline distT="0" distB="0" distL="0" distR="0" wp14:anchorId="6781F50D" wp14:editId="7FA2D6D9">
            <wp:extent cx="161925" cy="190500"/>
            <wp:effectExtent l="0" t="0" r="0" b="0"/>
            <wp:docPr id="6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58"/>
                    <pic:cNvPicPr>
                      <a:picLocks noChangeAspect="1" noChangeArrowheads="1"/>
                    </pic:cNvPicPr>
                  </pic:nvPicPr>
                  <pic:blipFill>
                    <a:blip r:embed="rId62"/>
                    <a:srcRect l="-609" t="-524" r="-609" b="-524"/>
                    <a:stretch>
                      <a:fillRect/>
                    </a:stretch>
                  </pic:blipFill>
                  <pic:spPr bwMode="auto">
                    <a:xfrm>
                      <a:off x="0" y="0"/>
                      <a:ext cx="161925" cy="190500"/>
                    </a:xfrm>
                    <a:prstGeom prst="rect">
                      <a:avLst/>
                    </a:prstGeom>
                  </pic:spPr>
                </pic:pic>
              </a:graphicData>
            </a:graphic>
          </wp:inline>
        </w:drawing>
      </w:r>
      <w:r>
        <w:rPr>
          <w:rFonts w:ascii="Times New Roman" w:hAnsi="Times New Roman" w:cs="Times New Roman"/>
          <w:color w:val="000000"/>
          <w:sz w:val="28"/>
          <w:szCs w:val="28"/>
        </w:rPr>
        <w:t>. Открылась пустая карточка создаваемого товара.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Карточка содержит закладки главная (характеристики товара), свойства (свойства нашего товара), описание (текстовое описание товара, инструкция к применению)  </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3.1.2. В открывшейся карточке товара нажать на знак </w:t>
      </w:r>
      <w:r>
        <w:rPr>
          <w:noProof/>
          <w:lang w:eastAsia="ru-RU" w:bidi="ar-SA"/>
        </w:rPr>
        <w:drawing>
          <wp:inline distT="0" distB="0" distL="0" distR="0" wp14:anchorId="25194EF3" wp14:editId="56F68D61">
            <wp:extent cx="95250" cy="123825"/>
            <wp:effectExtent l="0" t="0" r="0" b="0"/>
            <wp:docPr id="6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59"/>
                    <pic:cNvPicPr>
                      <a:picLocks noChangeAspect="1" noChangeArrowheads="1"/>
                    </pic:cNvPicPr>
                  </pic:nvPicPr>
                  <pic:blipFill>
                    <a:blip r:embed="rId71"/>
                    <a:srcRect l="-1111" t="-859" r="-1111" b="-859"/>
                    <a:stretch>
                      <a:fillRect/>
                    </a:stretch>
                  </pic:blipFill>
                  <pic:spPr bwMode="auto">
                    <a:xfrm>
                      <a:off x="0" y="0"/>
                      <a:ext cx="95250" cy="123825"/>
                    </a:xfrm>
                    <a:prstGeom prst="rect">
                      <a:avLst/>
                    </a:prstGeom>
                  </pic:spPr>
                </pic:pic>
              </a:graphicData>
            </a:graphic>
          </wp:inline>
        </w:drawing>
      </w:r>
    </w:p>
    <w:p w:rsidR="001A27A0"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8890" distL="114935" distR="114935" simplePos="0" relativeHeight="7" behindDoc="0" locked="0" layoutInCell="1" allowOverlap="1" wp14:anchorId="4B9A988E" wp14:editId="04DB6305">
            <wp:simplePos x="0" y="0"/>
            <wp:positionH relativeFrom="column">
              <wp:align>center</wp:align>
            </wp:positionH>
            <wp:positionV relativeFrom="paragraph">
              <wp:posOffset>635</wp:posOffset>
            </wp:positionV>
            <wp:extent cx="4457700" cy="826135"/>
            <wp:effectExtent l="0" t="0" r="0" b="0"/>
            <wp:wrapSquare wrapText="bothSides"/>
            <wp:docPr id="69"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8"/>
                    <pic:cNvPicPr>
                      <a:picLocks noChangeAspect="1" noChangeArrowheads="1"/>
                    </pic:cNvPicPr>
                  </pic:nvPicPr>
                  <pic:blipFill>
                    <a:blip r:embed="rId72"/>
                    <a:srcRect l="-30" t="-162" r="-30" b="-162"/>
                    <a:stretch>
                      <a:fillRect/>
                    </a:stretch>
                  </pic:blipFill>
                  <pic:spPr bwMode="auto">
                    <a:xfrm>
                      <a:off x="0" y="0"/>
                      <a:ext cx="4457700" cy="826135"/>
                    </a:xfrm>
                    <a:prstGeom prst="rect">
                      <a:avLst/>
                    </a:prstGeom>
                  </pic:spPr>
                </pic:pic>
              </a:graphicData>
            </a:graphic>
          </wp:anchor>
        </w:drawing>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noProof/>
          <w:lang w:eastAsia="ru-RU" w:bidi="ar-SA"/>
        </w:rPr>
        <w:drawing>
          <wp:anchor distT="0" distB="0" distL="114935" distR="114935" simplePos="0" relativeHeight="8" behindDoc="0" locked="0" layoutInCell="1" allowOverlap="1" wp14:anchorId="6F726BB7" wp14:editId="139B2E77">
            <wp:simplePos x="0" y="0"/>
            <wp:positionH relativeFrom="column">
              <wp:align>center</wp:align>
            </wp:positionH>
            <wp:positionV relativeFrom="paragraph">
              <wp:posOffset>635</wp:posOffset>
            </wp:positionV>
            <wp:extent cx="4930140" cy="3085465"/>
            <wp:effectExtent l="0" t="0" r="0" b="0"/>
            <wp:wrapSquare wrapText="bothSides"/>
            <wp:docPr id="70"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9"/>
                    <pic:cNvPicPr>
                      <a:picLocks noChangeAspect="1" noChangeArrowheads="1"/>
                    </pic:cNvPicPr>
                  </pic:nvPicPr>
                  <pic:blipFill>
                    <a:blip r:embed="rId73"/>
                    <a:srcRect l="-20" t="-32" r="-20" b="-32"/>
                    <a:stretch>
                      <a:fillRect/>
                    </a:stretch>
                  </pic:blipFill>
                  <pic:spPr bwMode="auto">
                    <a:xfrm>
                      <a:off x="0" y="0"/>
                      <a:ext cx="4930140" cy="3085465"/>
                    </a:xfrm>
                    <a:prstGeom prst="rect">
                      <a:avLst/>
                    </a:prstGeom>
                  </pic:spPr>
                </pic:pic>
              </a:graphicData>
            </a:graphic>
          </wp:anchor>
        </w:drawing>
      </w:r>
      <w:r>
        <w:rPr>
          <w:rFonts w:ascii="Times New Roman" w:hAnsi="Times New Roman" w:cs="Times New Roman"/>
          <w:color w:val="000000"/>
          <w:sz w:val="28"/>
          <w:szCs w:val="28"/>
        </w:rPr>
        <w:t>Откроется «конструктор названия товара».Заполняем нужные нам поля (создаем название).</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Для быстроты построения наименования товара в конструкторе, лучше пользоваться</w:t>
      </w:r>
    </w:p>
    <w:p w:rsidR="001A27A0" w:rsidRDefault="00313AD0">
      <w:pPr>
        <w:rPr>
          <w:rFonts w:hint="eastAsia"/>
        </w:rPr>
      </w:pPr>
      <w:r>
        <w:rPr>
          <w:rFonts w:ascii="Times New Roman" w:hAnsi="Times New Roman" w:cs="Times New Roman"/>
          <w:sz w:val="28"/>
          <w:szCs w:val="28"/>
        </w:rPr>
        <w:lastRenderedPageBreak/>
        <w:t>клавиатурой. Переход по полям производится по кнопке TAB.</w:t>
      </w:r>
    </w:p>
    <w:p w:rsidR="001A27A0" w:rsidRDefault="00313AD0">
      <w:pPr>
        <w:rPr>
          <w:rFonts w:hint="eastAsia"/>
        </w:rPr>
      </w:pPr>
      <w:r>
        <w:rPr>
          <w:rFonts w:ascii="Times New Roman" w:hAnsi="Times New Roman" w:cs="Times New Roman"/>
          <w:sz w:val="28"/>
          <w:szCs w:val="28"/>
        </w:rPr>
        <w:t>Если указать авто открытие списков (стрелка 4), то при установке курсора в поле имеющее списки, список будет открываться автоматически (краткие наименования).</w:t>
      </w:r>
    </w:p>
    <w:p w:rsidR="001A27A0" w:rsidRDefault="001A27A0">
      <w:pPr>
        <w:rPr>
          <w:rFonts w:ascii="Times New Roman" w:hAnsi="Times New Roman" w:cs="Times New Roman"/>
          <w:sz w:val="28"/>
          <w:szCs w:val="28"/>
        </w:rPr>
      </w:pPr>
    </w:p>
    <w:p w:rsidR="001A27A0" w:rsidRDefault="00313AD0">
      <w:pPr>
        <w:rPr>
          <w:rFonts w:hint="eastAsia"/>
        </w:rPr>
      </w:pPr>
      <w:r>
        <w:rPr>
          <w:rFonts w:ascii="Times New Roman" w:hAnsi="Times New Roman" w:cs="Times New Roman"/>
          <w:sz w:val="28"/>
          <w:szCs w:val="28"/>
        </w:rPr>
        <w:t xml:space="preserve">Поиск можно производить в выпадающем списке по полному названию (стрелка 1), а можно в расширенном (стрелка 2) нажав  стрелку (или нажать </w:t>
      </w:r>
      <w:r>
        <w:rPr>
          <w:rFonts w:ascii="Times New Roman" w:hAnsi="Times New Roman" w:cs="Times New Roman"/>
          <w:sz w:val="28"/>
          <w:szCs w:val="28"/>
          <w:lang w:val="en-US"/>
        </w:rPr>
        <w:t>ALT</w:t>
      </w:r>
      <w:r>
        <w:rPr>
          <w:rFonts w:ascii="Times New Roman" w:hAnsi="Times New Roman" w:cs="Times New Roman"/>
          <w:sz w:val="28"/>
          <w:szCs w:val="28"/>
        </w:rPr>
        <w:t xml:space="preserve"> + стрелка вниз).</w:t>
      </w:r>
    </w:p>
    <w:p w:rsidR="001A27A0" w:rsidRDefault="00313AD0">
      <w:pPr>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114935" distR="123190" simplePos="0" relativeHeight="10" behindDoc="0" locked="0" layoutInCell="1" allowOverlap="1" wp14:anchorId="43523CC2" wp14:editId="44F1BACA">
            <wp:simplePos x="0" y="0"/>
            <wp:positionH relativeFrom="column">
              <wp:align>center</wp:align>
            </wp:positionH>
            <wp:positionV relativeFrom="paragraph">
              <wp:posOffset>635</wp:posOffset>
            </wp:positionV>
            <wp:extent cx="4978400" cy="1165860"/>
            <wp:effectExtent l="0" t="0" r="0" b="0"/>
            <wp:wrapSquare wrapText="bothSides"/>
            <wp:docPr id="71"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10"/>
                    <pic:cNvPicPr>
                      <a:picLocks noChangeAspect="1" noChangeArrowheads="1"/>
                    </pic:cNvPicPr>
                  </pic:nvPicPr>
                  <pic:blipFill>
                    <a:blip r:embed="rId74"/>
                    <a:srcRect l="-20" t="-89" r="-20" b="-89"/>
                    <a:stretch>
                      <a:fillRect/>
                    </a:stretch>
                  </pic:blipFill>
                  <pic:spPr bwMode="auto">
                    <a:xfrm>
                      <a:off x="0" y="0"/>
                      <a:ext cx="4978400" cy="1165860"/>
                    </a:xfrm>
                    <a:prstGeom prst="rect">
                      <a:avLst/>
                    </a:prstGeom>
                  </pic:spPr>
                </pic:pic>
              </a:graphicData>
            </a:graphic>
          </wp:anchor>
        </w:drawing>
      </w:r>
    </w:p>
    <w:p w:rsidR="001A27A0" w:rsidRDefault="00313AD0">
      <w:pPr>
        <w:rPr>
          <w:rFonts w:hint="eastAsia"/>
        </w:rPr>
      </w:pPr>
      <w:r>
        <w:rPr>
          <w:rFonts w:ascii="Times New Roman" w:hAnsi="Times New Roman" w:cs="Times New Roman"/>
          <w:sz w:val="28"/>
          <w:szCs w:val="28"/>
        </w:rPr>
        <w:t>При поиске в расширенном списке (нажать ALT+стрелка вниз) необходимо вводить</w:t>
      </w:r>
    </w:p>
    <w:p w:rsidR="001A27A0" w:rsidRDefault="00313AD0">
      <w:pPr>
        <w:rPr>
          <w:rFonts w:hint="eastAsia"/>
        </w:rPr>
      </w:pPr>
      <w:r>
        <w:rPr>
          <w:rFonts w:ascii="Times New Roman" w:hAnsi="Times New Roman" w:cs="Times New Roman"/>
          <w:sz w:val="28"/>
          <w:szCs w:val="28"/>
        </w:rPr>
        <w:t>полное наименование или краткое (поиск будет производиться по обоим полям) , а в наименование товара будет вставляться краткое.</w:t>
      </w:r>
    </w:p>
    <w:p w:rsidR="001A27A0" w:rsidRDefault="00313AD0">
      <w:pPr>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114935" distR="119380" simplePos="0" relativeHeight="9" behindDoc="0" locked="0" layoutInCell="1" allowOverlap="1" wp14:anchorId="0897A8D5" wp14:editId="3D34B7DD">
            <wp:simplePos x="0" y="0"/>
            <wp:positionH relativeFrom="column">
              <wp:align>center</wp:align>
            </wp:positionH>
            <wp:positionV relativeFrom="paragraph">
              <wp:posOffset>635</wp:posOffset>
            </wp:positionV>
            <wp:extent cx="2982595" cy="1012825"/>
            <wp:effectExtent l="0" t="0" r="0" b="0"/>
            <wp:wrapSquare wrapText="bothSides"/>
            <wp:docPr id="72"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11"/>
                    <pic:cNvPicPr>
                      <a:picLocks noChangeAspect="1" noChangeArrowheads="1"/>
                    </pic:cNvPicPr>
                  </pic:nvPicPr>
                  <pic:blipFill>
                    <a:blip r:embed="rId75"/>
                    <a:srcRect l="-39" t="-117" r="-39" b="-117"/>
                    <a:stretch>
                      <a:fillRect/>
                    </a:stretch>
                  </pic:blipFill>
                  <pic:spPr bwMode="auto">
                    <a:xfrm>
                      <a:off x="0" y="0"/>
                      <a:ext cx="2982595" cy="1012825"/>
                    </a:xfrm>
                    <a:prstGeom prst="rect">
                      <a:avLst/>
                    </a:prstGeom>
                  </pic:spPr>
                </pic:pic>
              </a:graphicData>
            </a:graphic>
          </wp:anchor>
        </w:drawing>
      </w:r>
    </w:p>
    <w:p w:rsidR="001A27A0" w:rsidRDefault="001A27A0">
      <w:pPr>
        <w:rPr>
          <w:rFonts w:ascii="Times New Roman" w:hAnsi="Times New Roman" w:cs="Times New Roman"/>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При поиске по выпадающему списку (при включенной галочке авто открытие, нажатие мышью на поле ввода) </w:t>
      </w:r>
      <w:r>
        <w:rPr>
          <w:rFonts w:ascii="Times New Roman" w:hAnsi="Times New Roman" w:cs="Times New Roman"/>
          <w:sz w:val="28"/>
          <w:szCs w:val="28"/>
        </w:rPr>
        <w:t>необходимо вводить краткое наименование.</w:t>
      </w:r>
    </w:p>
    <w:p w:rsidR="001A27A0" w:rsidRDefault="00313AD0">
      <w:pPr>
        <w:tabs>
          <w:tab w:val="right" w:leader="dot" w:pos="10155"/>
        </w:tabs>
        <w:spacing w:before="126"/>
        <w:rPr>
          <w:rFonts w:hint="eastAsia"/>
        </w:rPr>
      </w:pPr>
      <w:r>
        <w:rPr>
          <w:rFonts w:ascii="Times New Roman" w:hAnsi="Times New Roman" w:cs="Times New Roman"/>
          <w:sz w:val="28"/>
          <w:szCs w:val="28"/>
        </w:rPr>
        <w:t>Для ввода недостающих характеристик, комплектов, размеров одежды необходимо их</w:t>
      </w:r>
    </w:p>
    <w:p w:rsidR="001A27A0" w:rsidRDefault="00313AD0">
      <w:pPr>
        <w:rPr>
          <w:rFonts w:hint="eastAsia"/>
        </w:rPr>
      </w:pPr>
      <w:r>
        <w:rPr>
          <w:rFonts w:ascii="Times New Roman" w:hAnsi="Times New Roman" w:cs="Times New Roman"/>
          <w:sz w:val="28"/>
          <w:szCs w:val="28"/>
        </w:rPr>
        <w:t>вводить непосредственно в строку данных</w:t>
      </w:r>
    </w:p>
    <w:p w:rsidR="001A27A0"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3810" distL="114935" distR="114935" simplePos="0" relativeHeight="11" behindDoc="0" locked="0" layoutInCell="1" allowOverlap="1" wp14:anchorId="2A7E73E0" wp14:editId="50302301">
            <wp:simplePos x="0" y="0"/>
            <wp:positionH relativeFrom="column">
              <wp:align>center</wp:align>
            </wp:positionH>
            <wp:positionV relativeFrom="paragraph">
              <wp:posOffset>635</wp:posOffset>
            </wp:positionV>
            <wp:extent cx="2324100" cy="526415"/>
            <wp:effectExtent l="0" t="0" r="0" b="0"/>
            <wp:wrapSquare wrapText="bothSides"/>
            <wp:docPr id="73"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12"/>
                    <pic:cNvPicPr>
                      <a:picLocks noChangeAspect="1" noChangeArrowheads="1"/>
                    </pic:cNvPicPr>
                  </pic:nvPicPr>
                  <pic:blipFill>
                    <a:blip r:embed="rId76"/>
                    <a:srcRect l="-48" t="-214" r="-48" b="-214"/>
                    <a:stretch>
                      <a:fillRect/>
                    </a:stretch>
                  </pic:blipFill>
                  <pic:spPr bwMode="auto">
                    <a:xfrm>
                      <a:off x="0" y="0"/>
                      <a:ext cx="2324100" cy="526415"/>
                    </a:xfrm>
                    <a:prstGeom prst="rect">
                      <a:avLst/>
                    </a:prstGeom>
                  </pic:spPr>
                </pic:pic>
              </a:graphicData>
            </a:graphic>
          </wp:anchor>
        </w:drawing>
      </w: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Fonts w:ascii="Times New Roman" w:hAnsi="Times New Roman" w:cs="Times New Roman"/>
          <w:sz w:val="28"/>
          <w:szCs w:val="28"/>
        </w:rPr>
        <w:t>Расширенный поиск по Торговым наименованиям необходимо производить сначала в кириллице, а, если не нашли, то в латинице.</w:t>
      </w:r>
    </w:p>
    <w:p w:rsidR="001A27A0" w:rsidRDefault="00313AD0">
      <w:pPr>
        <w:rPr>
          <w:rFonts w:ascii="Times New Roman" w:hAnsi="Times New Roman" w:cs="Times New Roman"/>
          <w:sz w:val="28"/>
          <w:szCs w:val="28"/>
        </w:rPr>
      </w:pPr>
      <w:r>
        <w:rPr>
          <w:rFonts w:ascii="Times New Roman" w:hAnsi="Times New Roman" w:cs="Times New Roman"/>
          <w:sz w:val="28"/>
          <w:szCs w:val="28"/>
        </w:rPr>
        <w:t>Для ввода недостающих Торговых наименования, Форм выпуска, Единиц измерения, Упаковок необходимо добавить требуемые данные в соответствующий справочник и нажать в нем кнопку обновить</w:t>
      </w:r>
      <w:r>
        <w:rPr>
          <w:noProof/>
          <w:lang w:eastAsia="ru-RU" w:bidi="ar-SA"/>
        </w:rPr>
        <w:drawing>
          <wp:inline distT="0" distB="0" distL="0" distR="0" wp14:anchorId="61BBB3E7" wp14:editId="78F19D40">
            <wp:extent cx="190500" cy="161925"/>
            <wp:effectExtent l="0" t="0" r="0" b="0"/>
            <wp:docPr id="74"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60"/>
                    <pic:cNvPicPr>
                      <a:picLocks noChangeAspect="1" noChangeArrowheads="1"/>
                    </pic:cNvPicPr>
                  </pic:nvPicPr>
                  <pic:blipFill>
                    <a:blip r:embed="rId77"/>
                    <a:srcRect l="-510" t="-572" r="-510" b="-572"/>
                    <a:stretch>
                      <a:fillRect/>
                    </a:stretch>
                  </pic:blipFill>
                  <pic:spPr bwMode="auto">
                    <a:xfrm>
                      <a:off x="0" y="0"/>
                      <a:ext cx="190500" cy="161925"/>
                    </a:xfrm>
                    <a:prstGeom prst="rect">
                      <a:avLst/>
                    </a:prstGeom>
                  </pic:spPr>
                </pic:pic>
              </a:graphicData>
            </a:graphic>
          </wp:inline>
        </w:drawing>
      </w:r>
    </w:p>
    <w:p w:rsidR="001A27A0" w:rsidRDefault="001A27A0">
      <w:pPr>
        <w:rPr>
          <w:rFonts w:ascii="Times New Roman" w:hAnsi="Times New Roman" w:cs="Times New Roman"/>
          <w:sz w:val="28"/>
          <w:szCs w:val="28"/>
        </w:rPr>
      </w:pPr>
    </w:p>
    <w:p w:rsidR="001A27A0" w:rsidRDefault="00313AD0">
      <w:pPr>
        <w:rPr>
          <w:rFonts w:hint="eastAsia"/>
        </w:rPr>
      </w:pPr>
      <w:r>
        <w:rPr>
          <w:rFonts w:ascii="Times New Roman" w:hAnsi="Times New Roman" w:cs="Times New Roman"/>
          <w:sz w:val="28"/>
          <w:szCs w:val="28"/>
        </w:rPr>
        <w:t>3.1.3. Для постоянного закрепления справочника (любого другого окна программы) на панели задач надо:</w:t>
      </w:r>
    </w:p>
    <w:p w:rsidR="001A27A0" w:rsidRDefault="00313AD0">
      <w:pPr>
        <w:rPr>
          <w:rFonts w:hint="eastAsia"/>
        </w:rPr>
      </w:pPr>
      <w:r>
        <w:rPr>
          <w:rFonts w:ascii="Times New Roman" w:hAnsi="Times New Roman" w:cs="Times New Roman"/>
          <w:sz w:val="28"/>
          <w:szCs w:val="28"/>
        </w:rPr>
        <w:lastRenderedPageBreak/>
        <w:t>-кликнуть правой клавишей мыши по нужному окну, в выпавшем меню выбрать «Закрепить на панель задач». Теперь при открытии программы эти окна будут на панели задач.</w:t>
      </w:r>
    </w:p>
    <w:p w:rsidR="001A27A0" w:rsidRDefault="00313AD0">
      <w:pPr>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114935" distR="114935" simplePos="0" relativeHeight="12" behindDoc="0" locked="0" layoutInCell="1" allowOverlap="1" wp14:anchorId="682A9583" wp14:editId="44B6A6C5">
            <wp:simplePos x="0" y="0"/>
            <wp:positionH relativeFrom="column">
              <wp:align>center</wp:align>
            </wp:positionH>
            <wp:positionV relativeFrom="paragraph">
              <wp:posOffset>635</wp:posOffset>
            </wp:positionV>
            <wp:extent cx="4345305" cy="935990"/>
            <wp:effectExtent l="0" t="0" r="0" b="0"/>
            <wp:wrapSquare wrapText="bothSides"/>
            <wp:docPr id="75"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13"/>
                    <pic:cNvPicPr>
                      <a:picLocks noChangeAspect="1" noChangeArrowheads="1"/>
                    </pic:cNvPicPr>
                  </pic:nvPicPr>
                  <pic:blipFill>
                    <a:blip r:embed="rId78"/>
                    <a:srcRect l="-36" t="-170" r="-36" b="-170"/>
                    <a:stretch>
                      <a:fillRect/>
                    </a:stretch>
                  </pic:blipFill>
                  <pic:spPr bwMode="auto">
                    <a:xfrm>
                      <a:off x="0" y="0"/>
                      <a:ext cx="4345305" cy="935990"/>
                    </a:xfrm>
                    <a:prstGeom prst="rect">
                      <a:avLst/>
                    </a:prstGeom>
                  </pic:spPr>
                </pic:pic>
              </a:graphicData>
            </a:graphic>
          </wp:anchor>
        </w:drawing>
      </w:r>
    </w:p>
    <w:p w:rsidR="001A27A0" w:rsidRDefault="001A27A0">
      <w:pPr>
        <w:rPr>
          <w:rFonts w:ascii="Times New Roman" w:hAnsi="Times New Roman" w:cs="Times New Roman"/>
          <w:sz w:val="28"/>
          <w:szCs w:val="28"/>
        </w:rPr>
      </w:pPr>
    </w:p>
    <w:p w:rsidR="001A27A0" w:rsidRDefault="001A27A0">
      <w:pPr>
        <w:rPr>
          <w:rFonts w:ascii="Times New Roman" w:hAnsi="Times New Roman" w:cs="Times New Roman"/>
          <w:sz w:val="28"/>
          <w:szCs w:val="28"/>
        </w:rPr>
      </w:pPr>
    </w:p>
    <w:p w:rsidR="001A27A0" w:rsidRDefault="001A27A0">
      <w:pPr>
        <w:rPr>
          <w:rFonts w:ascii="Times New Roman" w:hAnsi="Times New Roman" w:cs="Times New Roman"/>
          <w:sz w:val="28"/>
          <w:szCs w:val="28"/>
        </w:rPr>
      </w:pP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Fonts w:ascii="Times New Roman" w:hAnsi="Times New Roman" w:cs="Times New Roman"/>
          <w:sz w:val="28"/>
          <w:szCs w:val="28"/>
        </w:rPr>
        <w:t>Для быстрого ввода веса упаковки (быстрый переход в поле) : CTRL+W</w:t>
      </w:r>
    </w:p>
    <w:p w:rsidR="001A27A0" w:rsidRDefault="00313AD0">
      <w:pPr>
        <w:rPr>
          <w:rFonts w:hint="eastAsia"/>
        </w:rPr>
      </w:pPr>
      <w:r>
        <w:rPr>
          <w:rFonts w:ascii="Times New Roman" w:hAnsi="Times New Roman" w:cs="Times New Roman"/>
          <w:sz w:val="28"/>
          <w:szCs w:val="28"/>
        </w:rPr>
        <w:t>Для быстрого ввода количества в упаковке (быстрый переход в поле): CTRL+Q</w:t>
      </w:r>
    </w:p>
    <w:p w:rsidR="001A27A0" w:rsidRDefault="00313AD0">
      <w:pPr>
        <w:rPr>
          <w:rFonts w:hint="eastAsia"/>
        </w:rPr>
      </w:pPr>
      <w:r>
        <w:rPr>
          <w:rFonts w:ascii="Times New Roman" w:hAnsi="Times New Roman" w:cs="Times New Roman"/>
          <w:sz w:val="28"/>
          <w:szCs w:val="28"/>
        </w:rPr>
        <w:t>Сохранение : Ctrl+Enter</w:t>
      </w:r>
    </w:p>
    <w:p w:rsidR="001A27A0" w:rsidRDefault="00313AD0">
      <w:pPr>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114935" distR="114935" simplePos="0" relativeHeight="13" behindDoc="0" locked="0" layoutInCell="1" allowOverlap="1" wp14:anchorId="2E28A7CA" wp14:editId="68B9AA26">
            <wp:simplePos x="0" y="0"/>
            <wp:positionH relativeFrom="column">
              <wp:align>center</wp:align>
            </wp:positionH>
            <wp:positionV relativeFrom="paragraph">
              <wp:posOffset>635</wp:posOffset>
            </wp:positionV>
            <wp:extent cx="3489325" cy="746125"/>
            <wp:effectExtent l="0" t="0" r="0" b="0"/>
            <wp:wrapSquare wrapText="bothSides"/>
            <wp:docPr id="76"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14"/>
                    <pic:cNvPicPr>
                      <a:picLocks noChangeAspect="1" noChangeArrowheads="1"/>
                    </pic:cNvPicPr>
                  </pic:nvPicPr>
                  <pic:blipFill>
                    <a:blip r:embed="rId79"/>
                    <a:srcRect l="-47" t="-219" r="-47" b="-219"/>
                    <a:stretch>
                      <a:fillRect/>
                    </a:stretch>
                  </pic:blipFill>
                  <pic:spPr bwMode="auto">
                    <a:xfrm>
                      <a:off x="0" y="0"/>
                      <a:ext cx="3489325" cy="746125"/>
                    </a:xfrm>
                    <a:prstGeom prst="rect">
                      <a:avLst/>
                    </a:prstGeom>
                  </pic:spPr>
                </pic:pic>
              </a:graphicData>
            </a:graphic>
          </wp:anchor>
        </w:drawing>
      </w:r>
    </w:p>
    <w:p w:rsidR="001A27A0" w:rsidRDefault="001A27A0">
      <w:pPr>
        <w:tabs>
          <w:tab w:val="right" w:leader="dot" w:pos="10155"/>
        </w:tabs>
        <w:spacing w:before="126"/>
        <w:rPr>
          <w:rFonts w:ascii="Times New Roman" w:hAnsi="Times New Roman" w:cs="Times New Roman"/>
          <w:sz w:val="28"/>
          <w:szCs w:val="28"/>
        </w:rPr>
      </w:pPr>
    </w:p>
    <w:p w:rsidR="001A27A0" w:rsidRDefault="001A27A0">
      <w:pPr>
        <w:rPr>
          <w:rFonts w:ascii="Times New Roman" w:hAnsi="Times New Roman" w:cs="Times New Roman"/>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FF0000"/>
          <w:sz w:val="28"/>
          <w:szCs w:val="28"/>
        </w:rPr>
        <w:t>!Название товара не должно превышать боле 120 символов.</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После создания карточки товара нажимаем кнопку ОК. В нашем списке появился новый товар.</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3.1.4. В карточке товара есть признак «Активен». Проставляется товару с которым мы работаем.</w:t>
      </w:r>
    </w:p>
    <w:p w:rsidR="001A27A0"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114935" distR="114935" simplePos="0" relativeHeight="14" behindDoc="0" locked="0" layoutInCell="1" allowOverlap="1" wp14:anchorId="35C175BB" wp14:editId="59CE5F6C">
            <wp:simplePos x="0" y="0"/>
            <wp:positionH relativeFrom="column">
              <wp:align>center</wp:align>
            </wp:positionH>
            <wp:positionV relativeFrom="paragraph">
              <wp:posOffset>635</wp:posOffset>
            </wp:positionV>
            <wp:extent cx="749300" cy="168275"/>
            <wp:effectExtent l="0" t="0" r="0" b="0"/>
            <wp:wrapSquare wrapText="bothSides"/>
            <wp:docPr id="77"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15"/>
                    <pic:cNvPicPr>
                      <a:picLocks noChangeAspect="1" noChangeArrowheads="1"/>
                    </pic:cNvPicPr>
                  </pic:nvPicPr>
                  <pic:blipFill>
                    <a:blip r:embed="rId80"/>
                    <a:srcRect l="-239" t="-1050" r="-239" b="-1050"/>
                    <a:stretch>
                      <a:fillRect/>
                    </a:stretch>
                  </pic:blipFill>
                  <pic:spPr bwMode="auto">
                    <a:xfrm>
                      <a:off x="0" y="0"/>
                      <a:ext cx="749300" cy="168275"/>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Чтобы скрыть в справочнике товар, который уже не производится, или с которым мы не хотим работать, надо снять галочки  с этого товара, проставить в настройках программы «Только активные товары». Теперь пользователю будет виден только  список активных товаров.</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3.1.5. Редактирование позиции (Редактировать)</w:t>
      </w:r>
      <w:r>
        <w:rPr>
          <w:noProof/>
          <w:lang w:eastAsia="ru-RU" w:bidi="ar-SA"/>
        </w:rPr>
        <w:drawing>
          <wp:inline distT="0" distB="0" distL="0" distR="0" wp14:anchorId="5D2F9FEE" wp14:editId="0717444E">
            <wp:extent cx="180975" cy="180975"/>
            <wp:effectExtent l="0" t="0" r="0" b="0"/>
            <wp:docPr id="7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61"/>
                    <pic:cNvPicPr>
                      <a:picLocks noChangeAspect="1" noChangeArrowheads="1"/>
                    </pic:cNvPicPr>
                  </pic:nvPicPr>
                  <pic:blipFill>
                    <a:blip r:embed="rId63"/>
                    <a:srcRect l="-629" t="-609" r="-629" b="-609"/>
                    <a:stretch>
                      <a:fillRect/>
                    </a:stretch>
                  </pic:blipFill>
                  <pic:spPr bwMode="auto">
                    <a:xfrm>
                      <a:off x="0" y="0"/>
                      <a:ext cx="180975" cy="180975"/>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Становимся на редактируемую позицию, нажимаем кнопку </w:t>
      </w:r>
      <w:r>
        <w:rPr>
          <w:noProof/>
          <w:lang w:eastAsia="ru-RU" w:bidi="ar-SA"/>
        </w:rPr>
        <w:drawing>
          <wp:inline distT="0" distB="0" distL="0" distR="0" wp14:anchorId="22A42BD2" wp14:editId="0F31D5B5">
            <wp:extent cx="180975" cy="180975"/>
            <wp:effectExtent l="0" t="0" r="0" b="0"/>
            <wp:docPr id="7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62"/>
                    <pic:cNvPicPr>
                      <a:picLocks noChangeAspect="1" noChangeArrowheads="1"/>
                    </pic:cNvPicPr>
                  </pic:nvPicPr>
                  <pic:blipFill>
                    <a:blip r:embed="rId63"/>
                    <a:srcRect l="-629" t="-609" r="-629" b="-609"/>
                    <a:stretch>
                      <a:fillRect/>
                    </a:stretch>
                  </pic:blipFill>
                  <pic:spPr bwMode="auto">
                    <a:xfrm>
                      <a:off x="0" y="0"/>
                      <a:ext cx="180975" cy="180975"/>
                    </a:xfrm>
                    <a:prstGeom prst="rect">
                      <a:avLst/>
                    </a:prstGeom>
                  </pic:spPr>
                </pic:pic>
              </a:graphicData>
            </a:graphic>
          </wp:inline>
        </w:drawing>
      </w:r>
      <w:r>
        <w:rPr>
          <w:rFonts w:ascii="Times New Roman" w:hAnsi="Times New Roman" w:cs="Times New Roman"/>
          <w:color w:val="000000"/>
          <w:sz w:val="28"/>
          <w:szCs w:val="28"/>
        </w:rPr>
        <w:t xml:space="preserve"> или жмем по позиции 2 раза ЛКМ. В открывшейся карточке товара можно сделать изменения.</w:t>
      </w:r>
    </w:p>
    <w:p w:rsidR="001A27A0" w:rsidRDefault="00313AD0">
      <w:pPr>
        <w:tabs>
          <w:tab w:val="right" w:leader="dot" w:pos="10155"/>
        </w:tabs>
        <w:spacing w:before="126"/>
        <w:rPr>
          <w:rFonts w:ascii="Times New Roman" w:hAnsi="Times New Roman" w:cs="Times New Roman"/>
          <w:color w:val="FF0000"/>
          <w:sz w:val="28"/>
          <w:szCs w:val="28"/>
        </w:rPr>
      </w:pPr>
      <w:r>
        <w:rPr>
          <w:rFonts w:ascii="Times New Roman" w:hAnsi="Times New Roman" w:cs="Times New Roman"/>
          <w:color w:val="000000"/>
          <w:sz w:val="28"/>
          <w:szCs w:val="28"/>
        </w:rPr>
        <w:t>Удалить позицию (удаляет позицию товара)</w:t>
      </w:r>
      <w:r>
        <w:rPr>
          <w:noProof/>
          <w:lang w:eastAsia="ru-RU" w:bidi="ar-SA"/>
        </w:rPr>
        <w:drawing>
          <wp:inline distT="0" distB="0" distL="0" distR="0" wp14:anchorId="05E03FFF" wp14:editId="0703D8CE">
            <wp:extent cx="180975" cy="180975"/>
            <wp:effectExtent l="0" t="0" r="0" b="0"/>
            <wp:docPr id="8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63"/>
                    <pic:cNvPicPr>
                      <a:picLocks noChangeAspect="1" noChangeArrowheads="1"/>
                    </pic:cNvPicPr>
                  </pic:nvPicPr>
                  <pic:blipFill>
                    <a:blip r:embed="rId64"/>
                    <a:srcRect l="-555" t="-555" r="-555" b="-555"/>
                    <a:stretch>
                      <a:fillRect/>
                    </a:stretch>
                  </pic:blipFill>
                  <pic:spPr bwMode="auto">
                    <a:xfrm>
                      <a:off x="0" y="0"/>
                      <a:ext cx="180975" cy="180975"/>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color w:val="FF0000"/>
          <w:sz w:val="28"/>
          <w:szCs w:val="28"/>
        </w:rPr>
        <w:t>!В аптеках позиции справочников удаляться не должны.</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Замещение позиции «Заместить»</w:t>
      </w:r>
      <w:r>
        <w:rPr>
          <w:noProof/>
          <w:lang w:eastAsia="ru-RU" w:bidi="ar-SA"/>
        </w:rPr>
        <w:drawing>
          <wp:inline distT="0" distB="0" distL="0" distR="0" wp14:anchorId="39A10F08" wp14:editId="72CA8896">
            <wp:extent cx="190500" cy="161925"/>
            <wp:effectExtent l="0" t="0" r="0" b="0"/>
            <wp:docPr id="8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64"/>
                    <pic:cNvPicPr>
                      <a:picLocks noChangeAspect="1" noChangeArrowheads="1"/>
                    </pic:cNvPicPr>
                  </pic:nvPicPr>
                  <pic:blipFill>
                    <a:blip r:embed="rId65"/>
                    <a:srcRect l="-510" t="-609" r="-510" b="-609"/>
                    <a:stretch>
                      <a:fillRect/>
                    </a:stretch>
                  </pic:blipFill>
                  <pic:spPr bwMode="auto">
                    <a:xfrm>
                      <a:off x="0" y="0"/>
                      <a:ext cx="190500" cy="161925"/>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Позволяет позиции с одним кодом товара присвоить код другой «Правильной» позиции. Операция как правило делается, если в разных аптеках сети заведены одни и те же наименования, но под разными ИД для сведения этих позиций в 1. </w:t>
      </w:r>
      <w:r>
        <w:rPr>
          <w:rFonts w:ascii="Times New Roman" w:hAnsi="Times New Roman" w:cs="Times New Roman"/>
          <w:color w:val="000000"/>
          <w:sz w:val="28"/>
          <w:szCs w:val="28"/>
        </w:rPr>
        <w:lastRenderedPageBreak/>
        <w:t>Пользователь Выбирает товар который будет замещать,</w:t>
      </w:r>
      <w:r w:rsidR="00E0359C">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выбирает позицию</w:t>
      </w:r>
      <w:r w:rsidR="00E0359C">
        <w:rPr>
          <w:rFonts w:ascii="Times New Roman" w:hAnsi="Times New Roman" w:cs="Times New Roman"/>
          <w:color w:val="000000"/>
          <w:sz w:val="28"/>
          <w:szCs w:val="28"/>
        </w:rPr>
        <w:t xml:space="preserve">, которая заместит старый товара и нажимает кнопку </w:t>
      </w:r>
      <w:r w:rsidR="00E0359C">
        <w:rPr>
          <w:noProof/>
          <w:lang w:eastAsia="ru-RU" w:bidi="ar-SA"/>
        </w:rPr>
        <w:drawing>
          <wp:inline distT="0" distB="0" distL="0" distR="0" wp14:anchorId="5EE6C4CC" wp14:editId="5618ABF0">
            <wp:extent cx="190500" cy="161925"/>
            <wp:effectExtent l="0" t="0" r="0" b="0"/>
            <wp:docPr id="43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65"/>
                    <pic:cNvPicPr>
                      <a:picLocks noChangeAspect="1" noChangeArrowheads="1"/>
                    </pic:cNvPicPr>
                  </pic:nvPicPr>
                  <pic:blipFill>
                    <a:blip r:embed="rId65"/>
                    <a:srcRect l="-510" t="-609" r="-510" b="-609"/>
                    <a:stretch>
                      <a:fillRect/>
                    </a:stretch>
                  </pic:blipFill>
                  <pic:spPr bwMode="auto">
                    <a:xfrm>
                      <a:off x="0" y="0"/>
                      <a:ext cx="190500" cy="161925"/>
                    </a:xfrm>
                    <a:prstGeom prst="rect">
                      <a:avLst/>
                    </a:prstGeom>
                  </pic:spPr>
                </pic:pic>
              </a:graphicData>
            </a:graphic>
          </wp:inline>
        </w:drawing>
      </w:r>
      <w:r w:rsidR="00E0359C">
        <w:rPr>
          <w:rFonts w:ascii="Times New Roman" w:hAnsi="Times New Roman" w:cs="Times New Roman"/>
          <w:color w:val="000000"/>
          <w:sz w:val="28"/>
          <w:szCs w:val="28"/>
        </w:rPr>
        <w:t>.</w:t>
      </w:r>
    </w:p>
    <w:p w:rsidR="001A27A0" w:rsidRDefault="00313AD0">
      <w:pPr>
        <w:tabs>
          <w:tab w:val="right" w:leader="dot" w:pos="10155"/>
        </w:tabs>
        <w:spacing w:before="126"/>
        <w:rPr>
          <w:rFonts w:ascii="Times New Roman" w:hAnsi="Times New Roman" w:cs="Times New Roman"/>
          <w:color w:val="000000"/>
          <w:sz w:val="28"/>
          <w:szCs w:val="28"/>
        </w:rPr>
      </w:pPr>
      <w:r>
        <w:rPr>
          <w:noProof/>
          <w:lang w:eastAsia="ru-RU" w:bidi="ar-SA"/>
        </w:rPr>
        <w:drawing>
          <wp:inline distT="0" distB="0" distL="0" distR="0" wp14:anchorId="0B88EA43" wp14:editId="1E8FB82D">
            <wp:extent cx="4676775" cy="1352550"/>
            <wp:effectExtent l="0" t="0" r="0" b="0"/>
            <wp:docPr id="8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66"/>
                    <pic:cNvPicPr>
                      <a:picLocks noChangeAspect="1" noChangeArrowheads="1"/>
                    </pic:cNvPicPr>
                  </pic:nvPicPr>
                  <pic:blipFill>
                    <a:blip r:embed="rId81"/>
                    <a:srcRect l="-18" t="-62" r="-18" b="-62"/>
                    <a:stretch>
                      <a:fillRect/>
                    </a:stretch>
                  </pic:blipFill>
                  <pic:spPr bwMode="auto">
                    <a:xfrm>
                      <a:off x="0" y="0"/>
                      <a:ext cx="4676775" cy="1352550"/>
                    </a:xfrm>
                    <a:prstGeom prst="rect">
                      <a:avLst/>
                    </a:prstGeom>
                  </pic:spPr>
                </pic:pic>
              </a:graphicData>
            </a:graphic>
          </wp:inline>
        </w:drawing>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 xml:space="preserve">В течении некоторого срока операцию замещения можно отменить. Для этого надо встать на замещенный товар, нажать кнопку отмены замещения  </w:t>
      </w:r>
      <w:r>
        <w:rPr>
          <w:noProof/>
          <w:lang w:eastAsia="ru-RU" w:bidi="ar-SA"/>
        </w:rPr>
        <w:drawing>
          <wp:inline distT="0" distB="0" distL="0" distR="0" wp14:anchorId="0A9953CB" wp14:editId="37304420">
            <wp:extent cx="161925" cy="142875"/>
            <wp:effectExtent l="0" t="0" r="0" b="0"/>
            <wp:docPr id="8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67"/>
                    <pic:cNvPicPr>
                      <a:picLocks noChangeAspect="1" noChangeArrowheads="1"/>
                    </pic:cNvPicPr>
                  </pic:nvPicPr>
                  <pic:blipFill>
                    <a:blip r:embed="rId82"/>
                    <a:srcRect l="-539" t="-590" r="-539" b="-590"/>
                    <a:stretch>
                      <a:fillRect/>
                    </a:stretch>
                  </pic:blipFill>
                  <pic:spPr bwMode="auto">
                    <a:xfrm>
                      <a:off x="0" y="0"/>
                      <a:ext cx="161925" cy="142875"/>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По истечении установленного срока произойдет окончательное замещение товара.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Как правило окончательно товар замещается в течении нескольких дней. Настройка замещения настраивается в Настройки-Общие параметры и настройки-справочники.</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Кнопка «Окончательное замещение»</w:t>
      </w:r>
      <w:r>
        <w:rPr>
          <w:noProof/>
          <w:lang w:eastAsia="ru-RU" w:bidi="ar-SA"/>
        </w:rPr>
        <w:drawing>
          <wp:inline distT="0" distB="0" distL="0" distR="0" wp14:anchorId="51B24E00" wp14:editId="40672FB1">
            <wp:extent cx="209550" cy="180975"/>
            <wp:effectExtent l="0" t="0" r="0" b="0"/>
            <wp:docPr id="8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68"/>
                    <pic:cNvPicPr>
                      <a:picLocks noChangeAspect="1" noChangeArrowheads="1"/>
                    </pic:cNvPicPr>
                  </pic:nvPicPr>
                  <pic:blipFill>
                    <a:blip r:embed="rId67"/>
                    <a:srcRect l="-859" t="-994" r="-859" b="-994"/>
                    <a:stretch>
                      <a:fillRect/>
                    </a:stretch>
                  </pic:blipFill>
                  <pic:spPr bwMode="auto">
                    <a:xfrm>
                      <a:off x="0" y="0"/>
                      <a:ext cx="209550" cy="180975"/>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Позволяет не ждать несколько дней, а сделать окончательное замещение сейчас.</w:t>
      </w:r>
    </w:p>
    <w:p w:rsidR="001A27A0" w:rsidRDefault="00313AD0">
      <w:pPr>
        <w:tabs>
          <w:tab w:val="right" w:leader="dot" w:pos="10155"/>
        </w:tabs>
        <w:spacing w:before="126"/>
        <w:rPr>
          <w:rFonts w:hint="eastAsia"/>
        </w:rPr>
      </w:pPr>
      <w:r>
        <w:rPr>
          <w:rFonts w:ascii="Times New Roman" w:hAnsi="Times New Roman" w:cs="Times New Roman"/>
          <w:color w:val="FF0000"/>
          <w:sz w:val="28"/>
          <w:szCs w:val="28"/>
        </w:rPr>
        <w:t>!После окончательного замещения откатить это действие нельзя.</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Кнопка «ГРУППОВОЕ ОБНОВЛЕНИЕ» </w:t>
      </w:r>
      <w:r>
        <w:rPr>
          <w:noProof/>
          <w:lang w:eastAsia="ru-RU" w:bidi="ar-SA"/>
        </w:rPr>
        <w:drawing>
          <wp:inline distT="0" distB="0" distL="0" distR="0" wp14:anchorId="519D5D09" wp14:editId="1D0703E7">
            <wp:extent cx="257175" cy="238125"/>
            <wp:effectExtent l="0" t="0" r="0" b="0"/>
            <wp:docPr id="8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69"/>
                    <pic:cNvPicPr>
                      <a:picLocks noChangeAspect="1" noChangeArrowheads="1"/>
                    </pic:cNvPicPr>
                  </pic:nvPicPr>
                  <pic:blipFill>
                    <a:blip r:embed="rId83"/>
                    <a:srcRect l="-484" t="-524" r="-484" b="-524"/>
                    <a:stretch>
                      <a:fillRect/>
                    </a:stretch>
                  </pic:blipFill>
                  <pic:spPr bwMode="auto">
                    <a:xfrm>
                      <a:off x="0" y="0"/>
                      <a:ext cx="257175" cy="238125"/>
                    </a:xfrm>
                    <a:prstGeom prst="rect">
                      <a:avLst/>
                    </a:prstGeom>
                  </pic:spPr>
                </pic:pic>
              </a:graphicData>
            </a:graphic>
          </wp:inline>
        </w:drawing>
      </w:r>
      <w:r>
        <w:rPr>
          <w:rFonts w:ascii="Times New Roman" w:hAnsi="Times New Roman" w:cs="Times New Roman"/>
          <w:color w:val="000000"/>
          <w:sz w:val="28"/>
          <w:szCs w:val="28"/>
        </w:rPr>
        <w:t xml:space="preserve"> позволяет менять свойства сразу нескольких товаров.</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Очень полезная кнопка, когда надо группе товаров проставить, поменять поле или свойство.</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Например: Нам надо нескольким выделенным товарам в справочнике проставить свойство НДС 18, для этого:</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заходим в Справочники-Товары</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выделяем товары у которых надо поменять свойство, нажав левой клавишей мыши (ЛКМ) в пустой квадрат слева от названия товара. Можно удерживая ЛКМ тянуть курсор, на выделенных товарах появятся галочки. Снятие галочек осуществляется аналогично.</w:t>
      </w:r>
    </w:p>
    <w:p w:rsidR="001A27A0" w:rsidRDefault="00313AD0">
      <w:pPr>
        <w:tabs>
          <w:tab w:val="right" w:leader="dot" w:pos="10155"/>
        </w:tabs>
        <w:spacing w:before="126"/>
        <w:rPr>
          <w:rFonts w:ascii="Times New Roman" w:hAnsi="Times New Roman" w:cs="Times New Roman"/>
          <w:color w:val="000000"/>
          <w:sz w:val="28"/>
          <w:szCs w:val="28"/>
        </w:rPr>
      </w:pPr>
      <w:r>
        <w:rPr>
          <w:noProof/>
          <w:lang w:eastAsia="ru-RU" w:bidi="ar-SA"/>
        </w:rPr>
        <w:drawing>
          <wp:inline distT="0" distB="0" distL="0" distR="0" wp14:anchorId="312D8265" wp14:editId="39F02F7D">
            <wp:extent cx="1914525" cy="1114425"/>
            <wp:effectExtent l="0" t="0" r="0" b="0"/>
            <wp:docPr id="8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70"/>
                    <pic:cNvPicPr>
                      <a:picLocks noChangeAspect="1" noChangeArrowheads="1"/>
                    </pic:cNvPicPr>
                  </pic:nvPicPr>
                  <pic:blipFill>
                    <a:blip r:embed="rId84"/>
                    <a:srcRect l="-44" t="-76" r="-44" b="-76"/>
                    <a:stretch>
                      <a:fillRect/>
                    </a:stretch>
                  </pic:blipFill>
                  <pic:spPr bwMode="auto">
                    <a:xfrm>
                      <a:off x="0" y="0"/>
                      <a:ext cx="1914525" cy="1114425"/>
                    </a:xfrm>
                    <a:prstGeom prst="rect">
                      <a:avLst/>
                    </a:prstGeom>
                  </pic:spPr>
                </pic:pic>
              </a:graphicData>
            </a:graphic>
          </wp:inline>
        </w:drawing>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нажимаем кнопку </w:t>
      </w:r>
      <w:r>
        <w:rPr>
          <w:noProof/>
          <w:lang w:eastAsia="ru-RU" w:bidi="ar-SA"/>
        </w:rPr>
        <w:drawing>
          <wp:inline distT="0" distB="0" distL="0" distR="0" wp14:anchorId="4E5A9D3C" wp14:editId="054EE3F0">
            <wp:extent cx="171450" cy="180975"/>
            <wp:effectExtent l="0" t="0" r="0" b="0"/>
            <wp:docPr id="8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71"/>
                    <pic:cNvPicPr>
                      <a:picLocks noChangeAspect="1" noChangeArrowheads="1"/>
                    </pic:cNvPicPr>
                  </pic:nvPicPr>
                  <pic:blipFill>
                    <a:blip r:embed="rId85"/>
                    <a:srcRect l="-590" t="-555" r="-590" b="-555"/>
                    <a:stretch>
                      <a:fillRect/>
                    </a:stretch>
                  </pic:blipFill>
                  <pic:spPr bwMode="auto">
                    <a:xfrm>
                      <a:off x="0" y="0"/>
                      <a:ext cx="171450" cy="180975"/>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в открывшемся окне видим две обновляемые позиции, выбираем закладку «Свойства», ищем свойство НДС, проставляем ему значение 18, нажимаем ОК.</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ascii="Times New Roman" w:hAnsi="Times New Roman" w:cs="Times New Roman"/>
          <w:color w:val="000000"/>
          <w:sz w:val="28"/>
          <w:szCs w:val="28"/>
        </w:rPr>
      </w:pPr>
      <w:r>
        <w:rPr>
          <w:noProof/>
          <w:lang w:eastAsia="ru-RU" w:bidi="ar-SA"/>
        </w:rPr>
        <w:drawing>
          <wp:inline distT="0" distB="0" distL="0" distR="0" wp14:anchorId="3E8B1932" wp14:editId="7952770A">
            <wp:extent cx="2562225" cy="990600"/>
            <wp:effectExtent l="0" t="0" r="0" b="0"/>
            <wp:docPr id="8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72"/>
                    <pic:cNvPicPr>
                      <a:picLocks noChangeAspect="1" noChangeArrowheads="1"/>
                    </pic:cNvPicPr>
                  </pic:nvPicPr>
                  <pic:blipFill>
                    <a:blip r:embed="rId86"/>
                    <a:srcRect l="-36" t="-95" r="-36" b="-95"/>
                    <a:stretch>
                      <a:fillRect/>
                    </a:stretch>
                  </pic:blipFill>
                  <pic:spPr bwMode="auto">
                    <a:xfrm>
                      <a:off x="0" y="0"/>
                      <a:ext cx="2562225" cy="990600"/>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У 2-х товаров свойство НДС с 10 поменялось на 18.</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справочнике товары можно отфильтровать товары, которые есть в остатках аптеки.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Для этого надо создать фильтр:</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135" behindDoc="0" locked="0" layoutInCell="1" allowOverlap="1" wp14:anchorId="6BADBFB4" wp14:editId="03A04D03">
            <wp:simplePos x="0" y="0"/>
            <wp:positionH relativeFrom="column">
              <wp:align>center</wp:align>
            </wp:positionH>
            <wp:positionV relativeFrom="paragraph">
              <wp:posOffset>635</wp:posOffset>
            </wp:positionV>
            <wp:extent cx="6118860" cy="1211580"/>
            <wp:effectExtent l="0" t="0" r="0" b="0"/>
            <wp:wrapSquare wrapText="largest"/>
            <wp:docPr id="9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137"/>
                    <pic:cNvPicPr>
                      <a:picLocks noChangeAspect="1" noChangeArrowheads="1"/>
                    </pic:cNvPicPr>
                  </pic:nvPicPr>
                  <pic:blipFill>
                    <a:blip r:embed="rId87"/>
                    <a:stretch>
                      <a:fillRect/>
                    </a:stretch>
                  </pic:blipFill>
                  <pic:spPr bwMode="auto">
                    <a:xfrm>
                      <a:off x="0" y="0"/>
                      <a:ext cx="6118860" cy="1211580"/>
                    </a:xfrm>
                    <a:prstGeom prst="rect">
                      <a:avLst/>
                    </a:prstGeom>
                  </pic:spPr>
                </pic:pic>
              </a:graphicData>
            </a:graphic>
          </wp:anchor>
        </w:drawing>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pStyle w:val="2"/>
        <w:numPr>
          <w:ilvl w:val="1"/>
          <w:numId w:val="8"/>
        </w:numPr>
      </w:pPr>
      <w:bookmarkStart w:id="15" w:name="__RefHeading___Toc7659_465762348"/>
      <w:bookmarkStart w:id="16" w:name="_Toc533174941"/>
      <w:bookmarkEnd w:id="15"/>
      <w:r>
        <w:rPr>
          <w:sz w:val="28"/>
          <w:szCs w:val="28"/>
        </w:rPr>
        <w:t>3.2 Брэнды</w:t>
      </w:r>
      <w:bookmarkEnd w:id="16"/>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эту таблицу заводятся все брэнды с которыми аптека планирует работать.</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Нажать ОК, на экране останутся только товары, которые присутствуют в запасах аптеки (аптек сети).</w:t>
      </w:r>
    </w:p>
    <w:p w:rsidR="001A27A0" w:rsidRDefault="00313AD0">
      <w:pPr>
        <w:pStyle w:val="2"/>
        <w:numPr>
          <w:ilvl w:val="1"/>
          <w:numId w:val="8"/>
        </w:numPr>
      </w:pPr>
      <w:bookmarkStart w:id="17" w:name="__RefHeading___Toc7661_465762348"/>
      <w:bookmarkStart w:id="18" w:name="_Toc533174942"/>
      <w:bookmarkEnd w:id="17"/>
      <w:r>
        <w:rPr>
          <w:sz w:val="28"/>
          <w:szCs w:val="28"/>
        </w:rPr>
        <w:t>3.3 Виды товаров</w:t>
      </w:r>
      <w:bookmarkEnd w:id="18"/>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этой таблице заводятся все виды товаров с которыми аптека планирует работать.</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Не нужные виды товаров можно отключить из отображения проставив галочки в колонке «Не использовать».</w:t>
      </w:r>
    </w:p>
    <w:p w:rsidR="001A27A0" w:rsidRDefault="00313AD0">
      <w:pPr>
        <w:tabs>
          <w:tab w:val="right" w:leader="dot" w:pos="10155"/>
        </w:tabs>
        <w:spacing w:before="126"/>
        <w:rPr>
          <w:rFonts w:hint="eastAsia"/>
          <w:sz w:val="28"/>
          <w:szCs w:val="28"/>
        </w:rPr>
      </w:pPr>
      <w:r>
        <w:rPr>
          <w:noProof/>
          <w:lang w:eastAsia="ru-RU" w:bidi="ar-SA"/>
        </w:rPr>
        <w:drawing>
          <wp:inline distT="0" distB="0" distL="0" distR="0" wp14:anchorId="37B71FDE" wp14:editId="074E4ED6">
            <wp:extent cx="1781175" cy="885825"/>
            <wp:effectExtent l="0" t="0" r="0" b="0"/>
            <wp:docPr id="9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73"/>
                    <pic:cNvPicPr>
                      <a:picLocks noChangeAspect="1" noChangeArrowheads="1"/>
                    </pic:cNvPicPr>
                  </pic:nvPicPr>
                  <pic:blipFill>
                    <a:blip r:embed="rId88"/>
                    <a:srcRect l="-46" t="-93" r="-46" b="-93"/>
                    <a:stretch>
                      <a:fillRect/>
                    </a:stretch>
                  </pic:blipFill>
                  <pic:spPr bwMode="auto">
                    <a:xfrm>
                      <a:off x="0" y="0"/>
                      <a:ext cx="1781175" cy="885825"/>
                    </a:xfrm>
                    <a:prstGeom prst="rect">
                      <a:avLst/>
                    </a:prstGeom>
                  </pic:spPr>
                </pic:pic>
              </a:graphicData>
            </a:graphic>
          </wp:inline>
        </w:drawing>
      </w:r>
    </w:p>
    <w:p w:rsidR="001A27A0" w:rsidRDefault="00313AD0">
      <w:pPr>
        <w:pStyle w:val="2"/>
        <w:numPr>
          <w:ilvl w:val="1"/>
          <w:numId w:val="8"/>
        </w:numPr>
      </w:pPr>
      <w:bookmarkStart w:id="19" w:name="__RefHeading___Toc7663_465762348"/>
      <w:bookmarkStart w:id="20" w:name="_Toc533174943"/>
      <w:bookmarkEnd w:id="19"/>
      <w:r>
        <w:rPr>
          <w:sz w:val="28"/>
          <w:szCs w:val="28"/>
        </w:rPr>
        <w:lastRenderedPageBreak/>
        <w:t>3.4 Внешние справочники</w:t>
      </w:r>
      <w:bookmarkEnd w:id="20"/>
    </w:p>
    <w:p w:rsidR="001A27A0" w:rsidRDefault="001A27A0">
      <w:pPr>
        <w:jc w:val="center"/>
        <w:rPr>
          <w:rFonts w:ascii="Times New Roman" w:hAnsi="Times New Roman" w:cs="Times New Roman"/>
          <w:sz w:val="28"/>
          <w:szCs w:val="28"/>
        </w:rPr>
      </w:pPr>
    </w:p>
    <w:p w:rsidR="001A27A0" w:rsidRDefault="00313AD0">
      <w:pPr>
        <w:jc w:val="both"/>
        <w:rPr>
          <w:rFonts w:hint="eastAsia"/>
        </w:rPr>
      </w:pPr>
      <w:r>
        <w:rPr>
          <w:rFonts w:ascii="Times New Roman" w:hAnsi="Times New Roman" w:cs="Times New Roman"/>
          <w:sz w:val="28"/>
          <w:szCs w:val="28"/>
        </w:rPr>
        <w:t xml:space="preserve">Эта таблица создана для связки кода товара из  справочника ПО СмартАптека п. меню </w:t>
      </w:r>
      <w:r>
        <w:rPr>
          <w:rFonts w:ascii="Times New Roman" w:hAnsi="Times New Roman" w:cs="Times New Roman"/>
          <w:i/>
          <w:sz w:val="28"/>
          <w:szCs w:val="28"/>
        </w:rPr>
        <w:t>Справочники</w:t>
      </w:r>
      <w:r>
        <w:rPr>
          <w:rFonts w:ascii="Wingdings" w:eastAsia="Wingdings" w:hAnsi="Wingdings" w:cs="Wingdings"/>
          <w:i/>
          <w:sz w:val="28"/>
          <w:szCs w:val="28"/>
        </w:rPr>
        <w:t></w:t>
      </w:r>
      <w:r>
        <w:rPr>
          <w:rFonts w:ascii="Times New Roman" w:hAnsi="Times New Roman" w:cs="Times New Roman"/>
          <w:i/>
          <w:sz w:val="28"/>
          <w:szCs w:val="28"/>
        </w:rPr>
        <w:t>Товары</w:t>
      </w:r>
      <w:r>
        <w:rPr>
          <w:rFonts w:ascii="Times New Roman" w:hAnsi="Times New Roman" w:cs="Times New Roman"/>
          <w:sz w:val="28"/>
          <w:szCs w:val="28"/>
        </w:rPr>
        <w:t xml:space="preserve"> с кодом любого внешнего справочника, например, поставщика. Также эта таблица обеспечивает удобный контроль и управление связками.</w:t>
      </w:r>
    </w:p>
    <w:p w:rsidR="001A27A0" w:rsidRDefault="00313AD0">
      <w:pPr>
        <w:jc w:val="both"/>
        <w:rPr>
          <w:rFonts w:hint="eastAsia"/>
        </w:rPr>
      </w:pPr>
      <w:r>
        <w:rPr>
          <w:rFonts w:ascii="Times New Roman" w:hAnsi="Times New Roman" w:cs="Times New Roman"/>
          <w:sz w:val="28"/>
          <w:szCs w:val="28"/>
        </w:rPr>
        <w:t>В этой таблице можно провести операции:</w:t>
      </w:r>
    </w:p>
    <w:p w:rsidR="001A27A0" w:rsidRDefault="00313AD0">
      <w:pPr>
        <w:numPr>
          <w:ilvl w:val="0"/>
          <w:numId w:val="19"/>
        </w:numPr>
        <w:jc w:val="both"/>
        <w:rPr>
          <w:rFonts w:hint="eastAsia"/>
        </w:rPr>
      </w:pPr>
      <w:r>
        <w:rPr>
          <w:rFonts w:ascii="Times New Roman" w:hAnsi="Times New Roman" w:cs="Times New Roman"/>
          <w:sz w:val="28"/>
          <w:szCs w:val="28"/>
        </w:rPr>
        <w:t xml:space="preserve">Привязать </w:t>
      </w:r>
      <w:r>
        <w:rPr>
          <w:noProof/>
          <w:lang w:eastAsia="ru-RU" w:bidi="ar-SA"/>
        </w:rPr>
        <w:drawing>
          <wp:inline distT="0" distB="0" distL="0" distR="0" wp14:anchorId="62330A48" wp14:editId="5B1E623E">
            <wp:extent cx="180975" cy="152400"/>
            <wp:effectExtent l="0" t="0" r="0" b="0"/>
            <wp:docPr id="9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74"/>
                    <pic:cNvPicPr>
                      <a:picLocks noChangeAspect="1" noChangeArrowheads="1"/>
                    </pic:cNvPicPr>
                  </pic:nvPicPr>
                  <pic:blipFill>
                    <a:blip r:embed="rId89"/>
                    <a:srcRect l="-450" t="-524" r="-450" b="-524"/>
                    <a:stretch>
                      <a:fillRect/>
                    </a:stretch>
                  </pic:blipFill>
                  <pic:spPr bwMode="auto">
                    <a:xfrm>
                      <a:off x="0" y="0"/>
                      <a:ext cx="180975" cy="152400"/>
                    </a:xfrm>
                    <a:prstGeom prst="rect">
                      <a:avLst/>
                    </a:prstGeom>
                  </pic:spPr>
                </pic:pic>
              </a:graphicData>
            </a:graphic>
          </wp:inline>
        </w:drawing>
      </w:r>
      <w:r>
        <w:rPr>
          <w:rFonts w:ascii="Times New Roman" w:hAnsi="Times New Roman" w:cs="Times New Roman"/>
          <w:sz w:val="28"/>
          <w:szCs w:val="28"/>
        </w:rPr>
        <w:t xml:space="preserve"> - открывает список товаров для выбора привязки</w:t>
      </w:r>
    </w:p>
    <w:p w:rsidR="001A27A0" w:rsidRDefault="00313AD0">
      <w:pPr>
        <w:numPr>
          <w:ilvl w:val="0"/>
          <w:numId w:val="19"/>
        </w:numPr>
        <w:jc w:val="both"/>
        <w:rPr>
          <w:rFonts w:hint="eastAsia"/>
        </w:rPr>
      </w:pPr>
      <w:r>
        <w:rPr>
          <w:rFonts w:ascii="Times New Roman" w:hAnsi="Times New Roman" w:cs="Times New Roman"/>
          <w:sz w:val="28"/>
          <w:szCs w:val="28"/>
        </w:rPr>
        <w:t xml:space="preserve">Отвязать </w:t>
      </w:r>
      <w:r>
        <w:rPr>
          <w:noProof/>
          <w:lang w:eastAsia="ru-RU" w:bidi="ar-SA"/>
        </w:rPr>
        <w:drawing>
          <wp:inline distT="0" distB="0" distL="0" distR="0" wp14:anchorId="37ABC88E" wp14:editId="5439B5DE">
            <wp:extent cx="171450" cy="152400"/>
            <wp:effectExtent l="0" t="0" r="0" b="0"/>
            <wp:docPr id="9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75"/>
                    <pic:cNvPicPr>
                      <a:picLocks noChangeAspect="1" noChangeArrowheads="1"/>
                    </pic:cNvPicPr>
                  </pic:nvPicPr>
                  <pic:blipFill>
                    <a:blip r:embed="rId90"/>
                    <a:srcRect l="-524" t="-590" r="-524" b="-590"/>
                    <a:stretch>
                      <a:fillRect/>
                    </a:stretch>
                  </pic:blipFill>
                  <pic:spPr bwMode="auto">
                    <a:xfrm>
                      <a:off x="0" y="0"/>
                      <a:ext cx="171450" cy="152400"/>
                    </a:xfrm>
                    <a:prstGeom prst="rect">
                      <a:avLst/>
                    </a:prstGeom>
                  </pic:spPr>
                </pic:pic>
              </a:graphicData>
            </a:graphic>
          </wp:inline>
        </w:drawing>
      </w:r>
      <w:r>
        <w:rPr>
          <w:rFonts w:ascii="Times New Roman" w:hAnsi="Times New Roman" w:cs="Times New Roman"/>
          <w:sz w:val="28"/>
          <w:szCs w:val="28"/>
        </w:rPr>
        <w:t xml:space="preserve">  - отвязывает позицию от нашего кода</w:t>
      </w:r>
    </w:p>
    <w:p w:rsidR="001A27A0" w:rsidRDefault="00313AD0">
      <w:pPr>
        <w:numPr>
          <w:ilvl w:val="0"/>
          <w:numId w:val="19"/>
        </w:numPr>
        <w:jc w:val="both"/>
        <w:rPr>
          <w:rFonts w:hint="eastAsia"/>
        </w:rPr>
      </w:pPr>
      <w:r>
        <w:rPr>
          <w:rFonts w:ascii="Times New Roman" w:hAnsi="Times New Roman" w:cs="Times New Roman"/>
          <w:sz w:val="28"/>
          <w:szCs w:val="28"/>
        </w:rPr>
        <w:t xml:space="preserve">Пометить как обработанную </w:t>
      </w:r>
      <w:r>
        <w:rPr>
          <w:noProof/>
          <w:lang w:eastAsia="ru-RU" w:bidi="ar-SA"/>
        </w:rPr>
        <w:drawing>
          <wp:inline distT="0" distB="0" distL="0" distR="0" wp14:anchorId="4502EE06" wp14:editId="1C7236FF">
            <wp:extent cx="171450" cy="142875"/>
            <wp:effectExtent l="0" t="0" r="0" b="0"/>
            <wp:docPr id="9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76"/>
                    <pic:cNvPicPr>
                      <a:picLocks noChangeAspect="1" noChangeArrowheads="1"/>
                    </pic:cNvPicPr>
                  </pic:nvPicPr>
                  <pic:blipFill>
                    <a:blip r:embed="rId91"/>
                    <a:srcRect l="-590" t="-700" r="-590" b="-700"/>
                    <a:stretch>
                      <a:fillRect/>
                    </a:stretch>
                  </pic:blipFill>
                  <pic:spPr bwMode="auto">
                    <a:xfrm>
                      <a:off x="0" y="0"/>
                      <a:ext cx="171450" cy="142875"/>
                    </a:xfrm>
                    <a:prstGeom prst="rect">
                      <a:avLst/>
                    </a:prstGeom>
                  </pic:spPr>
                </pic:pic>
              </a:graphicData>
            </a:graphic>
          </wp:inline>
        </w:drawing>
      </w:r>
      <w:r>
        <w:rPr>
          <w:rFonts w:ascii="Times New Roman" w:hAnsi="Times New Roman" w:cs="Times New Roman"/>
          <w:sz w:val="28"/>
          <w:szCs w:val="28"/>
        </w:rPr>
        <w:t xml:space="preserve"> - ставит отметку, что привязка товара была проверена пользователем.</w:t>
      </w:r>
    </w:p>
    <w:p w:rsidR="001A27A0" w:rsidRDefault="00313AD0">
      <w:pPr>
        <w:numPr>
          <w:ilvl w:val="0"/>
          <w:numId w:val="19"/>
        </w:numPr>
        <w:jc w:val="both"/>
        <w:rPr>
          <w:rFonts w:hint="eastAsia"/>
        </w:rPr>
      </w:pPr>
      <w:r>
        <w:rPr>
          <w:rFonts w:ascii="Times New Roman" w:hAnsi="Times New Roman" w:cs="Times New Roman"/>
          <w:sz w:val="28"/>
          <w:szCs w:val="28"/>
        </w:rPr>
        <w:t xml:space="preserve">Удалить </w:t>
      </w:r>
      <w:r>
        <w:rPr>
          <w:noProof/>
          <w:lang w:eastAsia="ru-RU" w:bidi="ar-SA"/>
        </w:rPr>
        <w:drawing>
          <wp:inline distT="0" distB="0" distL="0" distR="0" wp14:anchorId="64B48DCE" wp14:editId="7DB10860">
            <wp:extent cx="123825" cy="142875"/>
            <wp:effectExtent l="0" t="0" r="0" b="0"/>
            <wp:docPr id="9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77"/>
                    <pic:cNvPicPr>
                      <a:picLocks noChangeAspect="1" noChangeArrowheads="1"/>
                    </pic:cNvPicPr>
                  </pic:nvPicPr>
                  <pic:blipFill>
                    <a:blip r:embed="rId92"/>
                    <a:srcRect l="-674" t="-555" r="-674" b="-555"/>
                    <a:stretch>
                      <a:fillRect/>
                    </a:stretch>
                  </pic:blipFill>
                  <pic:spPr bwMode="auto">
                    <a:xfrm>
                      <a:off x="0" y="0"/>
                      <a:ext cx="123825" cy="142875"/>
                    </a:xfrm>
                    <a:prstGeom prst="rect">
                      <a:avLst/>
                    </a:prstGeom>
                  </pic:spPr>
                </pic:pic>
              </a:graphicData>
            </a:graphic>
          </wp:inline>
        </w:drawing>
      </w:r>
      <w:r>
        <w:rPr>
          <w:rFonts w:ascii="Times New Roman" w:hAnsi="Times New Roman" w:cs="Times New Roman"/>
          <w:sz w:val="28"/>
          <w:szCs w:val="28"/>
        </w:rPr>
        <w:t xml:space="preserve"> - удаляет позицию из справочника</w:t>
      </w:r>
    </w:p>
    <w:p w:rsidR="001A27A0" w:rsidRDefault="00313AD0">
      <w:pPr>
        <w:numPr>
          <w:ilvl w:val="0"/>
          <w:numId w:val="19"/>
        </w:numPr>
        <w:jc w:val="both"/>
        <w:rPr>
          <w:rFonts w:hint="eastAsia"/>
        </w:rPr>
      </w:pPr>
      <w:r>
        <w:rPr>
          <w:rFonts w:ascii="Times New Roman" w:hAnsi="Times New Roman" w:cs="Times New Roman"/>
          <w:sz w:val="28"/>
          <w:szCs w:val="28"/>
        </w:rPr>
        <w:t xml:space="preserve">Посмотреть привязанные товары открыв информационное окно зайдя  в меню Информация- Привязанные товары (или нажав сочетание клавиш </w:t>
      </w:r>
      <w:r>
        <w:rPr>
          <w:rFonts w:ascii="Times New Roman" w:hAnsi="Times New Roman" w:cs="Times New Roman"/>
          <w:sz w:val="28"/>
          <w:szCs w:val="28"/>
          <w:lang w:val="en-US"/>
        </w:rPr>
        <w:t>Ctrl+1</w:t>
      </w:r>
      <w:r>
        <w:rPr>
          <w:rFonts w:ascii="Times New Roman" w:hAnsi="Times New Roman" w:cs="Times New Roman"/>
          <w:sz w:val="28"/>
          <w:szCs w:val="28"/>
        </w:rPr>
        <w:t>)</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Через меню Информация можно настроить информационное окно  "Дата привязки/отвязки".</w:t>
      </w:r>
    </w:p>
    <w:p w:rsidR="001A27A0" w:rsidRDefault="001A27A0">
      <w:pPr>
        <w:ind w:left="643"/>
        <w:jc w:val="both"/>
        <w:rPr>
          <w:rFonts w:hint="eastAsia"/>
        </w:rPr>
      </w:pPr>
    </w:p>
    <w:p w:rsidR="001A27A0" w:rsidRDefault="00313AD0">
      <w:pPr>
        <w:jc w:val="both"/>
        <w:rPr>
          <w:rFonts w:hint="eastAsia"/>
        </w:rPr>
      </w:pPr>
      <w:r>
        <w:rPr>
          <w:rFonts w:ascii="Times New Roman" w:hAnsi="Times New Roman" w:cs="Times New Roman"/>
          <w:color w:val="000000"/>
          <w:sz w:val="28"/>
          <w:szCs w:val="28"/>
        </w:rPr>
        <w:t>При приходе прайс-листа или накладной от нового поставщика, мы должны сделать связку кодов справочника ПО СмартАптека и справочника поставщика. Пока мы не сделаем привязку, оприходовать товар и сделать  заказ не получится.</w:t>
      </w:r>
    </w:p>
    <w:p w:rsidR="001A27A0" w:rsidRDefault="00313AD0">
      <w:pPr>
        <w:jc w:val="both"/>
        <w:rPr>
          <w:rFonts w:hint="eastAsia"/>
        </w:rPr>
      </w:pPr>
      <w:r>
        <w:rPr>
          <w:rFonts w:ascii="Times New Roman" w:hAnsi="Times New Roman" w:cs="Times New Roman"/>
          <w:color w:val="000000"/>
          <w:sz w:val="28"/>
          <w:szCs w:val="28"/>
        </w:rPr>
        <w:t>Связку можно сделать из приходной накладной, из прайс-листа, из формы «Внешние справочники».</w:t>
      </w:r>
    </w:p>
    <w:p w:rsidR="001A27A0" w:rsidRDefault="00313AD0">
      <w:pPr>
        <w:jc w:val="center"/>
        <w:rPr>
          <w:rFonts w:hint="eastAsia"/>
        </w:rPr>
      </w:pPr>
      <w:r>
        <w:rPr>
          <w:rFonts w:ascii="Times New Roman" w:hAnsi="Times New Roman" w:cs="Times New Roman"/>
          <w:color w:val="000000"/>
          <w:sz w:val="28"/>
          <w:szCs w:val="28"/>
        </w:rPr>
        <w:t>Рассмотрим привязку из формы «Внешние справочники»</w:t>
      </w:r>
    </w:p>
    <w:p w:rsidR="001A27A0" w:rsidRDefault="00313AD0">
      <w:pPr>
        <w:jc w:val="both"/>
        <w:rPr>
          <w:rFonts w:hint="eastAsia"/>
        </w:rPr>
      </w:pPr>
      <w:r>
        <w:rPr>
          <w:rFonts w:ascii="Times New Roman" w:hAnsi="Times New Roman" w:cs="Times New Roman"/>
          <w:color w:val="000000"/>
          <w:sz w:val="28"/>
          <w:szCs w:val="28"/>
        </w:rPr>
        <w:t xml:space="preserve">Заходим в </w:t>
      </w:r>
      <w:r>
        <w:rPr>
          <w:rFonts w:ascii="Times New Roman" w:hAnsi="Times New Roman" w:cs="Times New Roman"/>
          <w:i/>
          <w:color w:val="000000"/>
          <w:sz w:val="28"/>
          <w:szCs w:val="28"/>
        </w:rPr>
        <w:t>Справочники»</w:t>
      </w:r>
      <w:r>
        <w:rPr>
          <w:rFonts w:ascii="Wingdings" w:eastAsia="Wingdings" w:hAnsi="Wingdings" w:cs="Wingdings"/>
          <w:i/>
          <w:color w:val="000000"/>
          <w:sz w:val="28"/>
          <w:szCs w:val="28"/>
        </w:rPr>
        <w:t></w:t>
      </w:r>
      <w:r>
        <w:rPr>
          <w:rFonts w:ascii="Times New Roman" w:hAnsi="Times New Roman" w:cs="Times New Roman"/>
          <w:i/>
          <w:color w:val="000000"/>
          <w:sz w:val="28"/>
          <w:szCs w:val="28"/>
        </w:rPr>
        <w:t xml:space="preserve"> Внешние справочники.</w:t>
      </w:r>
    </w:p>
    <w:p w:rsidR="001A27A0" w:rsidRDefault="00313AD0">
      <w:pPr>
        <w:jc w:val="both"/>
        <w:rPr>
          <w:rFonts w:hint="eastAsia"/>
        </w:rPr>
      </w:pPr>
      <w:r>
        <w:rPr>
          <w:rFonts w:ascii="Times New Roman" w:hAnsi="Times New Roman" w:cs="Times New Roman"/>
          <w:color w:val="000000"/>
          <w:sz w:val="28"/>
          <w:szCs w:val="28"/>
        </w:rPr>
        <w:t>В открывшейся форме выбираем нужный нам справочник (Стрелка 1).</w:t>
      </w:r>
    </w:p>
    <w:p w:rsidR="001A27A0" w:rsidRDefault="00313AD0">
      <w:pPr>
        <w:jc w:val="both"/>
        <w:rPr>
          <w:rFonts w:hint="eastAsia"/>
        </w:rPr>
      </w:pPr>
      <w:r>
        <w:rPr>
          <w:rFonts w:ascii="Times New Roman" w:hAnsi="Times New Roman" w:cs="Times New Roman"/>
          <w:color w:val="000000"/>
          <w:sz w:val="28"/>
          <w:szCs w:val="28"/>
        </w:rPr>
        <w:t>Выбираем «Статус» - все позиции (Стрелка 2), жмем кнопку обновить. Откроется список всех позиций этого поставщика.</w:t>
      </w:r>
    </w:p>
    <w:p w:rsidR="001A27A0" w:rsidRDefault="00313AD0">
      <w:pPr>
        <w:jc w:val="both"/>
        <w:rPr>
          <w:rFonts w:hint="eastAsia"/>
        </w:rPr>
      </w:pPr>
      <w:r>
        <w:rPr>
          <w:rFonts w:ascii="Times New Roman" w:hAnsi="Times New Roman" w:cs="Times New Roman"/>
          <w:color w:val="000000"/>
          <w:sz w:val="28"/>
          <w:szCs w:val="28"/>
        </w:rPr>
        <w:t>Если поставить галочку «Наличие в прайсах» (стрелка 3), в таблице отобразится только товар, который присутствует в прайс-листах поставщика.</w:t>
      </w:r>
    </w:p>
    <w:p w:rsidR="001A27A0" w:rsidRDefault="00313AD0">
      <w:pPr>
        <w:jc w:val="both"/>
        <w:rPr>
          <w:rFonts w:hint="eastAsia"/>
        </w:rPr>
      </w:pPr>
      <w:r>
        <w:rPr>
          <w:rFonts w:ascii="Times New Roman" w:hAnsi="Times New Roman" w:cs="Times New Roman"/>
          <w:color w:val="000000"/>
          <w:sz w:val="28"/>
          <w:szCs w:val="28"/>
        </w:rPr>
        <w:t>«</w:t>
      </w:r>
      <w:r>
        <w:rPr>
          <w:rFonts w:ascii="Times New Roman" w:hAnsi="Times New Roman" w:cs="Times New Roman"/>
          <w:bCs/>
          <w:color w:val="000000"/>
          <w:sz w:val="28"/>
          <w:szCs w:val="28"/>
        </w:rPr>
        <w:t>Автопереход»</w:t>
      </w:r>
      <w:r>
        <w:rPr>
          <w:rFonts w:ascii="Times New Roman" w:hAnsi="Times New Roman" w:cs="Times New Roman"/>
          <w:color w:val="000000"/>
          <w:sz w:val="28"/>
          <w:szCs w:val="28"/>
        </w:rPr>
        <w:t xml:space="preserve"> - при включенной галочке, программа автоматически будет открывать окно привязки следующего не привязанного товара.</w:t>
      </w:r>
    </w:p>
    <w:p w:rsidR="001A27A0" w:rsidRDefault="00313AD0">
      <w:pPr>
        <w:jc w:val="both"/>
        <w:rPr>
          <w:rFonts w:ascii="Times New Roman" w:hAnsi="Times New Roman" w:cs="Times New Roman"/>
          <w:color w:val="000000"/>
          <w:sz w:val="28"/>
          <w:szCs w:val="28"/>
        </w:rPr>
      </w:pPr>
      <w:r>
        <w:rPr>
          <w:noProof/>
          <w:lang w:eastAsia="ru-RU" w:bidi="ar-SA"/>
        </w:rPr>
        <w:drawing>
          <wp:inline distT="0" distB="0" distL="0" distR="0" wp14:anchorId="0B9B4456" wp14:editId="5E995BA6">
            <wp:extent cx="4457700" cy="1476375"/>
            <wp:effectExtent l="0" t="0" r="0" b="0"/>
            <wp:docPr id="96"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78"/>
                    <pic:cNvPicPr>
                      <a:picLocks noChangeAspect="1" noChangeArrowheads="1"/>
                    </pic:cNvPicPr>
                  </pic:nvPicPr>
                  <pic:blipFill>
                    <a:blip r:embed="rId93"/>
                    <a:srcRect l="-20" t="-60" r="-20" b="-60"/>
                    <a:stretch>
                      <a:fillRect/>
                    </a:stretch>
                  </pic:blipFill>
                  <pic:spPr bwMode="auto">
                    <a:xfrm>
                      <a:off x="0" y="0"/>
                      <a:ext cx="4457700" cy="1476375"/>
                    </a:xfrm>
                    <a:prstGeom prst="rect">
                      <a:avLst/>
                    </a:prstGeom>
                  </pic:spPr>
                </pic:pic>
              </a:graphicData>
            </a:graphic>
          </wp:inline>
        </w:drawing>
      </w:r>
    </w:p>
    <w:p w:rsidR="001A27A0" w:rsidRDefault="00313AD0">
      <w:pPr>
        <w:jc w:val="both"/>
        <w:rPr>
          <w:rFonts w:hint="eastAsia"/>
        </w:rPr>
      </w:pPr>
      <w:r>
        <w:rPr>
          <w:rFonts w:ascii="Times New Roman" w:hAnsi="Times New Roman" w:cs="Times New Roman"/>
          <w:color w:val="000000"/>
          <w:sz w:val="28"/>
          <w:szCs w:val="28"/>
        </w:rPr>
        <w:t>Товары в справочнике имеют выделение цветом:</w:t>
      </w:r>
    </w:p>
    <w:p w:rsidR="001A27A0" w:rsidRDefault="00313AD0">
      <w:pPr>
        <w:numPr>
          <w:ilvl w:val="0"/>
          <w:numId w:val="20"/>
        </w:numPr>
        <w:jc w:val="both"/>
        <w:rPr>
          <w:rFonts w:hint="eastAsia"/>
        </w:rPr>
      </w:pPr>
      <w:r>
        <w:rPr>
          <w:rFonts w:ascii="Times New Roman" w:hAnsi="Times New Roman" w:cs="Times New Roman"/>
          <w:color w:val="000000"/>
          <w:sz w:val="28"/>
          <w:szCs w:val="28"/>
        </w:rPr>
        <w:lastRenderedPageBreak/>
        <w:t>Привязанный товар -  черный шрифт на белом фоне. Товар, который имеет связку своего кода с кодом поставщика</w:t>
      </w:r>
    </w:p>
    <w:p w:rsidR="001A27A0" w:rsidRDefault="00313AD0">
      <w:pPr>
        <w:numPr>
          <w:ilvl w:val="0"/>
          <w:numId w:val="20"/>
        </w:numPr>
        <w:jc w:val="both"/>
        <w:rPr>
          <w:rFonts w:hint="eastAsia"/>
        </w:rPr>
      </w:pPr>
      <w:r>
        <w:rPr>
          <w:rFonts w:ascii="Times New Roman" w:hAnsi="Times New Roman" w:cs="Times New Roman"/>
          <w:color w:val="000000"/>
          <w:sz w:val="28"/>
          <w:szCs w:val="28"/>
        </w:rPr>
        <w:t>Не привязанный товар - желтый фон. Товар не имеющий привязку своего кода с кодом поставщика.</w:t>
      </w:r>
    </w:p>
    <w:p w:rsidR="001A27A0" w:rsidRDefault="00313AD0">
      <w:pPr>
        <w:numPr>
          <w:ilvl w:val="0"/>
          <w:numId w:val="20"/>
        </w:numPr>
        <w:jc w:val="both"/>
        <w:rPr>
          <w:rFonts w:hint="eastAsia"/>
        </w:rPr>
      </w:pPr>
      <w:r>
        <w:rPr>
          <w:rFonts w:ascii="Times New Roman" w:hAnsi="Times New Roman" w:cs="Times New Roman"/>
          <w:color w:val="000000"/>
          <w:sz w:val="28"/>
          <w:szCs w:val="28"/>
        </w:rPr>
        <w:t>Не обработанный товар - синий шрифт. Товар, который имеет автоматическую связку своего кода с кодом поставщика по ШКП. Товар привязался, но эту привязку должен проверить пользователь.</w:t>
      </w:r>
    </w:p>
    <w:p w:rsidR="001A27A0" w:rsidRDefault="00313AD0">
      <w:pPr>
        <w:jc w:val="both"/>
        <w:rPr>
          <w:rFonts w:hint="eastAsia"/>
        </w:rPr>
      </w:pPr>
      <w:r>
        <w:rPr>
          <w:rFonts w:ascii="Times New Roman" w:hAnsi="Times New Roman" w:cs="Times New Roman"/>
          <w:color w:val="000000"/>
          <w:sz w:val="28"/>
          <w:szCs w:val="28"/>
        </w:rPr>
        <w:t>Среди автоматически подобранных товаров находим нужный товар, нажимаем кнопку привязать. В открывшемся списке серым цветом (стрелки 2) показан товар, который пришел от поставщика.</w:t>
      </w:r>
    </w:p>
    <w:p w:rsidR="001A27A0" w:rsidRDefault="00313AD0">
      <w:pPr>
        <w:jc w:val="both"/>
        <w:rPr>
          <w:rFonts w:hint="eastAsia"/>
        </w:rPr>
      </w:pPr>
      <w:r>
        <w:rPr>
          <w:rFonts w:ascii="Times New Roman" w:hAnsi="Times New Roman" w:cs="Times New Roman"/>
          <w:color w:val="000000"/>
          <w:sz w:val="28"/>
          <w:szCs w:val="28"/>
        </w:rPr>
        <w:t xml:space="preserve">Кнопка </w:t>
      </w:r>
      <w:r>
        <w:rPr>
          <w:noProof/>
          <w:lang w:eastAsia="ru-RU" w:bidi="ar-SA"/>
        </w:rPr>
        <w:drawing>
          <wp:inline distT="0" distB="0" distL="0" distR="0" wp14:anchorId="3C5DE94A" wp14:editId="79CB8AA1">
            <wp:extent cx="219075" cy="190500"/>
            <wp:effectExtent l="0" t="0" r="0" b="0"/>
            <wp:docPr id="9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79"/>
                    <pic:cNvPicPr>
                      <a:picLocks noChangeAspect="1" noChangeArrowheads="1"/>
                    </pic:cNvPicPr>
                  </pic:nvPicPr>
                  <pic:blipFill>
                    <a:blip r:embed="rId94"/>
                    <a:srcRect l="-450" t="-524" r="-450" b="-524"/>
                    <a:stretch>
                      <a:fillRect/>
                    </a:stretch>
                  </pic:blipFill>
                  <pic:spPr bwMode="auto">
                    <a:xfrm>
                      <a:off x="0" y="0"/>
                      <a:ext cx="219075" cy="190500"/>
                    </a:xfrm>
                    <a:prstGeom prst="rect">
                      <a:avLst/>
                    </a:prstGeom>
                  </pic:spPr>
                </pic:pic>
              </a:graphicData>
            </a:graphic>
          </wp:inline>
        </w:drawing>
      </w:r>
      <w:r>
        <w:rPr>
          <w:rFonts w:ascii="Times New Roman" w:hAnsi="Times New Roman" w:cs="Times New Roman"/>
          <w:color w:val="000000"/>
          <w:sz w:val="28"/>
          <w:szCs w:val="28"/>
        </w:rPr>
        <w:t>”</w:t>
      </w:r>
      <w:r>
        <w:rPr>
          <w:rFonts w:ascii="Times New Roman" w:hAnsi="Times New Roman" w:cs="Times New Roman"/>
          <w:color w:val="000000"/>
          <w:sz w:val="28"/>
          <w:szCs w:val="28"/>
          <w:lang w:val="en-US"/>
        </w:rPr>
        <w:t>F</w:t>
      </w:r>
      <w:r>
        <w:rPr>
          <w:rFonts w:ascii="Times New Roman" w:hAnsi="Times New Roman" w:cs="Times New Roman"/>
          <w:color w:val="000000"/>
          <w:sz w:val="28"/>
          <w:szCs w:val="28"/>
        </w:rPr>
        <w:t>2” (стрелка 1) позволяет выбрать метод поиска товара:</w:t>
      </w:r>
    </w:p>
    <w:p w:rsidR="001A27A0" w:rsidRDefault="00313AD0">
      <w:pPr>
        <w:jc w:val="both"/>
        <w:rPr>
          <w:rFonts w:hint="eastAsia"/>
        </w:rPr>
      </w:pPr>
      <w:r>
        <w:rPr>
          <w:rFonts w:ascii="Times New Roman" w:hAnsi="Times New Roman" w:cs="Times New Roman"/>
          <w:color w:val="000000"/>
          <w:sz w:val="28"/>
          <w:szCs w:val="28"/>
        </w:rPr>
        <w:t>-по производителю</w:t>
      </w:r>
    </w:p>
    <w:p w:rsidR="001A27A0" w:rsidRDefault="00313AD0">
      <w:pPr>
        <w:jc w:val="both"/>
        <w:rPr>
          <w:rFonts w:hint="eastAsia"/>
        </w:rPr>
      </w:pPr>
      <w:r>
        <w:rPr>
          <w:rFonts w:ascii="Times New Roman" w:hAnsi="Times New Roman" w:cs="Times New Roman"/>
          <w:color w:val="000000"/>
          <w:sz w:val="28"/>
          <w:szCs w:val="28"/>
        </w:rPr>
        <w:t>-по ключевым словам</w:t>
      </w:r>
    </w:p>
    <w:p w:rsidR="001A27A0" w:rsidRDefault="00313AD0">
      <w:pPr>
        <w:jc w:val="both"/>
        <w:rPr>
          <w:rFonts w:hint="eastAsia"/>
        </w:rPr>
      </w:pPr>
      <w:r>
        <w:rPr>
          <w:rFonts w:ascii="Times New Roman" w:hAnsi="Times New Roman" w:cs="Times New Roman"/>
          <w:color w:val="000000"/>
          <w:sz w:val="28"/>
          <w:szCs w:val="28"/>
        </w:rPr>
        <w:t>-по ключевым словам и дозировкам</w:t>
      </w:r>
    </w:p>
    <w:p w:rsidR="001A27A0" w:rsidRDefault="00313AD0">
      <w:pPr>
        <w:jc w:val="both"/>
        <w:rPr>
          <w:rFonts w:hint="eastAsia"/>
        </w:rPr>
      </w:pPr>
      <w:r>
        <w:rPr>
          <w:rFonts w:ascii="Times New Roman" w:hAnsi="Times New Roman" w:cs="Times New Roman"/>
          <w:color w:val="000000"/>
          <w:sz w:val="28"/>
          <w:szCs w:val="28"/>
        </w:rPr>
        <w:t>В колонке %  (стрелка 3) показан процент совпадений названий.</w:t>
      </w:r>
    </w:p>
    <w:p w:rsidR="001A27A0" w:rsidRDefault="00313AD0">
      <w:pPr>
        <w:jc w:val="both"/>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3175" distL="114935" distR="115570" simplePos="0" relativeHeight="15" behindDoc="0" locked="0" layoutInCell="1" allowOverlap="1" wp14:anchorId="10923F06" wp14:editId="5588784F">
            <wp:simplePos x="0" y="0"/>
            <wp:positionH relativeFrom="column">
              <wp:align>center</wp:align>
            </wp:positionH>
            <wp:positionV relativeFrom="paragraph">
              <wp:posOffset>635</wp:posOffset>
            </wp:positionV>
            <wp:extent cx="4872355" cy="2051050"/>
            <wp:effectExtent l="0" t="0" r="0" b="0"/>
            <wp:wrapTopAndBottom/>
            <wp:docPr id="98"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16"/>
                    <pic:cNvPicPr>
                      <a:picLocks noChangeAspect="1" noChangeArrowheads="1"/>
                    </pic:cNvPicPr>
                  </pic:nvPicPr>
                  <pic:blipFill>
                    <a:blip r:embed="rId95"/>
                    <a:srcRect l="-17" t="-40" r="-17" b="-40"/>
                    <a:stretch>
                      <a:fillRect/>
                    </a:stretch>
                  </pic:blipFill>
                  <pic:spPr bwMode="auto">
                    <a:xfrm>
                      <a:off x="0" y="0"/>
                      <a:ext cx="4872355" cy="2051050"/>
                    </a:xfrm>
                    <a:prstGeom prst="rect">
                      <a:avLst/>
                    </a:prstGeom>
                  </pic:spPr>
                </pic:pic>
              </a:graphicData>
            </a:graphic>
          </wp:anchor>
        </w:drawing>
      </w:r>
    </w:p>
    <w:p w:rsidR="001A27A0" w:rsidRDefault="00313AD0">
      <w:pPr>
        <w:jc w:val="both"/>
        <w:rPr>
          <w:rFonts w:hint="eastAsia"/>
        </w:rPr>
      </w:pPr>
      <w:r>
        <w:rPr>
          <w:rFonts w:ascii="Times New Roman" w:hAnsi="Times New Roman" w:cs="Times New Roman"/>
          <w:color w:val="000000"/>
          <w:sz w:val="28"/>
          <w:szCs w:val="28"/>
        </w:rPr>
        <w:t xml:space="preserve">Выбираем самую подходящую по параметрам позицию, нажимаем Привязать </w:t>
      </w:r>
      <w:r>
        <w:rPr>
          <w:noProof/>
          <w:lang w:eastAsia="ru-RU" w:bidi="ar-SA"/>
        </w:rPr>
        <w:drawing>
          <wp:inline distT="0" distB="0" distL="0" distR="0" wp14:anchorId="6F7C5234" wp14:editId="0F6A7720">
            <wp:extent cx="161925" cy="171450"/>
            <wp:effectExtent l="0" t="0" r="0" b="0"/>
            <wp:docPr id="9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80"/>
                    <pic:cNvPicPr>
                      <a:picLocks noChangeAspect="1" noChangeArrowheads="1"/>
                    </pic:cNvPicPr>
                  </pic:nvPicPr>
                  <pic:blipFill>
                    <a:blip r:embed="rId96"/>
                    <a:srcRect l="-674" t="-651" r="-674" b="-651"/>
                    <a:stretch>
                      <a:fillRect/>
                    </a:stretch>
                  </pic:blipFill>
                  <pic:spPr bwMode="auto">
                    <a:xfrm>
                      <a:off x="0" y="0"/>
                      <a:ext cx="161925" cy="171450"/>
                    </a:xfrm>
                    <a:prstGeom prst="rect">
                      <a:avLst/>
                    </a:prstGeom>
                  </pic:spPr>
                </pic:pic>
              </a:graphicData>
            </a:graphic>
          </wp:inline>
        </w:drawing>
      </w:r>
      <w:r>
        <w:rPr>
          <w:rFonts w:ascii="Times New Roman" w:hAnsi="Times New Roman" w:cs="Times New Roman"/>
          <w:color w:val="000000"/>
          <w:sz w:val="28"/>
          <w:szCs w:val="28"/>
        </w:rPr>
        <w:t xml:space="preserve"> (2 раза ЛКМ). Все, товар привязан.</w:t>
      </w:r>
    </w:p>
    <w:p w:rsidR="001A27A0" w:rsidRDefault="00313AD0">
      <w:pPr>
        <w:jc w:val="both"/>
        <w:rPr>
          <w:rFonts w:hint="eastAsia"/>
        </w:rPr>
      </w:pPr>
      <w:r>
        <w:rPr>
          <w:rFonts w:ascii="Times New Roman" w:hAnsi="Times New Roman" w:cs="Times New Roman"/>
          <w:color w:val="000000"/>
          <w:sz w:val="28"/>
          <w:szCs w:val="28"/>
        </w:rPr>
        <w:t>Для аптек ведущих справочники самостоятельно можно заводить товар с</w:t>
      </w:r>
    </w:p>
    <w:p w:rsidR="001A27A0" w:rsidRDefault="00313AD0">
      <w:pPr>
        <w:jc w:val="both"/>
        <w:rPr>
          <w:rFonts w:hint="eastAsia"/>
        </w:rPr>
      </w:pPr>
      <w:r>
        <w:rPr>
          <w:rFonts w:ascii="Times New Roman" w:eastAsia="Times New Roman" w:hAnsi="Times New Roman" w:cs="Times New Roman"/>
          <w:color w:val="000000"/>
          <w:sz w:val="28"/>
          <w:szCs w:val="28"/>
        </w:rPr>
        <w:t xml:space="preserve"> </w:t>
      </w:r>
      <w:r>
        <w:rPr>
          <w:rFonts w:ascii="Times New Roman" w:hAnsi="Times New Roman" w:cs="Times New Roman"/>
          <w:color w:val="000000"/>
          <w:sz w:val="28"/>
          <w:szCs w:val="28"/>
        </w:rPr>
        <w:t xml:space="preserve">помощью кнопки   </w:t>
      </w:r>
      <w:r>
        <w:rPr>
          <w:noProof/>
          <w:lang w:eastAsia="ru-RU" w:bidi="ar-SA"/>
        </w:rPr>
        <w:drawing>
          <wp:inline distT="0" distB="0" distL="0" distR="0" wp14:anchorId="0268BF33" wp14:editId="077BC054">
            <wp:extent cx="209550" cy="200025"/>
            <wp:effectExtent l="0" t="0" r="0" b="0"/>
            <wp:docPr id="10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81"/>
                    <pic:cNvPicPr>
                      <a:picLocks noChangeAspect="1" noChangeArrowheads="1"/>
                    </pic:cNvPicPr>
                  </pic:nvPicPr>
                  <pic:blipFill>
                    <a:blip r:embed="rId97"/>
                    <a:srcRect l="-590" t="-609" r="-590" b="-609"/>
                    <a:stretch>
                      <a:fillRect/>
                    </a:stretch>
                  </pic:blipFill>
                  <pic:spPr bwMode="auto">
                    <a:xfrm>
                      <a:off x="0" y="0"/>
                      <a:ext cx="209550" cy="200025"/>
                    </a:xfrm>
                    <a:prstGeom prst="rect">
                      <a:avLst/>
                    </a:prstGeom>
                  </pic:spPr>
                </pic:pic>
              </a:graphicData>
            </a:graphic>
          </wp:inline>
        </w:drawing>
      </w:r>
    </w:p>
    <w:p w:rsidR="001A27A0" w:rsidRDefault="00313AD0">
      <w:pPr>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36" behindDoc="0" locked="0" layoutInCell="1" allowOverlap="1" wp14:anchorId="318DFDDB" wp14:editId="2F5092E4">
            <wp:simplePos x="0" y="0"/>
            <wp:positionH relativeFrom="column">
              <wp:align>center</wp:align>
            </wp:positionH>
            <wp:positionV relativeFrom="paragraph">
              <wp:posOffset>635</wp:posOffset>
            </wp:positionV>
            <wp:extent cx="1918970" cy="575310"/>
            <wp:effectExtent l="0" t="0" r="0" b="0"/>
            <wp:wrapTopAndBottom/>
            <wp:docPr id="101"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17"/>
                    <pic:cNvPicPr>
                      <a:picLocks noChangeAspect="1" noChangeArrowheads="1"/>
                    </pic:cNvPicPr>
                  </pic:nvPicPr>
                  <pic:blipFill>
                    <a:blip r:embed="rId98"/>
                    <a:srcRect l="-70" t="-233" r="-70" b="-233"/>
                    <a:stretch>
                      <a:fillRect/>
                    </a:stretch>
                  </pic:blipFill>
                  <pic:spPr bwMode="auto">
                    <a:xfrm>
                      <a:off x="0" y="0"/>
                      <a:ext cx="1918970" cy="575310"/>
                    </a:xfrm>
                    <a:prstGeom prst="rect">
                      <a:avLst/>
                    </a:prstGeom>
                  </pic:spPr>
                </pic:pic>
              </a:graphicData>
            </a:graphic>
          </wp:anchor>
        </w:drawing>
      </w:r>
    </w:p>
    <w:p w:rsidR="001A27A0" w:rsidRDefault="00313AD0">
      <w:pPr>
        <w:pStyle w:val="2"/>
        <w:numPr>
          <w:ilvl w:val="1"/>
          <w:numId w:val="8"/>
        </w:numPr>
      </w:pPr>
      <w:bookmarkStart w:id="21" w:name="__RefHeading___Toc7665_465762348"/>
      <w:bookmarkStart w:id="22" w:name="_Toc533174944"/>
      <w:bookmarkEnd w:id="21"/>
      <w:r>
        <w:rPr>
          <w:sz w:val="28"/>
          <w:szCs w:val="28"/>
        </w:rPr>
        <w:t>3.5. Группы аналогов</w:t>
      </w:r>
      <w:bookmarkEnd w:id="22"/>
    </w:p>
    <w:p w:rsidR="001A27A0" w:rsidRDefault="00313AD0">
      <w:pPr>
        <w:numPr>
          <w:ilvl w:val="1"/>
          <w:numId w:val="9"/>
        </w:numPr>
        <w:tabs>
          <w:tab w:val="right" w:leader="dot" w:pos="10438"/>
        </w:tabs>
        <w:spacing w:before="126"/>
        <w:rPr>
          <w:rFonts w:hint="eastAsia"/>
        </w:rPr>
      </w:pPr>
      <w:r>
        <w:rPr>
          <w:rFonts w:ascii="Times New Roman" w:hAnsi="Times New Roman" w:cs="Times New Roman"/>
          <w:color w:val="000000"/>
          <w:sz w:val="28"/>
          <w:szCs w:val="28"/>
        </w:rPr>
        <w:t>Справочник предназначен для объединения товаров по торговому наименованию и дозировкам в группу. Используется при заказе товара. Может использоваться при создании некоторых аналитических отчетов.</w:t>
      </w:r>
    </w:p>
    <w:p w:rsidR="001A27A0" w:rsidRDefault="00313AD0">
      <w:pPr>
        <w:tabs>
          <w:tab w:val="right" w:leader="dot" w:pos="10438"/>
        </w:tabs>
        <w:spacing w:before="126"/>
        <w:rPr>
          <w:rFonts w:hint="eastAsia"/>
        </w:rPr>
      </w:pPr>
      <w:r>
        <w:rPr>
          <w:rFonts w:ascii="Times New Roman" w:hAnsi="Times New Roman" w:cs="Times New Roman"/>
          <w:color w:val="000000"/>
          <w:sz w:val="28"/>
          <w:szCs w:val="28"/>
        </w:rPr>
        <w:t>Возможности:</w:t>
      </w:r>
    </w:p>
    <w:p w:rsidR="001A27A0" w:rsidRDefault="00313AD0">
      <w:pPr>
        <w:tabs>
          <w:tab w:val="right" w:leader="dot" w:pos="10438"/>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 xml:space="preserve">- Добавить группу аналогов. Кнопка </w:t>
      </w:r>
      <w:r>
        <w:rPr>
          <w:noProof/>
          <w:lang w:eastAsia="ru-RU" w:bidi="ar-SA"/>
        </w:rPr>
        <w:drawing>
          <wp:inline distT="0" distB="0" distL="0" distR="0" wp14:anchorId="41200557" wp14:editId="0479A7E6">
            <wp:extent cx="228600" cy="228600"/>
            <wp:effectExtent l="0" t="0" r="0" b="0"/>
            <wp:docPr id="10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82"/>
                    <pic:cNvPicPr>
                      <a:picLocks noChangeAspect="1" noChangeArrowheads="1"/>
                    </pic:cNvPicPr>
                  </pic:nvPicPr>
                  <pic:blipFill>
                    <a:blip r:embed="rId99"/>
                    <a:stretch>
                      <a:fillRect/>
                    </a:stretch>
                  </pic:blipFill>
                  <pic:spPr bwMode="auto">
                    <a:xfrm>
                      <a:off x="0" y="0"/>
                      <a:ext cx="228600" cy="228600"/>
                    </a:xfrm>
                    <a:prstGeom prst="rect">
                      <a:avLst/>
                    </a:prstGeom>
                  </pic:spPr>
                </pic:pic>
              </a:graphicData>
            </a:graphic>
          </wp:inline>
        </w:drawing>
      </w:r>
    </w:p>
    <w:p w:rsidR="001A27A0" w:rsidRDefault="00313AD0">
      <w:pPr>
        <w:tabs>
          <w:tab w:val="right" w:leader="dot" w:pos="10438"/>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Удалить группу Аналогов. Кнопка </w:t>
      </w:r>
      <w:r>
        <w:rPr>
          <w:noProof/>
          <w:lang w:eastAsia="ru-RU" w:bidi="ar-SA"/>
        </w:rPr>
        <w:drawing>
          <wp:inline distT="0" distB="0" distL="0" distR="0" wp14:anchorId="4A2AD0C9" wp14:editId="67988BA1">
            <wp:extent cx="219075" cy="238125"/>
            <wp:effectExtent l="0" t="0" r="0" b="0"/>
            <wp:docPr id="10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83"/>
                    <pic:cNvPicPr>
                      <a:picLocks noChangeAspect="1" noChangeArrowheads="1"/>
                    </pic:cNvPicPr>
                  </pic:nvPicPr>
                  <pic:blipFill>
                    <a:blip r:embed="rId100"/>
                    <a:stretch>
                      <a:fillRect/>
                    </a:stretch>
                  </pic:blipFill>
                  <pic:spPr bwMode="auto">
                    <a:xfrm>
                      <a:off x="0" y="0"/>
                      <a:ext cx="219075" cy="238125"/>
                    </a:xfrm>
                    <a:prstGeom prst="rect">
                      <a:avLst/>
                    </a:prstGeom>
                  </pic:spPr>
                </pic:pic>
              </a:graphicData>
            </a:graphic>
          </wp:inline>
        </w:drawing>
      </w:r>
    </w:p>
    <w:p w:rsidR="001A27A0" w:rsidRDefault="00313AD0">
      <w:pPr>
        <w:tabs>
          <w:tab w:val="right" w:leader="dot" w:pos="10438"/>
        </w:tabs>
        <w:spacing w:before="126"/>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 xml:space="preserve">- Редактировать группу аналогов. Кнопка </w:t>
      </w:r>
      <w:r>
        <w:rPr>
          <w:noProof/>
          <w:lang w:eastAsia="ru-RU" w:bidi="ar-SA"/>
        </w:rPr>
        <w:drawing>
          <wp:inline distT="0" distB="0" distL="0" distR="0" wp14:anchorId="62318CCF" wp14:editId="21F3BB91">
            <wp:extent cx="266700" cy="285750"/>
            <wp:effectExtent l="0" t="0" r="0" b="0"/>
            <wp:docPr id="10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84"/>
                    <pic:cNvPicPr>
                      <a:picLocks noChangeAspect="1" noChangeArrowheads="1"/>
                    </pic:cNvPicPr>
                  </pic:nvPicPr>
                  <pic:blipFill>
                    <a:blip r:embed="rId101"/>
                    <a:stretch>
                      <a:fillRect/>
                    </a:stretch>
                  </pic:blipFill>
                  <pic:spPr bwMode="auto">
                    <a:xfrm>
                      <a:off x="0" y="0"/>
                      <a:ext cx="266700" cy="285750"/>
                    </a:xfrm>
                    <a:prstGeom prst="rect">
                      <a:avLst/>
                    </a:prstGeom>
                  </pic:spPr>
                </pic:pic>
              </a:graphicData>
            </a:graphic>
          </wp:inline>
        </w:drawing>
      </w:r>
    </w:p>
    <w:p w:rsidR="001A27A0" w:rsidRDefault="00313AD0">
      <w:pPr>
        <w:tabs>
          <w:tab w:val="right" w:leader="dot" w:pos="10438"/>
        </w:tabs>
        <w:spacing w:before="126"/>
        <w:rPr>
          <w:rFonts w:hint="eastAsia"/>
        </w:rPr>
      </w:pPr>
      <w:r>
        <w:rPr>
          <w:rFonts w:ascii="Times New Roman" w:eastAsia="Times New Roman" w:hAnsi="Times New Roman" w:cs="Times New Roman"/>
          <w:color w:val="000000"/>
          <w:sz w:val="28"/>
          <w:szCs w:val="28"/>
        </w:rPr>
        <w:t xml:space="preserve"> </w:t>
      </w:r>
      <w:r>
        <w:rPr>
          <w:rFonts w:ascii="Times New Roman" w:hAnsi="Times New Roman" w:cs="Times New Roman"/>
          <w:color w:val="000000"/>
          <w:sz w:val="28"/>
          <w:szCs w:val="28"/>
        </w:rPr>
        <w:t>- Добавлять товары в группу.</w:t>
      </w:r>
    </w:p>
    <w:p w:rsidR="001A27A0" w:rsidRDefault="00313AD0">
      <w:pPr>
        <w:tabs>
          <w:tab w:val="right" w:leader="dot" w:pos="10438"/>
        </w:tabs>
        <w:spacing w:before="126"/>
        <w:rPr>
          <w:rFonts w:hint="eastAsia"/>
        </w:rPr>
      </w:pPr>
      <w:r>
        <w:rPr>
          <w:rFonts w:ascii="Times New Roman" w:eastAsia="Times New Roman" w:hAnsi="Times New Roman" w:cs="Times New Roman"/>
          <w:color w:val="000000"/>
          <w:sz w:val="28"/>
          <w:szCs w:val="28"/>
        </w:rPr>
        <w:t xml:space="preserve"> </w:t>
      </w:r>
      <w:r>
        <w:rPr>
          <w:rFonts w:ascii="Times New Roman" w:hAnsi="Times New Roman" w:cs="Times New Roman"/>
          <w:color w:val="000000"/>
          <w:sz w:val="28"/>
          <w:szCs w:val="28"/>
        </w:rPr>
        <w:t>- Удалять товары из группы.</w:t>
      </w:r>
    </w:p>
    <w:p w:rsidR="001A27A0" w:rsidRDefault="00313AD0">
      <w:pPr>
        <w:tabs>
          <w:tab w:val="right" w:leader="dot" w:pos="10438"/>
        </w:tabs>
        <w:spacing w:before="126"/>
        <w:rPr>
          <w:rFonts w:hint="eastAsia"/>
        </w:rPr>
      </w:pPr>
      <w:r>
        <w:rPr>
          <w:rFonts w:ascii="Times New Roman" w:hAnsi="Times New Roman" w:cs="Times New Roman"/>
          <w:color w:val="000000"/>
          <w:sz w:val="28"/>
          <w:szCs w:val="28"/>
        </w:rPr>
        <w:t>Как работает:</w:t>
      </w:r>
    </w:p>
    <w:p w:rsidR="001A27A0" w:rsidRDefault="00313AD0">
      <w:pPr>
        <w:tabs>
          <w:tab w:val="right" w:leader="dot" w:pos="10438"/>
        </w:tabs>
        <w:spacing w:before="126"/>
        <w:rPr>
          <w:rFonts w:hint="eastAsia"/>
        </w:rPr>
      </w:pPr>
      <w:r>
        <w:rPr>
          <w:rFonts w:ascii="Times New Roman" w:hAnsi="Times New Roman" w:cs="Times New Roman"/>
          <w:color w:val="000000"/>
          <w:sz w:val="28"/>
          <w:szCs w:val="28"/>
        </w:rPr>
        <w:t>Из основного меню заходим в Справочники-Группы аналогов.</w:t>
      </w:r>
    </w:p>
    <w:p w:rsidR="001A27A0" w:rsidRDefault="00313AD0">
      <w:pPr>
        <w:tabs>
          <w:tab w:val="right" w:leader="dot" w:pos="10438"/>
        </w:tabs>
        <w:spacing w:before="126"/>
        <w:rPr>
          <w:rFonts w:hint="eastAsia"/>
        </w:rPr>
      </w:pPr>
      <w:r>
        <w:rPr>
          <w:rFonts w:ascii="Times New Roman" w:hAnsi="Times New Roman" w:cs="Times New Roman"/>
          <w:color w:val="000000"/>
          <w:sz w:val="28"/>
          <w:szCs w:val="28"/>
        </w:rPr>
        <w:t>В открывшемся окне выбираем нужную группу (или создаем новую при её отсутствии).</w:t>
      </w:r>
    </w:p>
    <w:p w:rsidR="001A27A0" w:rsidRDefault="00313AD0">
      <w:pPr>
        <w:tabs>
          <w:tab w:val="right" w:leader="dot" w:pos="10438"/>
        </w:tabs>
        <w:spacing w:before="126"/>
        <w:rPr>
          <w:rFonts w:hint="eastAsia"/>
        </w:rPr>
      </w:pPr>
      <w:r>
        <w:rPr>
          <w:rFonts w:ascii="Times New Roman" w:hAnsi="Times New Roman" w:cs="Times New Roman"/>
          <w:color w:val="000000"/>
          <w:sz w:val="28"/>
          <w:szCs w:val="28"/>
        </w:rPr>
        <w:t>В окне товары группы отображается товар, который входит в группу. Если нужно удалить товар из группы, то в этом окне нажимаем кнопку «удалить товар из группы» (Лист с крестиком).</w:t>
      </w:r>
    </w:p>
    <w:p w:rsidR="001A27A0" w:rsidRDefault="00313AD0">
      <w:pPr>
        <w:tabs>
          <w:tab w:val="right" w:leader="dot" w:pos="10438"/>
        </w:tabs>
        <w:spacing w:before="126"/>
        <w:rPr>
          <w:rFonts w:hint="eastAsia"/>
        </w:rPr>
      </w:pPr>
      <w:r>
        <w:rPr>
          <w:rFonts w:ascii="Times New Roman" w:hAnsi="Times New Roman" w:cs="Times New Roman"/>
          <w:color w:val="000000"/>
          <w:sz w:val="28"/>
          <w:szCs w:val="28"/>
        </w:rPr>
        <w:t>В случае если нужно добавить товар в группу, то переходим в окно Все товары, ищем нужный товар и добавляем его в группу нажав кнопку «Добавить в группу» (Лист с плюсом).</w:t>
      </w:r>
    </w:p>
    <w:p w:rsidR="001A27A0" w:rsidRDefault="001A27A0">
      <w:pPr>
        <w:tabs>
          <w:tab w:val="right" w:leader="dot" w:pos="10438"/>
        </w:tabs>
        <w:spacing w:before="126"/>
        <w:rPr>
          <w:rFonts w:hint="eastAsia"/>
        </w:rPr>
      </w:pPr>
    </w:p>
    <w:p w:rsidR="001A27A0" w:rsidRDefault="00313AD0">
      <w:pPr>
        <w:tabs>
          <w:tab w:val="right" w:leader="dot" w:pos="10438"/>
        </w:tabs>
        <w:spacing w:before="126"/>
        <w:ind w:left="283"/>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52" behindDoc="0" locked="0" layoutInCell="1" allowOverlap="1" wp14:anchorId="1E6F5F67" wp14:editId="31ABAEF6">
            <wp:simplePos x="0" y="0"/>
            <wp:positionH relativeFrom="column">
              <wp:align>center</wp:align>
            </wp:positionH>
            <wp:positionV relativeFrom="paragraph">
              <wp:posOffset>5080</wp:posOffset>
            </wp:positionV>
            <wp:extent cx="6117590" cy="2795905"/>
            <wp:effectExtent l="0" t="0" r="0" b="0"/>
            <wp:wrapTopAndBottom/>
            <wp:docPr id="105" name="Изображени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18"/>
                    <pic:cNvPicPr>
                      <a:picLocks noChangeAspect="1" noChangeArrowheads="1"/>
                    </pic:cNvPicPr>
                  </pic:nvPicPr>
                  <pic:blipFill>
                    <a:blip r:embed="rId102"/>
                    <a:srcRect l="-11" t="-24" r="-11" b="-24"/>
                    <a:stretch>
                      <a:fillRect/>
                    </a:stretch>
                  </pic:blipFill>
                  <pic:spPr bwMode="auto">
                    <a:xfrm>
                      <a:off x="0" y="0"/>
                      <a:ext cx="6117590" cy="2795905"/>
                    </a:xfrm>
                    <a:prstGeom prst="rect">
                      <a:avLst/>
                    </a:prstGeom>
                  </pic:spPr>
                </pic:pic>
              </a:graphicData>
            </a:graphic>
          </wp:anchor>
        </w:drawing>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Варианты применения групп агалогов:</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w:t>
      </w:r>
      <w:r>
        <w:rPr>
          <w:rFonts w:ascii="Times New Roman" w:hAnsi="Times New Roman" w:cs="Times New Roman"/>
          <w:b/>
          <w:bCs/>
          <w:color w:val="000000"/>
          <w:sz w:val="28"/>
          <w:szCs w:val="28"/>
        </w:rPr>
        <w:t>Товар не объединен в группу аналогов</w:t>
      </w:r>
      <w:r>
        <w:rPr>
          <w:rFonts w:ascii="Times New Roman" w:hAnsi="Times New Roman" w:cs="Times New Roman"/>
          <w:color w:val="000000"/>
          <w:sz w:val="28"/>
          <w:szCs w:val="28"/>
        </w:rPr>
        <w:t>.</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В этом случае товары с одинаковым торговым наименованием но разными производителями при заказе в Ассортиментном плане будут отображаться отдельными строками и будут считаться разным товаром. Расчет потребности  и заказа будет вестись по каждой строке такого товара.</w:t>
      </w:r>
    </w:p>
    <w:p w:rsidR="001A27A0" w:rsidRDefault="001A27A0">
      <w:pPr>
        <w:tabs>
          <w:tab w:val="right" w:leader="dot" w:pos="10438"/>
        </w:tabs>
        <w:spacing w:before="126"/>
        <w:ind w:left="283"/>
        <w:rPr>
          <w:rFonts w:ascii="Times New Roman" w:hAnsi="Times New Roman" w:cs="Times New Roman"/>
          <w:color w:val="000000"/>
          <w:sz w:val="28"/>
          <w:szCs w:val="28"/>
        </w:rPr>
      </w:pP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w:t>
      </w:r>
      <w:r>
        <w:rPr>
          <w:rFonts w:ascii="Times New Roman" w:hAnsi="Times New Roman" w:cs="Times New Roman"/>
          <w:b/>
          <w:bCs/>
          <w:color w:val="000000"/>
          <w:sz w:val="28"/>
          <w:szCs w:val="28"/>
        </w:rPr>
        <w:t>Товар объединен в группу аналогов (Аналог)</w:t>
      </w:r>
      <w:r>
        <w:rPr>
          <w:rFonts w:ascii="Times New Roman" w:hAnsi="Times New Roman" w:cs="Times New Roman"/>
          <w:color w:val="000000"/>
          <w:sz w:val="28"/>
          <w:szCs w:val="28"/>
        </w:rPr>
        <w:t>.</w:t>
      </w:r>
    </w:p>
    <w:p w:rsidR="001A27A0" w:rsidRDefault="00313AD0">
      <w:pPr>
        <w:numPr>
          <w:ilvl w:val="1"/>
          <w:numId w:val="8"/>
        </w:numPr>
        <w:tabs>
          <w:tab w:val="right" w:leader="dot" w:pos="10438"/>
        </w:tabs>
        <w:spacing w:before="126"/>
        <w:ind w:left="283"/>
        <w:rPr>
          <w:rFonts w:hint="eastAsia"/>
        </w:rPr>
      </w:pPr>
      <w:r>
        <w:rPr>
          <w:rFonts w:ascii="Times New Roman" w:hAnsi="Times New Roman" w:cs="Times New Roman"/>
          <w:color w:val="000000"/>
          <w:sz w:val="28"/>
          <w:szCs w:val="28"/>
        </w:rPr>
        <w:t>В данном случае создается группа (в справочнике товаров и ассортиментном плане этот товар будет иметь признак «Аналог»), товары с одинаковым торговым наименованием но разными производителями добавляются в эту группу.</w:t>
      </w:r>
    </w:p>
    <w:p w:rsidR="001A27A0" w:rsidRDefault="00313AD0">
      <w:pPr>
        <w:numPr>
          <w:ilvl w:val="1"/>
          <w:numId w:val="8"/>
        </w:numPr>
        <w:tabs>
          <w:tab w:val="right" w:leader="dot" w:pos="10438"/>
        </w:tabs>
        <w:spacing w:before="126"/>
        <w:ind w:left="283"/>
        <w:rPr>
          <w:rFonts w:hint="eastAsia"/>
        </w:rPr>
      </w:pPr>
      <w:r>
        <w:rPr>
          <w:rFonts w:ascii="Times New Roman" w:hAnsi="Times New Roman" w:cs="Times New Roman"/>
          <w:color w:val="000000"/>
          <w:sz w:val="28"/>
          <w:szCs w:val="28"/>
        </w:rPr>
        <w:t>При заказе в Ассортиментном плане будут отображаться 1 строка с наименованием группы. Расчет потребности и заказа будет вестись по этой строке, а товар входящий в эту группу будет считаться одинаковым не зависимо от производителя.</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Пример:</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Есть товары с одинаковым торговым наименованием, но произведены разными странами. Мы можем объединить в 1-ю группу товар Российского производства, а во 2-ю товар Импортного.</w:t>
      </w:r>
    </w:p>
    <w:p w:rsidR="001A27A0" w:rsidRDefault="001A27A0">
      <w:pPr>
        <w:tabs>
          <w:tab w:val="right" w:leader="dot" w:pos="10438"/>
        </w:tabs>
        <w:spacing w:before="126"/>
        <w:ind w:left="283"/>
        <w:rPr>
          <w:rFonts w:ascii="Times New Roman" w:hAnsi="Times New Roman" w:cs="Times New Roman"/>
          <w:color w:val="000000"/>
          <w:sz w:val="28"/>
          <w:szCs w:val="28"/>
        </w:rPr>
      </w:pPr>
    </w:p>
    <w:p w:rsidR="001A27A0" w:rsidRDefault="00313AD0">
      <w:pPr>
        <w:pStyle w:val="2"/>
        <w:numPr>
          <w:ilvl w:val="1"/>
          <w:numId w:val="8"/>
        </w:numPr>
      </w:pPr>
      <w:bookmarkStart w:id="23" w:name="__RefHeading___Toc7667_465762348"/>
      <w:bookmarkStart w:id="24" w:name="_Toc533174945"/>
      <w:bookmarkEnd w:id="23"/>
      <w:r>
        <w:rPr>
          <w:sz w:val="28"/>
          <w:szCs w:val="28"/>
        </w:rPr>
        <w:t>3.6.  Единицы измерения</w:t>
      </w:r>
      <w:bookmarkEnd w:id="24"/>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В этом справочнике прописаны все единицы измерения используемые программой.</w:t>
      </w:r>
    </w:p>
    <w:p w:rsidR="001A27A0" w:rsidRDefault="001A27A0" w:rsidP="00017C50">
      <w:pPr>
        <w:pStyle w:val="2"/>
        <w:numPr>
          <w:ilvl w:val="0"/>
          <w:numId w:val="0"/>
        </w:numPr>
        <w:jc w:val="left"/>
        <w:rPr>
          <w:color w:val="000000"/>
          <w:sz w:val="28"/>
          <w:szCs w:val="28"/>
          <w:u w:val="single"/>
        </w:rPr>
      </w:pPr>
    </w:p>
    <w:p w:rsidR="001A27A0" w:rsidRDefault="00313AD0">
      <w:pPr>
        <w:pStyle w:val="2"/>
        <w:numPr>
          <w:ilvl w:val="1"/>
          <w:numId w:val="8"/>
        </w:numPr>
      </w:pPr>
      <w:bookmarkStart w:id="25" w:name="__RefHeading___Toc7669_465762348"/>
      <w:bookmarkStart w:id="26" w:name="_Toc533174946"/>
      <w:bookmarkEnd w:id="25"/>
      <w:r>
        <w:rPr>
          <w:sz w:val="28"/>
          <w:szCs w:val="28"/>
        </w:rPr>
        <w:t>3.7.  МНН</w:t>
      </w:r>
      <w:bookmarkEnd w:id="26"/>
    </w:p>
    <w:p w:rsidR="001A27A0" w:rsidRDefault="00313AD0">
      <w:pPr>
        <w:jc w:val="both"/>
        <w:rPr>
          <w:rFonts w:hint="eastAsia"/>
        </w:rPr>
      </w:pPr>
      <w:r>
        <w:rPr>
          <w:rFonts w:ascii="Times New Roman" w:hAnsi="Times New Roman" w:cs="Times New Roman"/>
          <w:bCs/>
          <w:color w:val="000000"/>
          <w:sz w:val="28"/>
          <w:szCs w:val="28"/>
        </w:rPr>
        <w:t>Справочник МНН</w:t>
      </w:r>
      <w:r>
        <w:rPr>
          <w:rFonts w:ascii="Times New Roman" w:hAnsi="Times New Roman" w:cs="Times New Roman"/>
          <w:color w:val="000000"/>
          <w:sz w:val="28"/>
          <w:szCs w:val="28"/>
        </w:rPr>
        <w:t xml:space="preserve"> (международных непатентованных названий) - ведется для всех клиентов, подписавшихся на  услугу ведения Единого  справочника  СмартАптека. МНН ведутся на латинском языке.  Аптеки ведущие справочники самостоятельно ведут этот справочник  и могут заменять латинские наименования начального справочника на русские по своему усмотрению.</w:t>
      </w:r>
    </w:p>
    <w:p w:rsidR="001A27A0" w:rsidRDefault="00313AD0">
      <w:pPr>
        <w:pStyle w:val="2"/>
        <w:numPr>
          <w:ilvl w:val="1"/>
          <w:numId w:val="8"/>
        </w:numPr>
      </w:pPr>
      <w:bookmarkStart w:id="27" w:name="__RefHeading___Toc7671_465762348"/>
      <w:bookmarkStart w:id="28" w:name="_Toc533174947"/>
      <w:bookmarkEnd w:id="27"/>
      <w:r>
        <w:rPr>
          <w:color w:val="000000"/>
          <w:sz w:val="28"/>
          <w:szCs w:val="28"/>
        </w:rPr>
        <w:t>3.8. Потребительские категории</w:t>
      </w:r>
      <w:bookmarkEnd w:id="28"/>
    </w:p>
    <w:p w:rsidR="001A27A0" w:rsidRDefault="00313AD0">
      <w:pPr>
        <w:ind w:left="283"/>
        <w:rPr>
          <w:rFonts w:hint="eastAsia"/>
        </w:rPr>
      </w:pPr>
      <w:r>
        <w:rPr>
          <w:rFonts w:ascii="Times New Roman" w:hAnsi="Times New Roman" w:cs="Times New Roman"/>
          <w:szCs w:val="28"/>
        </w:rPr>
        <w:t xml:space="preserve">Это справочник содержащий все потребительские категории с которыми работает аптека </w:t>
      </w:r>
    </w:p>
    <w:p w:rsidR="001A27A0" w:rsidRDefault="00313AD0">
      <w:pPr>
        <w:ind w:left="283"/>
        <w:rPr>
          <w:rFonts w:hint="eastAsia"/>
        </w:rPr>
      </w:pPr>
      <w:r>
        <w:rPr>
          <w:rFonts w:ascii="Times New Roman" w:hAnsi="Times New Roman" w:cs="Times New Roman"/>
          <w:szCs w:val="28"/>
        </w:rPr>
        <w:t xml:space="preserve">Категория к которой относится товар проставляется в </w:t>
      </w:r>
      <w:r>
        <w:rPr>
          <w:rFonts w:ascii="Times New Roman" w:hAnsi="Times New Roman" w:cs="Times New Roman"/>
          <w:i/>
          <w:szCs w:val="28"/>
        </w:rPr>
        <w:t>Справочники</w:t>
      </w:r>
      <w:r>
        <w:rPr>
          <w:rFonts w:ascii="Wingdings" w:eastAsia="Wingdings" w:hAnsi="Wingdings" w:cs="Wingdings"/>
          <w:i/>
          <w:szCs w:val="28"/>
        </w:rPr>
        <w:t></w:t>
      </w:r>
      <w:r>
        <w:rPr>
          <w:rFonts w:ascii="Times New Roman" w:hAnsi="Times New Roman" w:cs="Times New Roman"/>
          <w:i/>
          <w:szCs w:val="28"/>
        </w:rPr>
        <w:t>Товары</w:t>
      </w:r>
      <w:r>
        <w:rPr>
          <w:rFonts w:ascii="Times New Roman" w:hAnsi="Times New Roman" w:cs="Times New Roman"/>
          <w:szCs w:val="28"/>
        </w:rPr>
        <w:t xml:space="preserve">  - в поле «Потребительская категория» выбирается из ниспадающего списка имеющихся категорий.</w:t>
      </w:r>
    </w:p>
    <w:p w:rsidR="001A27A0" w:rsidRDefault="00313AD0">
      <w:pPr>
        <w:ind w:left="283"/>
        <w:rPr>
          <w:rFonts w:hint="eastAsia"/>
        </w:rPr>
      </w:pPr>
      <w:r>
        <w:rPr>
          <w:rFonts w:ascii="Times New Roman" w:hAnsi="Times New Roman" w:cs="Times New Roman"/>
          <w:szCs w:val="28"/>
        </w:rPr>
        <w:t>Например:</w:t>
      </w:r>
    </w:p>
    <w:p w:rsidR="001A27A0" w:rsidRDefault="00313AD0">
      <w:pPr>
        <w:ind w:left="283"/>
        <w:rPr>
          <w:rFonts w:hint="eastAsia"/>
        </w:rPr>
      </w:pPr>
      <w:r>
        <w:rPr>
          <w:rFonts w:ascii="Times New Roman" w:hAnsi="Times New Roman" w:cs="Times New Roman"/>
          <w:szCs w:val="28"/>
        </w:rPr>
        <w:t>Пенталгин и Спазмалгон относятся к категории «Средства от боли».</w:t>
      </w:r>
    </w:p>
    <w:p w:rsidR="001A27A0" w:rsidRDefault="00313AD0">
      <w:pPr>
        <w:ind w:left="283"/>
        <w:rPr>
          <w:rFonts w:hint="eastAsia"/>
        </w:rPr>
      </w:pPr>
      <w:r>
        <w:rPr>
          <w:rFonts w:ascii="Times New Roman" w:hAnsi="Times New Roman" w:cs="Times New Roman"/>
          <w:szCs w:val="28"/>
        </w:rPr>
        <w:t>Геделикс и Бромгексин относятся к категории  «Средства от простуды и гриппа»</w:t>
      </w:r>
    </w:p>
    <w:p w:rsidR="001A27A0" w:rsidRDefault="00313AD0">
      <w:pPr>
        <w:ind w:left="283"/>
        <w:rPr>
          <w:rFonts w:hint="eastAsia"/>
        </w:rPr>
      </w:pPr>
      <w:r>
        <w:rPr>
          <w:rFonts w:ascii="Times New Roman" w:hAnsi="Times New Roman" w:cs="Times New Roman"/>
          <w:szCs w:val="28"/>
        </w:rPr>
        <w:t>Основные поля справочника:</w:t>
      </w:r>
    </w:p>
    <w:p w:rsidR="001A27A0" w:rsidRDefault="00313AD0">
      <w:pPr>
        <w:numPr>
          <w:ilvl w:val="0"/>
          <w:numId w:val="21"/>
        </w:numPr>
        <w:ind w:left="283" w:firstLine="0"/>
        <w:rPr>
          <w:rFonts w:hint="eastAsia"/>
        </w:rPr>
      </w:pPr>
      <w:r>
        <w:rPr>
          <w:rFonts w:ascii="Times New Roman" w:hAnsi="Times New Roman" w:cs="Times New Roman"/>
          <w:bCs/>
          <w:szCs w:val="28"/>
        </w:rPr>
        <w:t>Код категории</w:t>
      </w:r>
      <w:r>
        <w:rPr>
          <w:rFonts w:ascii="Times New Roman" w:hAnsi="Times New Roman" w:cs="Times New Roman"/>
          <w:szCs w:val="28"/>
        </w:rPr>
        <w:t xml:space="preserve"> (для каждой новой записи формируется автоматмчески).</w:t>
      </w:r>
    </w:p>
    <w:p w:rsidR="001A27A0" w:rsidRDefault="00313AD0">
      <w:pPr>
        <w:numPr>
          <w:ilvl w:val="0"/>
          <w:numId w:val="21"/>
        </w:numPr>
        <w:ind w:left="283" w:firstLine="0"/>
        <w:rPr>
          <w:rFonts w:hint="eastAsia"/>
        </w:rPr>
      </w:pPr>
      <w:r>
        <w:rPr>
          <w:rFonts w:ascii="Times New Roman" w:hAnsi="Times New Roman" w:cs="Times New Roman"/>
          <w:bCs/>
          <w:szCs w:val="28"/>
        </w:rPr>
        <w:t>Название категории</w:t>
      </w:r>
    </w:p>
    <w:p w:rsidR="001A27A0" w:rsidRDefault="00313AD0">
      <w:pPr>
        <w:numPr>
          <w:ilvl w:val="0"/>
          <w:numId w:val="21"/>
        </w:numPr>
        <w:ind w:left="283" w:firstLine="0"/>
        <w:rPr>
          <w:rFonts w:hint="eastAsia"/>
        </w:rPr>
      </w:pPr>
      <w:r>
        <w:rPr>
          <w:rFonts w:ascii="Times New Roman" w:hAnsi="Times New Roman" w:cs="Times New Roman"/>
          <w:bCs/>
          <w:szCs w:val="28"/>
        </w:rPr>
        <w:t xml:space="preserve">Базовая категория? </w:t>
      </w:r>
      <w:r>
        <w:rPr>
          <w:rFonts w:ascii="Times New Roman" w:hAnsi="Times New Roman" w:cs="Times New Roman"/>
          <w:szCs w:val="28"/>
        </w:rPr>
        <w:t>- Признак обозначающий категорию как Базовую.</w:t>
      </w:r>
    </w:p>
    <w:p w:rsidR="001A27A0" w:rsidRDefault="00313AD0">
      <w:pPr>
        <w:numPr>
          <w:ilvl w:val="0"/>
          <w:numId w:val="21"/>
        </w:numPr>
        <w:ind w:left="283" w:firstLine="0"/>
        <w:rPr>
          <w:rFonts w:hint="eastAsia"/>
        </w:rPr>
      </w:pPr>
      <w:r>
        <w:rPr>
          <w:rFonts w:ascii="Times New Roman" w:hAnsi="Times New Roman" w:cs="Times New Roman"/>
          <w:szCs w:val="28"/>
        </w:rPr>
        <w:t>Р</w:t>
      </w:r>
      <w:r>
        <w:rPr>
          <w:rFonts w:ascii="Times New Roman" w:hAnsi="Times New Roman" w:cs="Times New Roman"/>
          <w:bCs/>
          <w:szCs w:val="28"/>
        </w:rPr>
        <w:t>одительская категория</w:t>
      </w:r>
      <w:r>
        <w:rPr>
          <w:rFonts w:ascii="Times New Roman" w:hAnsi="Times New Roman" w:cs="Times New Roman"/>
          <w:szCs w:val="28"/>
        </w:rPr>
        <w:t xml:space="preserve"> - Наименование категории в которую входит текущая категория.</w:t>
      </w:r>
    </w:p>
    <w:p w:rsidR="001A27A0" w:rsidRDefault="00313AD0">
      <w:pPr>
        <w:numPr>
          <w:ilvl w:val="0"/>
          <w:numId w:val="21"/>
        </w:numPr>
        <w:ind w:left="283" w:firstLine="0"/>
        <w:rPr>
          <w:rFonts w:hint="eastAsia"/>
        </w:rPr>
      </w:pPr>
      <w:r>
        <w:rPr>
          <w:rFonts w:ascii="Times New Roman" w:hAnsi="Times New Roman" w:cs="Times New Roman"/>
          <w:bCs/>
          <w:szCs w:val="28"/>
        </w:rPr>
        <w:lastRenderedPageBreak/>
        <w:t>Альтернативная группа?</w:t>
      </w:r>
      <w:r>
        <w:rPr>
          <w:rFonts w:ascii="Times New Roman" w:hAnsi="Times New Roman" w:cs="Times New Roman"/>
          <w:szCs w:val="28"/>
        </w:rPr>
        <w:t xml:space="preserve"> - Признак вхождения категории в группу Альтернативных товаров.</w:t>
      </w:r>
    </w:p>
    <w:p w:rsidR="001A27A0" w:rsidRDefault="00313AD0">
      <w:pPr>
        <w:numPr>
          <w:ilvl w:val="0"/>
          <w:numId w:val="21"/>
        </w:numPr>
        <w:ind w:left="283" w:firstLine="0"/>
        <w:rPr>
          <w:rFonts w:hint="eastAsia"/>
        </w:rPr>
      </w:pPr>
      <w:r>
        <w:rPr>
          <w:rFonts w:ascii="Times New Roman" w:hAnsi="Times New Roman" w:cs="Times New Roman"/>
          <w:bCs/>
          <w:szCs w:val="28"/>
        </w:rPr>
        <w:t>Сотрудник Код</w:t>
      </w:r>
      <w:r>
        <w:rPr>
          <w:rFonts w:ascii="Times New Roman" w:hAnsi="Times New Roman" w:cs="Times New Roman"/>
          <w:szCs w:val="28"/>
        </w:rPr>
        <w:t>- по этому полю можем определить сотрудника, который создавал категорию.</w:t>
      </w:r>
    </w:p>
    <w:p w:rsidR="001A27A0" w:rsidRDefault="001A27A0">
      <w:pPr>
        <w:ind w:left="283"/>
        <w:rPr>
          <w:rFonts w:ascii="Times New Roman" w:hAnsi="Times New Roman" w:cs="Times New Roman"/>
          <w:szCs w:val="28"/>
        </w:rPr>
      </w:pPr>
    </w:p>
    <w:p w:rsidR="001A27A0" w:rsidRDefault="00313AD0">
      <w:pPr>
        <w:pStyle w:val="2"/>
        <w:numPr>
          <w:ilvl w:val="1"/>
          <w:numId w:val="8"/>
        </w:numPr>
        <w:ind w:left="283"/>
        <w:jc w:val="left"/>
      </w:pPr>
      <w:bookmarkStart w:id="29" w:name="__RefHeading___Toc7673_465762348"/>
      <w:bookmarkStart w:id="30" w:name="_Toc533174948"/>
      <w:bookmarkEnd w:id="29"/>
      <w:r>
        <w:rPr>
          <w:sz w:val="28"/>
          <w:szCs w:val="28"/>
        </w:rPr>
        <w:t>3.8.1.  Группировка категорий</w:t>
      </w:r>
      <w:bookmarkEnd w:id="30"/>
    </w:p>
    <w:p w:rsidR="001A27A0" w:rsidRDefault="00313AD0">
      <w:pPr>
        <w:ind w:left="283"/>
        <w:rPr>
          <w:rFonts w:hint="eastAsia"/>
        </w:rPr>
      </w:pPr>
      <w:r>
        <w:rPr>
          <w:rFonts w:ascii="Times New Roman" w:hAnsi="Times New Roman" w:cs="Times New Roman"/>
          <w:szCs w:val="28"/>
        </w:rPr>
        <w:t>Несколько потребительских категорий можно объединить в одну  верхнего уровня классификации категорий, которая называется и имеет признак  «Базовая категория». Для этого необходимо выбрать категорию, которая будет базовой и будет объединять другие потребительские категории и включить ей признак «Базовая категория». Всем категориям, которые будут объединены этой «базовой категорией », в поле «Родительская категория» проставить название «Базовой категории».</w:t>
      </w:r>
    </w:p>
    <w:p w:rsidR="001A27A0" w:rsidRDefault="00313AD0">
      <w:pPr>
        <w:ind w:left="283"/>
        <w:rPr>
          <w:rFonts w:ascii="Times New Roman" w:hAnsi="Times New Roman" w:cs="Times New Roman"/>
          <w:szCs w:val="28"/>
        </w:rPr>
      </w:pPr>
      <w:r>
        <w:rPr>
          <w:noProof/>
          <w:lang w:eastAsia="ru-RU" w:bidi="ar-SA"/>
        </w:rPr>
        <w:drawing>
          <wp:inline distT="0" distB="0" distL="0" distR="0" wp14:anchorId="2263E438" wp14:editId="6D36EB71">
            <wp:extent cx="2190750" cy="1838325"/>
            <wp:effectExtent l="0" t="0" r="0" b="0"/>
            <wp:docPr id="10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85"/>
                    <pic:cNvPicPr>
                      <a:picLocks noChangeAspect="1" noChangeArrowheads="1"/>
                    </pic:cNvPicPr>
                  </pic:nvPicPr>
                  <pic:blipFill>
                    <a:blip r:embed="rId103"/>
                    <a:srcRect l="-40" t="-48" r="-40" b="-48"/>
                    <a:stretch>
                      <a:fillRect/>
                    </a:stretch>
                  </pic:blipFill>
                  <pic:spPr bwMode="auto">
                    <a:xfrm>
                      <a:off x="0" y="0"/>
                      <a:ext cx="2190750" cy="1838325"/>
                    </a:xfrm>
                    <a:prstGeom prst="rect">
                      <a:avLst/>
                    </a:prstGeom>
                  </pic:spPr>
                </pic:pic>
              </a:graphicData>
            </a:graphic>
          </wp:inline>
        </w:drawing>
      </w:r>
    </w:p>
    <w:p w:rsidR="001A27A0" w:rsidRDefault="00313AD0">
      <w:pPr>
        <w:ind w:left="283"/>
        <w:rPr>
          <w:rFonts w:hint="eastAsia"/>
        </w:rPr>
      </w:pPr>
      <w:r>
        <w:rPr>
          <w:rFonts w:ascii="Times New Roman" w:hAnsi="Times New Roman" w:cs="Times New Roman"/>
          <w:szCs w:val="28"/>
        </w:rPr>
        <w:t>Например на картинке ниже в Справочнике Потребительские категории: есть базовая категория «Бад для женщин», а есть потребительские категории, входящие в эту более общую категорию Бад для беременных и кормящих, Бад для нормализации женского цикла, Бад при климаксе. Проставив этим трем подкатегориям   в поле  «Родительская категория» значение «Бад для женщин» мы объединили все эти три категории в одну базовую  «Бад для женщин».</w:t>
      </w:r>
    </w:p>
    <w:p w:rsidR="001A27A0" w:rsidRDefault="00313AD0">
      <w:pPr>
        <w:ind w:left="283"/>
        <w:rPr>
          <w:rFonts w:hint="eastAsia"/>
          <w:lang w:eastAsia="ru-RU" w:bidi="ar-SA"/>
        </w:rPr>
      </w:pPr>
      <w:r>
        <w:rPr>
          <w:noProof/>
          <w:lang w:eastAsia="ru-RU" w:bidi="ar-SA"/>
        </w:rPr>
        <w:drawing>
          <wp:inline distT="0" distB="0" distL="0" distR="0" wp14:anchorId="6EF3499B" wp14:editId="065BAD62">
            <wp:extent cx="6115050" cy="1114425"/>
            <wp:effectExtent l="0" t="0" r="0" b="0"/>
            <wp:docPr id="10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86"/>
                    <pic:cNvPicPr>
                      <a:picLocks noChangeAspect="1" noChangeArrowheads="1"/>
                    </pic:cNvPicPr>
                  </pic:nvPicPr>
                  <pic:blipFill>
                    <a:blip r:embed="rId104"/>
                    <a:srcRect l="-12" t="-69" r="-12" b="-69"/>
                    <a:stretch>
                      <a:fillRect/>
                    </a:stretch>
                  </pic:blipFill>
                  <pic:spPr bwMode="auto">
                    <a:xfrm>
                      <a:off x="0" y="0"/>
                      <a:ext cx="6115050" cy="1114425"/>
                    </a:xfrm>
                    <a:prstGeom prst="rect">
                      <a:avLst/>
                    </a:prstGeom>
                  </pic:spPr>
                </pic:pic>
              </a:graphicData>
            </a:graphic>
          </wp:inline>
        </w:drawing>
      </w:r>
    </w:p>
    <w:p w:rsidR="001A27A0" w:rsidRDefault="00313AD0">
      <w:pPr>
        <w:ind w:left="283"/>
        <w:rPr>
          <w:rFonts w:hint="eastAsia"/>
        </w:rPr>
      </w:pPr>
      <w:r>
        <w:rPr>
          <w:lang w:eastAsia="ru-RU" w:bidi="ar-SA"/>
        </w:rPr>
        <w:t>Таким образом организуется иерархический справочник базовых и простых потребительских категорий (подкатегорий к базовой).</w:t>
      </w:r>
    </w:p>
    <w:p w:rsidR="001A27A0" w:rsidRDefault="00313AD0">
      <w:pPr>
        <w:pStyle w:val="2"/>
        <w:numPr>
          <w:ilvl w:val="1"/>
          <w:numId w:val="8"/>
        </w:numPr>
        <w:ind w:left="283"/>
        <w:jc w:val="left"/>
      </w:pPr>
      <w:bookmarkStart w:id="31" w:name="__RefHeading___Toc7675_465762348"/>
      <w:bookmarkStart w:id="32" w:name="_Toc533174949"/>
      <w:bookmarkEnd w:id="31"/>
      <w:r>
        <w:rPr>
          <w:sz w:val="28"/>
          <w:szCs w:val="28"/>
        </w:rPr>
        <w:t>3.8.2 Привязка товара к Потребительской категории</w:t>
      </w:r>
      <w:bookmarkEnd w:id="32"/>
    </w:p>
    <w:p w:rsidR="001A27A0" w:rsidRDefault="00313AD0">
      <w:pPr>
        <w:ind w:left="283"/>
        <w:rPr>
          <w:rFonts w:hint="eastAsia"/>
        </w:rPr>
      </w:pPr>
      <w:r>
        <w:rPr>
          <w:rFonts w:ascii="Times New Roman" w:hAnsi="Times New Roman" w:cs="Times New Roman"/>
          <w:bCs/>
          <w:i/>
          <w:iCs/>
          <w:color w:val="FF0000"/>
          <w:szCs w:val="28"/>
        </w:rPr>
        <w:t xml:space="preserve">К товару нельзя  привязать  непосредственно  категорию, имеющую признак «Базовая категория», т.к. это категория более высокого уровня классификации (родительская категория). Привязка идет через Потребительскую категорию не имеющую признака Базовая. </w:t>
      </w:r>
    </w:p>
    <w:p w:rsidR="001A27A0" w:rsidRDefault="00313AD0">
      <w:pPr>
        <w:ind w:left="283"/>
        <w:rPr>
          <w:rFonts w:hint="eastAsia"/>
        </w:rPr>
      </w:pPr>
      <w:r>
        <w:rPr>
          <w:rFonts w:ascii="Times New Roman" w:hAnsi="Times New Roman" w:cs="Times New Roman"/>
          <w:szCs w:val="28"/>
        </w:rPr>
        <w:t xml:space="preserve">Привязка товара к категории осуществляется из основного меню программы </w:t>
      </w:r>
      <w:r>
        <w:rPr>
          <w:rFonts w:ascii="Times New Roman" w:hAnsi="Times New Roman" w:cs="Times New Roman"/>
          <w:i/>
          <w:szCs w:val="28"/>
        </w:rPr>
        <w:t>Справочники</w:t>
      </w:r>
      <w:r>
        <w:rPr>
          <w:rFonts w:ascii="Wingdings" w:eastAsia="Wingdings" w:hAnsi="Wingdings" w:cs="Wingdings"/>
          <w:i/>
          <w:szCs w:val="28"/>
        </w:rPr>
        <w:t></w:t>
      </w:r>
      <w:r>
        <w:rPr>
          <w:rFonts w:ascii="Times New Roman" w:hAnsi="Times New Roman" w:cs="Times New Roman"/>
          <w:i/>
          <w:szCs w:val="28"/>
        </w:rPr>
        <w:t>Товары</w:t>
      </w:r>
      <w:r>
        <w:rPr>
          <w:rFonts w:ascii="Times New Roman" w:hAnsi="Times New Roman" w:cs="Times New Roman"/>
          <w:szCs w:val="28"/>
        </w:rPr>
        <w:t xml:space="preserve"> .</w:t>
      </w:r>
    </w:p>
    <w:p w:rsidR="001A27A0" w:rsidRDefault="00313AD0">
      <w:pPr>
        <w:ind w:left="283"/>
        <w:rPr>
          <w:rFonts w:hint="eastAsia"/>
        </w:rPr>
      </w:pPr>
      <w:r>
        <w:rPr>
          <w:rFonts w:ascii="Times New Roman" w:hAnsi="Times New Roman" w:cs="Times New Roman"/>
          <w:szCs w:val="28"/>
        </w:rPr>
        <w:t xml:space="preserve">Заходим в </w:t>
      </w:r>
      <w:r>
        <w:rPr>
          <w:rFonts w:ascii="Times New Roman" w:hAnsi="Times New Roman" w:cs="Times New Roman"/>
          <w:i/>
          <w:szCs w:val="28"/>
        </w:rPr>
        <w:t>Справочники</w:t>
      </w:r>
      <w:r>
        <w:rPr>
          <w:rFonts w:ascii="Wingdings" w:eastAsia="Wingdings" w:hAnsi="Wingdings" w:cs="Wingdings"/>
          <w:i/>
          <w:szCs w:val="28"/>
        </w:rPr>
        <w:t></w:t>
      </w:r>
      <w:r>
        <w:rPr>
          <w:rFonts w:ascii="Times New Roman" w:hAnsi="Times New Roman" w:cs="Times New Roman"/>
          <w:i/>
          <w:szCs w:val="28"/>
        </w:rPr>
        <w:t>Товары</w:t>
      </w:r>
      <w:r>
        <w:rPr>
          <w:rFonts w:ascii="Times New Roman" w:hAnsi="Times New Roman" w:cs="Times New Roman"/>
          <w:szCs w:val="28"/>
        </w:rPr>
        <w:t xml:space="preserve"> , выбираем нужный товар, заходим в него. В открывшемся окне выбираем закладку «Главная», в поле «Потребительская категория» нужную категорию.</w:t>
      </w:r>
    </w:p>
    <w:p w:rsidR="001A27A0" w:rsidRDefault="00313AD0">
      <w:pPr>
        <w:ind w:left="283"/>
        <w:rPr>
          <w:rFonts w:hint="eastAsia"/>
        </w:rPr>
      </w:pPr>
      <w:r>
        <w:rPr>
          <w:rFonts w:ascii="Times New Roman" w:hAnsi="Times New Roman" w:cs="Times New Roman"/>
          <w:szCs w:val="28"/>
        </w:rPr>
        <w:lastRenderedPageBreak/>
        <w:t>Если проставить категорию нужно на несколько товаров, то делаем «Групповое обновление».</w:t>
      </w:r>
    </w:p>
    <w:p w:rsidR="001A27A0" w:rsidRDefault="00313AD0">
      <w:pPr>
        <w:ind w:left="283"/>
        <w:rPr>
          <w:rFonts w:hint="eastAsia"/>
        </w:rPr>
      </w:pPr>
      <w:r>
        <w:rPr>
          <w:rFonts w:ascii="Times New Roman" w:hAnsi="Times New Roman" w:cs="Times New Roman"/>
          <w:szCs w:val="28"/>
        </w:rPr>
        <w:t>Для этого;</w:t>
      </w:r>
    </w:p>
    <w:p w:rsidR="001A27A0" w:rsidRDefault="00313AD0">
      <w:pPr>
        <w:ind w:left="283"/>
        <w:rPr>
          <w:rFonts w:hint="eastAsia"/>
        </w:rPr>
      </w:pPr>
      <w:r>
        <w:rPr>
          <w:rFonts w:ascii="Times New Roman" w:eastAsia="Times New Roman" w:hAnsi="Times New Roman" w:cs="Times New Roman"/>
          <w:szCs w:val="28"/>
        </w:rPr>
        <w:t xml:space="preserve"> </w:t>
      </w:r>
      <w:r>
        <w:rPr>
          <w:rFonts w:ascii="Times New Roman" w:hAnsi="Times New Roman" w:cs="Times New Roman"/>
          <w:szCs w:val="28"/>
        </w:rPr>
        <w:t>- выделяем нужный товар (стрелка 1), нажимаем кнопку «Групповая операция»</w:t>
      </w:r>
    </w:p>
    <w:p w:rsidR="001A27A0" w:rsidRDefault="00313AD0">
      <w:pPr>
        <w:ind w:left="283"/>
        <w:rPr>
          <w:rFonts w:ascii="Times New Roman" w:hAnsi="Times New Roman" w:cs="Times New Roman"/>
          <w:szCs w:val="28"/>
        </w:rPr>
      </w:pPr>
      <w:r>
        <w:rPr>
          <w:noProof/>
          <w:lang w:eastAsia="ru-RU" w:bidi="ar-SA"/>
        </w:rPr>
        <w:drawing>
          <wp:inline distT="0" distB="0" distL="0" distR="0" wp14:anchorId="061735A3" wp14:editId="4371680F">
            <wp:extent cx="2828925" cy="1285875"/>
            <wp:effectExtent l="0" t="0" r="0" b="0"/>
            <wp:docPr id="10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87"/>
                    <pic:cNvPicPr>
                      <a:picLocks noChangeAspect="1" noChangeArrowheads="1"/>
                    </pic:cNvPicPr>
                  </pic:nvPicPr>
                  <pic:blipFill>
                    <a:blip r:embed="rId105"/>
                    <a:srcRect l="-35" t="-77" r="-35" b="-77"/>
                    <a:stretch>
                      <a:fillRect/>
                    </a:stretch>
                  </pic:blipFill>
                  <pic:spPr bwMode="auto">
                    <a:xfrm>
                      <a:off x="0" y="0"/>
                      <a:ext cx="2828925" cy="1285875"/>
                    </a:xfrm>
                    <a:prstGeom prst="rect">
                      <a:avLst/>
                    </a:prstGeom>
                  </pic:spPr>
                </pic:pic>
              </a:graphicData>
            </a:graphic>
          </wp:inline>
        </w:drawing>
      </w:r>
    </w:p>
    <w:p w:rsidR="001A27A0" w:rsidRDefault="00313AD0">
      <w:pPr>
        <w:ind w:left="283"/>
        <w:rPr>
          <w:rFonts w:hint="eastAsia"/>
        </w:rPr>
      </w:pPr>
      <w:r>
        <w:rPr>
          <w:rFonts w:ascii="Times New Roman" w:hAnsi="Times New Roman" w:cs="Times New Roman"/>
          <w:szCs w:val="28"/>
        </w:rPr>
        <w:t>- в открывшемся окне находим нужное поле, выбираем в списке нужную группу, жмем ОК.</w:t>
      </w:r>
    </w:p>
    <w:p w:rsidR="001A27A0" w:rsidRDefault="00313AD0">
      <w:pPr>
        <w:ind w:left="283"/>
        <w:rPr>
          <w:rFonts w:hint="eastAsia"/>
          <w:szCs w:val="28"/>
        </w:rPr>
      </w:pPr>
      <w:r>
        <w:rPr>
          <w:noProof/>
          <w:lang w:eastAsia="ru-RU" w:bidi="ar-SA"/>
        </w:rPr>
        <w:drawing>
          <wp:inline distT="0" distB="0" distL="0" distR="0" wp14:anchorId="70B1E9FA" wp14:editId="746A168D">
            <wp:extent cx="2857500" cy="2486025"/>
            <wp:effectExtent l="0" t="0" r="0" b="0"/>
            <wp:docPr id="10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88"/>
                    <pic:cNvPicPr>
                      <a:picLocks noChangeAspect="1" noChangeArrowheads="1"/>
                    </pic:cNvPicPr>
                  </pic:nvPicPr>
                  <pic:blipFill>
                    <a:blip r:embed="rId106"/>
                    <a:srcRect l="-33" t="-38" r="-33" b="-38"/>
                    <a:stretch>
                      <a:fillRect/>
                    </a:stretch>
                  </pic:blipFill>
                  <pic:spPr bwMode="auto">
                    <a:xfrm>
                      <a:off x="0" y="0"/>
                      <a:ext cx="2857500" cy="2486025"/>
                    </a:xfrm>
                    <a:prstGeom prst="rect">
                      <a:avLst/>
                    </a:prstGeom>
                  </pic:spPr>
                </pic:pic>
              </a:graphicData>
            </a:graphic>
          </wp:inline>
        </w:drawing>
      </w:r>
    </w:p>
    <w:p w:rsidR="001A27A0" w:rsidRDefault="00313AD0">
      <w:pPr>
        <w:rPr>
          <w:rFonts w:hint="eastAsia"/>
        </w:rPr>
      </w:pPr>
      <w:r>
        <w:rPr>
          <w:szCs w:val="28"/>
        </w:rPr>
        <w:t>Аналогично можно сделать отвязку товаров от группы:</w:t>
      </w:r>
    </w:p>
    <w:p w:rsidR="001A27A0" w:rsidRDefault="00313AD0">
      <w:pPr>
        <w:ind w:left="283"/>
        <w:rPr>
          <w:rFonts w:hint="eastAsia"/>
        </w:rPr>
      </w:pPr>
      <w:r>
        <w:rPr>
          <w:rFonts w:ascii="Times New Roman" w:hAnsi="Times New Roman" w:cs="Times New Roman"/>
          <w:szCs w:val="28"/>
        </w:rPr>
        <w:t>Делаем групповое обновление, выбираем название поля (стрелка 1), нажимаем кнопку «Добавить» (стрелка 2), нажимаем ОК (стрелка 3).</w:t>
      </w:r>
    </w:p>
    <w:p w:rsidR="001A27A0" w:rsidRDefault="00313AD0">
      <w:pPr>
        <w:ind w:left="283"/>
        <w:rPr>
          <w:rFonts w:hint="eastAsia"/>
        </w:rPr>
      </w:pPr>
      <w:r>
        <w:rPr>
          <w:rFonts w:ascii="Times New Roman" w:eastAsia="Times New Roman" w:hAnsi="Times New Roman" w:cs="Times New Roman"/>
          <w:szCs w:val="28"/>
        </w:rPr>
        <w:t xml:space="preserve"> </w:t>
      </w:r>
      <w:r>
        <w:rPr>
          <w:rFonts w:ascii="Times New Roman" w:hAnsi="Times New Roman" w:cs="Times New Roman"/>
          <w:szCs w:val="28"/>
        </w:rPr>
        <w:t>У выделенных товаров в поле «Потребительская категория» станет пусто.</w:t>
      </w:r>
    </w:p>
    <w:p w:rsidR="001A27A0" w:rsidRDefault="00313AD0">
      <w:pPr>
        <w:ind w:left="283"/>
        <w:rPr>
          <w:rFonts w:hint="eastAsia"/>
          <w:sz w:val="28"/>
          <w:szCs w:val="28"/>
        </w:rPr>
      </w:pPr>
      <w:r>
        <w:rPr>
          <w:noProof/>
          <w:lang w:eastAsia="ru-RU" w:bidi="ar-SA"/>
        </w:rPr>
        <w:drawing>
          <wp:inline distT="0" distB="0" distL="0" distR="0" wp14:anchorId="24F00D4B" wp14:editId="283AC9A5">
            <wp:extent cx="2933700" cy="2752725"/>
            <wp:effectExtent l="0" t="0" r="0" b="0"/>
            <wp:docPr id="11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89"/>
                    <pic:cNvPicPr>
                      <a:picLocks noChangeAspect="1" noChangeArrowheads="1"/>
                    </pic:cNvPicPr>
                  </pic:nvPicPr>
                  <pic:blipFill>
                    <a:blip r:embed="rId107"/>
                    <a:srcRect l="-30" t="-32" r="-30" b="-32"/>
                    <a:stretch>
                      <a:fillRect/>
                    </a:stretch>
                  </pic:blipFill>
                  <pic:spPr bwMode="auto">
                    <a:xfrm>
                      <a:off x="0" y="0"/>
                      <a:ext cx="2933700" cy="2752725"/>
                    </a:xfrm>
                    <a:prstGeom prst="rect">
                      <a:avLst/>
                    </a:prstGeom>
                  </pic:spPr>
                </pic:pic>
              </a:graphicData>
            </a:graphic>
          </wp:inline>
        </w:drawing>
      </w:r>
    </w:p>
    <w:p w:rsidR="001A27A0" w:rsidRDefault="00313AD0">
      <w:pPr>
        <w:pStyle w:val="2"/>
        <w:numPr>
          <w:ilvl w:val="1"/>
          <w:numId w:val="8"/>
        </w:numPr>
        <w:ind w:left="283"/>
        <w:jc w:val="left"/>
      </w:pPr>
      <w:bookmarkStart w:id="33" w:name="__RefHeading___Toc7677_465762348"/>
      <w:bookmarkStart w:id="34" w:name="%25252525252525252525D0%2525252525252525"/>
      <w:bookmarkStart w:id="35" w:name="_Toc533174950"/>
      <w:bookmarkEnd w:id="33"/>
      <w:bookmarkEnd w:id="34"/>
      <w:r>
        <w:rPr>
          <w:sz w:val="28"/>
          <w:szCs w:val="28"/>
        </w:rPr>
        <w:lastRenderedPageBreak/>
        <w:t>3.8.3. Альтернативная группа (взаимозаменяемые товары, терапевтические цепочки)</w:t>
      </w:r>
      <w:bookmarkEnd w:id="35"/>
    </w:p>
    <w:p w:rsidR="001A27A0" w:rsidRDefault="00313AD0">
      <w:pPr>
        <w:ind w:left="283"/>
        <w:rPr>
          <w:rFonts w:hint="eastAsia"/>
        </w:rPr>
      </w:pPr>
      <w:r>
        <w:rPr>
          <w:rFonts w:ascii="Times New Roman" w:hAnsi="Times New Roman" w:cs="Times New Roman"/>
          <w:szCs w:val="28"/>
        </w:rPr>
        <w:t>Потребительским категориям можно поставить признак «альтернативная группа». Это означает, что товары, входящие в данную группу являются взаимозаменяемыми.</w:t>
      </w:r>
    </w:p>
    <w:p w:rsidR="001A27A0" w:rsidRDefault="00313AD0">
      <w:pPr>
        <w:ind w:left="283"/>
        <w:rPr>
          <w:rFonts w:hint="eastAsia"/>
        </w:rPr>
      </w:pPr>
      <w:r>
        <w:rPr>
          <w:rFonts w:ascii="Times New Roman" w:hAnsi="Times New Roman" w:cs="Times New Roman"/>
          <w:szCs w:val="28"/>
        </w:rPr>
        <w:t>Это используется в Функционале «Терапевтические цепочки» при продаже на кассе.</w:t>
      </w:r>
    </w:p>
    <w:p w:rsidR="001A27A0" w:rsidRDefault="00313AD0">
      <w:pPr>
        <w:ind w:left="283"/>
        <w:rPr>
          <w:rFonts w:hint="eastAsia"/>
        </w:rPr>
      </w:pPr>
      <w:r>
        <w:rPr>
          <w:rFonts w:ascii="Times New Roman" w:hAnsi="Times New Roman" w:cs="Times New Roman"/>
          <w:szCs w:val="28"/>
        </w:rPr>
        <w:t>Функционал «Терапевтические цепочки» создан для подсказки «Первостольнику» о наиболее выгодных для продажи аптеки товаров, входящих в группу альтернативных (взаимозаменяемых) товаров. При этом Первостольник может быть мотивирован на продажу определенных товаров (например, участвующих в маркетинговых акциях производителей/дистрибьюторов) через начисление баллов за продажи определенных товаров.</w:t>
      </w:r>
    </w:p>
    <w:p w:rsidR="001A27A0" w:rsidRDefault="00313AD0">
      <w:pPr>
        <w:ind w:left="283"/>
        <w:rPr>
          <w:rFonts w:hint="eastAsia"/>
        </w:rPr>
      </w:pPr>
      <w:r>
        <w:rPr>
          <w:rFonts w:ascii="Times New Roman" w:hAnsi="Times New Roman" w:cs="Times New Roman"/>
          <w:szCs w:val="28"/>
        </w:rPr>
        <w:t>Признак «Альтернативная группа?» включается проставлением у потребительской категории соответствующей галочки. Потребительские категории, имеющие признак «Альтернативная группа», могут соединятся в цепочку допродаж (Терапевтическую цепочку).</w:t>
      </w:r>
    </w:p>
    <w:p w:rsidR="001A27A0" w:rsidRDefault="00313AD0">
      <w:pPr>
        <w:pStyle w:val="2"/>
        <w:numPr>
          <w:ilvl w:val="1"/>
          <w:numId w:val="8"/>
        </w:numPr>
      </w:pPr>
      <w:bookmarkStart w:id="36" w:name="__RefHeading___Toc7679_465762348"/>
      <w:bookmarkStart w:id="37" w:name="_Toc533174951"/>
      <w:bookmarkEnd w:id="36"/>
      <w:r>
        <w:rPr>
          <w:sz w:val="28"/>
          <w:szCs w:val="28"/>
        </w:rPr>
        <w:t>3.9. Представительства</w:t>
      </w:r>
      <w:bookmarkEnd w:id="37"/>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Этот справочник содержит перечень представительств по маркетингу с производителями или маркетинговых ассоциаций, с которыми работает аптека. Используется это в основном в аналитической отчетности.</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 xml:space="preserve">Представительство проставляется в карточке товара при входе в </w:t>
      </w:r>
      <w:r>
        <w:rPr>
          <w:rFonts w:ascii="Times New Roman" w:hAnsi="Times New Roman" w:cs="Times New Roman"/>
          <w:i/>
          <w:szCs w:val="28"/>
        </w:rPr>
        <w:t>Справочники</w:t>
      </w:r>
      <w:r>
        <w:rPr>
          <w:rFonts w:ascii="Wingdings" w:eastAsia="Wingdings" w:hAnsi="Wingdings" w:cs="Wingdings"/>
          <w:i/>
          <w:szCs w:val="28"/>
        </w:rPr>
        <w:t></w:t>
      </w:r>
      <w:r>
        <w:rPr>
          <w:rFonts w:ascii="Times New Roman" w:hAnsi="Times New Roman" w:cs="Times New Roman"/>
          <w:i/>
          <w:szCs w:val="28"/>
        </w:rPr>
        <w:t>Товары</w:t>
      </w:r>
      <w:r>
        <w:rPr>
          <w:rFonts w:ascii="Times New Roman" w:hAnsi="Times New Roman" w:cs="Times New Roman"/>
          <w:szCs w:val="28"/>
        </w:rPr>
        <w:t xml:space="preserve"> </w:t>
      </w:r>
      <w:r>
        <w:rPr>
          <w:rFonts w:ascii="Times New Roman" w:hAnsi="Times New Roman" w:cs="Times New Roman"/>
          <w:color w:val="000000"/>
          <w:sz w:val="28"/>
          <w:szCs w:val="28"/>
        </w:rPr>
        <w:t>. Возможно также использование групповой операции  сразу для нескольких товаров.</w:t>
      </w:r>
    </w:p>
    <w:p w:rsidR="001A27A0" w:rsidRDefault="00313AD0">
      <w:pPr>
        <w:pStyle w:val="2"/>
        <w:numPr>
          <w:ilvl w:val="1"/>
          <w:numId w:val="8"/>
        </w:numPr>
      </w:pPr>
      <w:bookmarkStart w:id="38" w:name="__RefHeading___Toc7681_465762348"/>
      <w:bookmarkStart w:id="39" w:name="_Toc533174952"/>
      <w:bookmarkEnd w:id="38"/>
      <w:r>
        <w:rPr>
          <w:sz w:val="28"/>
          <w:szCs w:val="28"/>
        </w:rPr>
        <w:t>3.10. Производители</w:t>
      </w:r>
      <w:bookmarkEnd w:id="39"/>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Справочник содержит перечень производителей товаров аптечного ассортимента.</w:t>
      </w:r>
    </w:p>
    <w:p w:rsidR="001A27A0" w:rsidRDefault="00313AD0">
      <w:pPr>
        <w:pStyle w:val="2"/>
        <w:numPr>
          <w:ilvl w:val="1"/>
          <w:numId w:val="8"/>
        </w:numPr>
      </w:pPr>
      <w:bookmarkStart w:id="40" w:name="__RefHeading___Toc7683_465762348"/>
      <w:bookmarkStart w:id="41" w:name="_Toc533174953"/>
      <w:bookmarkEnd w:id="40"/>
      <w:r>
        <w:rPr>
          <w:sz w:val="28"/>
          <w:szCs w:val="28"/>
        </w:rPr>
        <w:t>3.11. Свойства товаров</w:t>
      </w:r>
      <w:bookmarkEnd w:id="41"/>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В этом справочнике содержатся, все свойства товаров с которыми работает аптека.</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Аптека может заводить любые новые свойства товара начиная с кода 1001 и относить их к категориям по смыслу.</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Некоторые из категорий с зарезервированными номерами кодов  от 1 до 1000 заведены в Справочнике товаров разработчиками программы и категоризированы (объединены в категории по смыслу).</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Всего таких категорий 7:</w:t>
      </w:r>
    </w:p>
    <w:p w:rsidR="001A27A0" w:rsidRDefault="00313AD0">
      <w:pPr>
        <w:tabs>
          <w:tab w:val="right" w:leader="dot" w:pos="10438"/>
        </w:tabs>
        <w:spacing w:before="126"/>
        <w:ind w:left="283"/>
        <w:rPr>
          <w:rFonts w:ascii="Times New Roman" w:hAnsi="Times New Roman" w:cs="Times New Roman"/>
          <w:color w:val="000000"/>
          <w:sz w:val="28"/>
          <w:szCs w:val="28"/>
        </w:rPr>
      </w:pPr>
      <w:r>
        <w:rPr>
          <w:noProof/>
          <w:lang w:eastAsia="ru-RU" w:bidi="ar-SA"/>
        </w:rPr>
        <w:lastRenderedPageBreak/>
        <w:drawing>
          <wp:inline distT="0" distB="0" distL="0" distR="0" wp14:anchorId="725678C9" wp14:editId="7A64998C">
            <wp:extent cx="3400425" cy="2047875"/>
            <wp:effectExtent l="0" t="0" r="0" b="0"/>
            <wp:docPr id="11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90"/>
                    <pic:cNvPicPr>
                      <a:picLocks noChangeAspect="1" noChangeArrowheads="1"/>
                    </pic:cNvPicPr>
                  </pic:nvPicPr>
                  <pic:blipFill>
                    <a:blip r:embed="rId108"/>
                    <a:srcRect l="-52" t="-87" r="-52" b="-87"/>
                    <a:stretch>
                      <a:fillRect/>
                    </a:stretch>
                  </pic:blipFill>
                  <pic:spPr bwMode="auto">
                    <a:xfrm>
                      <a:off x="0" y="0"/>
                      <a:ext cx="3400425" cy="2047875"/>
                    </a:xfrm>
                    <a:prstGeom prst="rect">
                      <a:avLst/>
                    </a:prstGeom>
                  </pic:spPr>
                </pic:pic>
              </a:graphicData>
            </a:graphic>
          </wp:inline>
        </w:drawing>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При этом в категорию Служебные попадают все свойства, которые участвуют в работе алгоритмов и функционалов программы</w:t>
      </w:r>
      <w:r>
        <w:rPr>
          <w:rFonts w:ascii="Times New Roman" w:hAnsi="Times New Roman" w:cs="Times New Roman"/>
          <w:color w:val="000000"/>
        </w:rPr>
        <w:t>.</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В карточке товара Свойства в соответствующей закладке отображаются в виде дерева с ветками по категориям и есть удобный  поиск (строка поиска), позволяющий быстро найти свойство по контексту, входящему в наименование</w:t>
      </w:r>
    </w:p>
    <w:p w:rsidR="001A27A0" w:rsidRDefault="00313AD0">
      <w:pPr>
        <w:tabs>
          <w:tab w:val="right" w:leader="dot" w:pos="10438"/>
        </w:tabs>
        <w:spacing w:before="126"/>
        <w:ind w:left="283"/>
        <w:rPr>
          <w:rFonts w:ascii="Times New Roman" w:hAnsi="Times New Roman" w:cs="Times New Roman"/>
          <w:color w:val="000000"/>
          <w:sz w:val="28"/>
          <w:szCs w:val="28"/>
        </w:rPr>
      </w:pPr>
      <w:r>
        <w:rPr>
          <w:noProof/>
          <w:lang w:eastAsia="ru-RU" w:bidi="ar-SA"/>
        </w:rPr>
        <w:drawing>
          <wp:inline distT="0" distB="0" distL="0" distR="0" wp14:anchorId="00638AAC" wp14:editId="05CB90E0">
            <wp:extent cx="2628900" cy="4143375"/>
            <wp:effectExtent l="0" t="0" r="0" b="0"/>
            <wp:docPr id="11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91"/>
                    <pic:cNvPicPr>
                      <a:picLocks noChangeAspect="1" noChangeArrowheads="1"/>
                    </pic:cNvPicPr>
                  </pic:nvPicPr>
                  <pic:blipFill>
                    <a:blip r:embed="rId109"/>
                    <a:srcRect l="-45" t="-28" r="-45" b="-28"/>
                    <a:stretch>
                      <a:fillRect/>
                    </a:stretch>
                  </pic:blipFill>
                  <pic:spPr bwMode="auto">
                    <a:xfrm>
                      <a:off x="0" y="0"/>
                      <a:ext cx="2628900" cy="4143375"/>
                    </a:xfrm>
                    <a:prstGeom prst="rect">
                      <a:avLst/>
                    </a:prstGeom>
                  </pic:spPr>
                </pic:pic>
              </a:graphicData>
            </a:graphic>
          </wp:inline>
        </w:drawing>
      </w:r>
    </w:p>
    <w:p w:rsidR="001A27A0" w:rsidRDefault="001A27A0">
      <w:pPr>
        <w:tabs>
          <w:tab w:val="right" w:leader="dot" w:pos="10438"/>
        </w:tabs>
        <w:spacing w:before="126"/>
        <w:ind w:left="283"/>
        <w:rPr>
          <w:rFonts w:ascii="Times New Roman" w:hAnsi="Times New Roman" w:cs="Times New Roman"/>
          <w:color w:val="000000"/>
          <w:sz w:val="28"/>
          <w:szCs w:val="28"/>
        </w:rPr>
      </w:pP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 xml:space="preserve">Есть возможность  также отображения  свойства в строке состояния на кассе, в модуле склад. Для этого необходимо включить соответствующие  галочки  «Показывать в строке состояния/Касса» и «Показывать в строке </w:t>
      </w:r>
      <w:r>
        <w:rPr>
          <w:rFonts w:ascii="Times New Roman" w:hAnsi="Times New Roman" w:cs="Times New Roman"/>
          <w:color w:val="000000"/>
          <w:sz w:val="28"/>
          <w:szCs w:val="28"/>
        </w:rPr>
        <w:lastRenderedPageBreak/>
        <w:t>состояния/Склад» в таблице Справочника Свойства товара или в карточке Свойства . Есть также возможность отключить видимость свойства в списке свойств (Включить галочку «Не использовать»).</w:t>
      </w:r>
    </w:p>
    <w:p w:rsidR="001A27A0" w:rsidRDefault="00313AD0">
      <w:pPr>
        <w:tabs>
          <w:tab w:val="right" w:leader="dot" w:pos="10438"/>
        </w:tabs>
        <w:spacing w:before="126"/>
        <w:ind w:left="283"/>
        <w:rPr>
          <w:rFonts w:ascii="Times New Roman" w:hAnsi="Times New Roman" w:cs="Times New Roman"/>
          <w:color w:val="000000"/>
          <w:sz w:val="28"/>
          <w:szCs w:val="28"/>
        </w:rPr>
      </w:pPr>
      <w:r>
        <w:rPr>
          <w:noProof/>
          <w:lang w:eastAsia="ru-RU" w:bidi="ar-SA"/>
        </w:rPr>
        <w:drawing>
          <wp:inline distT="0" distB="0" distL="0" distR="0" wp14:anchorId="6D81912E" wp14:editId="1EAB7594">
            <wp:extent cx="2762250" cy="1695450"/>
            <wp:effectExtent l="0" t="0" r="0" b="0"/>
            <wp:docPr id="11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92"/>
                    <pic:cNvPicPr>
                      <a:picLocks noChangeAspect="1" noChangeArrowheads="1"/>
                    </pic:cNvPicPr>
                  </pic:nvPicPr>
                  <pic:blipFill>
                    <a:blip r:embed="rId110"/>
                    <a:srcRect l="-40" t="-65" r="-40" b="-65"/>
                    <a:stretch>
                      <a:fillRect/>
                    </a:stretch>
                  </pic:blipFill>
                  <pic:spPr bwMode="auto">
                    <a:xfrm>
                      <a:off x="0" y="0"/>
                      <a:ext cx="2762250" cy="1695450"/>
                    </a:xfrm>
                    <a:prstGeom prst="rect">
                      <a:avLst/>
                    </a:prstGeom>
                  </pic:spPr>
                </pic:pic>
              </a:graphicData>
            </a:graphic>
          </wp:inline>
        </w:drawing>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В программе 4 типа свойств товара:</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Логическое –тип свойствоа с возможными значениями ДА или НЕТ.</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Число – тип свойствоа с числовым значением.</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Строка – тип свойства со строковым значением.</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Дата – тип свойства со значением дата.</w:t>
      </w:r>
    </w:p>
    <w:p w:rsidR="001A27A0" w:rsidRDefault="001A27A0">
      <w:pPr>
        <w:tabs>
          <w:tab w:val="right" w:leader="dot" w:pos="10438"/>
        </w:tabs>
        <w:spacing w:before="126"/>
        <w:ind w:left="283"/>
        <w:rPr>
          <w:rFonts w:ascii="Times New Roman" w:hAnsi="Times New Roman" w:cs="Times New Roman"/>
          <w:color w:val="000000"/>
          <w:sz w:val="28"/>
          <w:szCs w:val="28"/>
        </w:rPr>
      </w:pPr>
    </w:p>
    <w:p w:rsidR="001A27A0" w:rsidRDefault="001A27A0">
      <w:pPr>
        <w:tabs>
          <w:tab w:val="right" w:leader="dot" w:pos="10438"/>
        </w:tabs>
        <w:spacing w:before="126"/>
        <w:ind w:left="283"/>
        <w:rPr>
          <w:rFonts w:ascii="Times New Roman" w:hAnsi="Times New Roman" w:cs="Times New Roman"/>
          <w:color w:val="000000"/>
          <w:sz w:val="28"/>
          <w:szCs w:val="28"/>
        </w:rPr>
      </w:pPr>
    </w:p>
    <w:p w:rsidR="001A27A0" w:rsidRDefault="00313AD0">
      <w:pPr>
        <w:pStyle w:val="2"/>
        <w:numPr>
          <w:ilvl w:val="1"/>
          <w:numId w:val="8"/>
        </w:numPr>
      </w:pPr>
      <w:bookmarkStart w:id="42" w:name="__RefHeading___Toc7685_465762348"/>
      <w:bookmarkStart w:id="43" w:name="_Toc533174954"/>
      <w:bookmarkEnd w:id="42"/>
      <w:r>
        <w:rPr>
          <w:sz w:val="28"/>
          <w:szCs w:val="28"/>
        </w:rPr>
        <w:t>3.12. Страны</w:t>
      </w:r>
      <w:bookmarkEnd w:id="43"/>
    </w:p>
    <w:p w:rsidR="001A27A0" w:rsidRDefault="00313AD0">
      <w:pPr>
        <w:tabs>
          <w:tab w:val="right" w:leader="dot" w:pos="10438"/>
        </w:tabs>
        <w:spacing w:before="126"/>
        <w:ind w:left="283"/>
        <w:rPr>
          <w:rFonts w:hint="eastAsia"/>
        </w:rPr>
      </w:pPr>
      <w:bookmarkStart w:id="44" w:name="__DdeLink__17260_3488286756"/>
      <w:r>
        <w:rPr>
          <w:rFonts w:ascii="Times New Roman" w:hAnsi="Times New Roman" w:cs="Times New Roman"/>
          <w:color w:val="000000"/>
          <w:sz w:val="28"/>
          <w:szCs w:val="28"/>
        </w:rPr>
        <w:t>Справочник содержит перечень Стран, в которых Фирмы-производители</w:t>
      </w:r>
      <w:bookmarkEnd w:id="44"/>
      <w:r>
        <w:rPr>
          <w:rFonts w:ascii="Times New Roman" w:hAnsi="Times New Roman" w:cs="Times New Roman"/>
          <w:color w:val="000000"/>
          <w:sz w:val="28"/>
          <w:szCs w:val="28"/>
        </w:rPr>
        <w:t xml:space="preserve"> производят свои товары. </w:t>
      </w:r>
    </w:p>
    <w:p w:rsidR="001A27A0" w:rsidRDefault="00313AD0">
      <w:pPr>
        <w:pStyle w:val="2"/>
        <w:numPr>
          <w:ilvl w:val="1"/>
          <w:numId w:val="8"/>
        </w:numPr>
      </w:pPr>
      <w:bookmarkStart w:id="45" w:name="__RefHeading___Toc7687_465762348"/>
      <w:bookmarkStart w:id="46" w:name="_Toc533174955"/>
      <w:bookmarkEnd w:id="45"/>
      <w:r>
        <w:rPr>
          <w:sz w:val="28"/>
          <w:szCs w:val="28"/>
        </w:rPr>
        <w:t>3.13. Товары Внешние справочники</w:t>
      </w:r>
      <w:bookmarkEnd w:id="46"/>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 xml:space="preserve">Справочник позволяет сделать привязки товара 1 ко многим. </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Можно к нескольким нашим товарам привязать сразу несколько товаров из внешнего справочника.</w:t>
      </w:r>
    </w:p>
    <w:p w:rsidR="001A27A0" w:rsidRDefault="00313AD0">
      <w:pPr>
        <w:tabs>
          <w:tab w:val="right" w:leader="dot" w:pos="10438"/>
        </w:tabs>
        <w:spacing w:before="126"/>
        <w:ind w:left="283"/>
        <w:rPr>
          <w:rFonts w:hint="eastAsia"/>
        </w:rPr>
      </w:pPr>
      <w:r>
        <w:rPr>
          <w:noProof/>
          <w:lang w:eastAsia="ru-RU" w:bidi="ar-SA"/>
        </w:rPr>
        <w:lastRenderedPageBreak/>
        <w:drawing>
          <wp:anchor distT="0" distB="0" distL="0" distR="0" simplePos="0" relativeHeight="51" behindDoc="0" locked="0" layoutInCell="1" allowOverlap="1" wp14:anchorId="32CA769F" wp14:editId="1C359305">
            <wp:simplePos x="0" y="0"/>
            <wp:positionH relativeFrom="column">
              <wp:align>center</wp:align>
            </wp:positionH>
            <wp:positionV relativeFrom="paragraph">
              <wp:posOffset>5080</wp:posOffset>
            </wp:positionV>
            <wp:extent cx="5937885" cy="2609850"/>
            <wp:effectExtent l="0" t="0" r="0" b="0"/>
            <wp:wrapTopAndBottom/>
            <wp:docPr id="114"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Изображение19"/>
                    <pic:cNvPicPr>
                      <a:picLocks noChangeAspect="1" noChangeArrowheads="1"/>
                    </pic:cNvPicPr>
                  </pic:nvPicPr>
                  <pic:blipFill>
                    <a:blip r:embed="rId111"/>
                    <a:srcRect l="-12" t="-28" r="-12" b="-28"/>
                    <a:stretch>
                      <a:fillRect/>
                    </a:stretch>
                  </pic:blipFill>
                  <pic:spPr bwMode="auto">
                    <a:xfrm>
                      <a:off x="0" y="0"/>
                      <a:ext cx="5937885" cy="2609850"/>
                    </a:xfrm>
                    <a:prstGeom prst="rect">
                      <a:avLst/>
                    </a:prstGeom>
                  </pic:spPr>
                </pic:pic>
              </a:graphicData>
            </a:graphic>
          </wp:anchor>
        </w:drawing>
      </w:r>
    </w:p>
    <w:p w:rsidR="001A27A0" w:rsidRDefault="001A27A0">
      <w:pPr>
        <w:tabs>
          <w:tab w:val="right" w:leader="dot" w:pos="10438"/>
        </w:tabs>
        <w:spacing w:before="126"/>
        <w:ind w:left="283"/>
        <w:rPr>
          <w:rFonts w:hint="eastAsia"/>
        </w:rPr>
      </w:pPr>
    </w:p>
    <w:p w:rsidR="001A27A0" w:rsidRDefault="00313AD0">
      <w:pPr>
        <w:pStyle w:val="2"/>
        <w:numPr>
          <w:ilvl w:val="1"/>
          <w:numId w:val="8"/>
        </w:numPr>
      </w:pPr>
      <w:bookmarkStart w:id="47" w:name="__RefHeading___Toc7689_465762348"/>
      <w:bookmarkStart w:id="48" w:name="_Toc533174956"/>
      <w:bookmarkEnd w:id="47"/>
      <w:r>
        <w:rPr>
          <w:sz w:val="28"/>
          <w:szCs w:val="28"/>
        </w:rPr>
        <w:t>3.14. Товары-Поставщики</w:t>
      </w:r>
      <w:bookmarkEnd w:id="48"/>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Используется при создании автоматического заказа по поставщикам не имеющим прайс-листа.</w:t>
      </w:r>
    </w:p>
    <w:p w:rsidR="001A27A0" w:rsidRDefault="00313AD0">
      <w:pPr>
        <w:tabs>
          <w:tab w:val="right" w:leader="dot" w:pos="10438"/>
        </w:tabs>
        <w:spacing w:before="126"/>
        <w:ind w:left="283"/>
        <w:rPr>
          <w:rFonts w:hint="eastAsia"/>
        </w:rPr>
      </w:pPr>
      <w:r>
        <w:rPr>
          <w:rFonts w:ascii="Times New Roman" w:hAnsi="Times New Roman" w:cs="Times New Roman"/>
          <w:color w:val="000000"/>
          <w:sz w:val="28"/>
          <w:szCs w:val="28"/>
        </w:rPr>
        <w:t>В этом справочнике ведется привязка товара по поставщикам у которых отсутствует электронный прайс-лист .</w:t>
      </w:r>
    </w:p>
    <w:p w:rsidR="001A27A0" w:rsidRDefault="00313AD0">
      <w:pPr>
        <w:ind w:left="283"/>
        <w:rPr>
          <w:rFonts w:hint="eastAsia"/>
        </w:rPr>
      </w:pPr>
      <w:r>
        <w:rPr>
          <w:rFonts w:ascii="Times New Roman" w:hAnsi="Times New Roman" w:cs="Times New Roman"/>
          <w:szCs w:val="28"/>
        </w:rPr>
        <w:t>Поля:</w:t>
      </w:r>
    </w:p>
    <w:p w:rsidR="001A27A0" w:rsidRDefault="00313AD0">
      <w:pPr>
        <w:ind w:left="283"/>
        <w:rPr>
          <w:rFonts w:hint="eastAsia"/>
        </w:rPr>
      </w:pPr>
      <w:r>
        <w:rPr>
          <w:rFonts w:ascii="Times New Roman" w:hAnsi="Times New Roman" w:cs="Times New Roman"/>
          <w:b/>
          <w:bCs/>
          <w:sz w:val="28"/>
          <w:szCs w:val="28"/>
        </w:rPr>
        <w:t xml:space="preserve">Приоритет </w:t>
      </w:r>
      <w:r>
        <w:rPr>
          <w:rFonts w:ascii="Times New Roman" w:hAnsi="Times New Roman" w:cs="Times New Roman"/>
          <w:sz w:val="28"/>
          <w:szCs w:val="28"/>
        </w:rPr>
        <w:t>-поле используется только тогда, когда заказываем товар по привязкам без прайс-листов. Имеет значение 0-1..</w:t>
      </w:r>
    </w:p>
    <w:p w:rsidR="001A27A0" w:rsidRDefault="00313AD0">
      <w:pPr>
        <w:ind w:left="283"/>
        <w:rPr>
          <w:rFonts w:hint="eastAsia"/>
        </w:rPr>
      </w:pPr>
      <w:r>
        <w:rPr>
          <w:rFonts w:ascii="Times New Roman" w:hAnsi="Times New Roman" w:cs="Times New Roman"/>
          <w:b/>
          <w:bCs/>
          <w:sz w:val="28"/>
          <w:szCs w:val="28"/>
        </w:rPr>
        <w:t xml:space="preserve">Скидка % </w:t>
      </w:r>
      <w:r>
        <w:rPr>
          <w:rFonts w:ascii="Times New Roman" w:hAnsi="Times New Roman" w:cs="Times New Roman"/>
          <w:sz w:val="28"/>
          <w:szCs w:val="28"/>
        </w:rPr>
        <w:t xml:space="preserve"> - это поле задает некую скидку (ретро скидку). Используется при заказе по прайс-листам.</w:t>
      </w:r>
    </w:p>
    <w:p w:rsidR="001A27A0" w:rsidRDefault="00313AD0">
      <w:pPr>
        <w:ind w:left="283"/>
        <w:rPr>
          <w:rFonts w:hint="eastAsia"/>
        </w:rPr>
      </w:pPr>
      <w:r>
        <w:rPr>
          <w:rFonts w:ascii="Times New Roman" w:hAnsi="Times New Roman" w:cs="Times New Roman"/>
          <w:sz w:val="28"/>
          <w:szCs w:val="28"/>
        </w:rPr>
        <w:t>При заказе учитываются только:</w:t>
      </w:r>
    </w:p>
    <w:p w:rsidR="001A27A0" w:rsidRDefault="00313AD0">
      <w:pPr>
        <w:ind w:left="283"/>
        <w:rPr>
          <w:rFonts w:hint="eastAsia"/>
        </w:rPr>
      </w:pPr>
      <w:r>
        <w:rPr>
          <w:rFonts w:ascii="Times New Roman" w:hAnsi="Times New Roman" w:cs="Times New Roman"/>
          <w:sz w:val="28"/>
          <w:szCs w:val="28"/>
        </w:rPr>
        <w:t>-Активный товар. Если в одну группу аналогов входят активные и не активные товары, то предпочтение отдается Активному товару.</w:t>
      </w:r>
    </w:p>
    <w:p w:rsidR="001A27A0" w:rsidRDefault="00313AD0">
      <w:pPr>
        <w:ind w:left="283"/>
        <w:rPr>
          <w:rFonts w:hint="eastAsia"/>
        </w:rPr>
      </w:pPr>
      <w:r>
        <w:rPr>
          <w:rFonts w:ascii="Times New Roman" w:hAnsi="Times New Roman" w:cs="Times New Roman"/>
          <w:sz w:val="28"/>
          <w:szCs w:val="28"/>
        </w:rPr>
        <w:t>-Приоритет (чем меньше цифра, тем больше приоритет).</w:t>
      </w:r>
    </w:p>
    <w:p w:rsidR="001A27A0" w:rsidRDefault="00313AD0">
      <w:pPr>
        <w:ind w:left="283"/>
        <w:rPr>
          <w:rFonts w:hint="eastAsia"/>
        </w:rPr>
      </w:pPr>
      <w:r>
        <w:rPr>
          <w:rFonts w:ascii="Times New Roman" w:hAnsi="Times New Roman" w:cs="Times New Roman"/>
          <w:sz w:val="28"/>
          <w:szCs w:val="28"/>
        </w:rPr>
        <w:t>Размещения товаров не произойдет, если товары не привязаны к поставщику, или привязаны к поставщику имеющему прайс-лист.</w:t>
      </w:r>
    </w:p>
    <w:p w:rsidR="001A27A0" w:rsidRDefault="00313AD0">
      <w:pPr>
        <w:rPr>
          <w:rFonts w:hint="eastAsia"/>
          <w:sz w:val="28"/>
          <w:szCs w:val="28"/>
        </w:rPr>
      </w:pPr>
      <w:r>
        <w:rPr>
          <w:noProof/>
          <w:lang w:eastAsia="ru-RU" w:bidi="ar-SA"/>
        </w:rPr>
        <w:drawing>
          <wp:inline distT="0" distB="0" distL="0" distR="0" wp14:anchorId="4E55F7D0" wp14:editId="5310CDF6">
            <wp:extent cx="4438650" cy="1628775"/>
            <wp:effectExtent l="0" t="0" r="0" b="0"/>
            <wp:docPr id="115"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93"/>
                    <pic:cNvPicPr>
                      <a:picLocks noChangeAspect="1" noChangeArrowheads="1"/>
                    </pic:cNvPicPr>
                  </pic:nvPicPr>
                  <pic:blipFill>
                    <a:blip r:embed="rId112"/>
                    <a:srcRect l="-22" t="-62" r="-22" b="-62"/>
                    <a:stretch>
                      <a:fillRect/>
                    </a:stretch>
                  </pic:blipFill>
                  <pic:spPr bwMode="auto">
                    <a:xfrm>
                      <a:off x="0" y="0"/>
                      <a:ext cx="4438650" cy="1628775"/>
                    </a:xfrm>
                    <a:prstGeom prst="rect">
                      <a:avLst/>
                    </a:prstGeom>
                  </pic:spPr>
                </pic:pic>
              </a:graphicData>
            </a:graphic>
          </wp:inline>
        </w:drawing>
      </w:r>
    </w:p>
    <w:p w:rsidR="00E146BB" w:rsidRPr="00E146BB" w:rsidRDefault="00E146BB">
      <w:pPr>
        <w:pStyle w:val="2"/>
        <w:numPr>
          <w:ilvl w:val="1"/>
          <w:numId w:val="8"/>
        </w:numPr>
      </w:pPr>
      <w:bookmarkStart w:id="49" w:name="__RefHeading___Toc7691_465762348"/>
      <w:bookmarkStart w:id="50" w:name="_Toc533174957"/>
      <w:bookmarkEnd w:id="49"/>
    </w:p>
    <w:p w:rsidR="00E146BB" w:rsidRPr="00017C50" w:rsidRDefault="00E146BB" w:rsidP="00E146BB">
      <w:pPr>
        <w:pStyle w:val="2"/>
        <w:numPr>
          <w:ilvl w:val="1"/>
          <w:numId w:val="8"/>
        </w:numPr>
        <w:spacing w:before="0"/>
        <w:jc w:val="both"/>
        <w:rPr>
          <w:b w:val="0"/>
          <w:sz w:val="28"/>
          <w:szCs w:val="28"/>
        </w:rPr>
      </w:pPr>
      <w:r w:rsidRPr="00017C50">
        <w:rPr>
          <w:b w:val="0"/>
          <w:sz w:val="28"/>
          <w:szCs w:val="28"/>
        </w:rPr>
        <w:lastRenderedPageBreak/>
        <w:t xml:space="preserve">"Загрузить из файла Excel". </w:t>
      </w:r>
    </w:p>
    <w:p w:rsidR="00E146BB" w:rsidRPr="00E146BB" w:rsidRDefault="00E146BB" w:rsidP="00E146BB">
      <w:pPr>
        <w:pStyle w:val="2"/>
        <w:numPr>
          <w:ilvl w:val="1"/>
          <w:numId w:val="8"/>
        </w:numPr>
        <w:spacing w:before="0"/>
        <w:jc w:val="both"/>
        <w:rPr>
          <w:b w:val="0"/>
          <w:sz w:val="28"/>
          <w:szCs w:val="28"/>
        </w:rPr>
      </w:pPr>
      <w:r w:rsidRPr="00E146BB">
        <w:rPr>
          <w:b w:val="0"/>
          <w:sz w:val="28"/>
          <w:szCs w:val="28"/>
        </w:rPr>
        <w:t xml:space="preserve">    Файл  должен иметь три обязательных колонки: Код поставщика, Код товара и Скидка %. </w:t>
      </w:r>
      <w:r>
        <w:rPr>
          <w:b w:val="0"/>
          <w:sz w:val="28"/>
          <w:szCs w:val="28"/>
        </w:rPr>
        <w:t xml:space="preserve"> </w:t>
      </w:r>
      <w:r w:rsidRPr="00E146BB">
        <w:rPr>
          <w:b w:val="0"/>
          <w:sz w:val="28"/>
          <w:szCs w:val="28"/>
        </w:rPr>
        <w:t xml:space="preserve">Загрузка производиться по следующему алгоритму. Сначала все товары отвязываются от тех поставщиков, коды которых есть в файле. </w:t>
      </w:r>
    </w:p>
    <w:p w:rsidR="00E146BB" w:rsidRPr="00E146BB" w:rsidRDefault="00E146BB" w:rsidP="00E146BB">
      <w:pPr>
        <w:pStyle w:val="2"/>
        <w:numPr>
          <w:ilvl w:val="1"/>
          <w:numId w:val="8"/>
        </w:numPr>
        <w:spacing w:before="0"/>
        <w:jc w:val="both"/>
        <w:rPr>
          <w:b w:val="0"/>
          <w:sz w:val="28"/>
          <w:szCs w:val="28"/>
        </w:rPr>
      </w:pPr>
      <w:r w:rsidRPr="00E146BB">
        <w:rPr>
          <w:b w:val="0"/>
          <w:sz w:val="28"/>
          <w:szCs w:val="28"/>
        </w:rPr>
        <w:t xml:space="preserve">    Затем  для каждой пары (Код товара, Код поставщика) из файла делается </w:t>
      </w:r>
    </w:p>
    <w:p w:rsidR="00E146BB" w:rsidRPr="00E146BB" w:rsidRDefault="00E146BB" w:rsidP="00E146BB">
      <w:pPr>
        <w:pStyle w:val="2"/>
        <w:numPr>
          <w:ilvl w:val="1"/>
          <w:numId w:val="8"/>
        </w:numPr>
        <w:spacing w:before="0"/>
        <w:jc w:val="both"/>
        <w:rPr>
          <w:b w:val="0"/>
          <w:sz w:val="28"/>
          <w:szCs w:val="28"/>
        </w:rPr>
      </w:pPr>
      <w:r w:rsidRPr="00E146BB">
        <w:rPr>
          <w:b w:val="0"/>
          <w:sz w:val="28"/>
          <w:szCs w:val="28"/>
        </w:rPr>
        <w:t xml:space="preserve">    новая привязка и проставляется скидка (колонка Скидка %).</w:t>
      </w:r>
    </w:p>
    <w:p w:rsidR="00E146BB" w:rsidRPr="00E146BB" w:rsidRDefault="00E146BB" w:rsidP="00E146BB">
      <w:pPr>
        <w:pStyle w:val="2"/>
        <w:numPr>
          <w:ilvl w:val="1"/>
          <w:numId w:val="8"/>
        </w:numPr>
        <w:spacing w:before="0"/>
        <w:jc w:val="both"/>
        <w:rPr>
          <w:b w:val="0"/>
          <w:sz w:val="28"/>
          <w:szCs w:val="28"/>
        </w:rPr>
      </w:pPr>
      <w:r w:rsidRPr="00E146BB">
        <w:rPr>
          <w:b w:val="0"/>
          <w:sz w:val="28"/>
          <w:szCs w:val="28"/>
        </w:rPr>
        <w:t xml:space="preserve">    Если есть необходимость очистить все привязки (привязки к всем поставщика, а не только тем, что есть в файле), то для этого можно использовать команду "Отвязать позицию", предварительно выделив все привязки.</w:t>
      </w:r>
    </w:p>
    <w:p w:rsidR="001A27A0" w:rsidRDefault="00313AD0">
      <w:pPr>
        <w:pStyle w:val="2"/>
        <w:numPr>
          <w:ilvl w:val="1"/>
          <w:numId w:val="8"/>
        </w:numPr>
      </w:pPr>
      <w:r>
        <w:rPr>
          <w:sz w:val="28"/>
          <w:szCs w:val="28"/>
        </w:rPr>
        <w:t>3.15. Товары-свойства</w:t>
      </w:r>
      <w:bookmarkEnd w:id="50"/>
    </w:p>
    <w:p w:rsidR="001A27A0" w:rsidRDefault="00313AD0">
      <w:pPr>
        <w:ind w:left="283"/>
        <w:rPr>
          <w:rFonts w:hint="eastAsia"/>
        </w:rPr>
      </w:pPr>
      <w:r>
        <w:rPr>
          <w:rFonts w:ascii="Times New Roman" w:hAnsi="Times New Roman" w:cs="Times New Roman"/>
          <w:sz w:val="28"/>
          <w:szCs w:val="28"/>
        </w:rPr>
        <w:t>Справочник предназначен для удобного просмотра и редактирования свойств товара.</w:t>
      </w:r>
    </w:p>
    <w:p w:rsidR="001A27A0" w:rsidRDefault="00313AD0">
      <w:pPr>
        <w:ind w:left="283"/>
        <w:rPr>
          <w:rFonts w:hint="eastAsia"/>
        </w:rPr>
      </w:pPr>
      <w:r>
        <w:rPr>
          <w:rFonts w:ascii="Times New Roman" w:hAnsi="Times New Roman" w:cs="Times New Roman"/>
          <w:sz w:val="28"/>
          <w:szCs w:val="28"/>
        </w:rPr>
        <w:t>Справочник позволяет выбрать нужные свойства товаров, сделать изменение свойств у выделенной группы товаров «Групповое обновление». Данный раздел полезен, когда надо изменить одно свойство сразу у нескольких товаров. Свойства загружены в стартовый справочник СмартАптека и в дальнейшем могут создаваться пользователями самостоятельно</w:t>
      </w:r>
      <w:r>
        <w:rPr>
          <w:rFonts w:ascii="Times New Roman" w:hAnsi="Times New Roman" w:cs="Times New Roman"/>
          <w:color w:val="000000"/>
          <w:sz w:val="28"/>
          <w:szCs w:val="28"/>
        </w:rPr>
        <w:t>.</w:t>
      </w:r>
    </w:p>
    <w:p w:rsidR="001A27A0" w:rsidRDefault="00313AD0">
      <w:pPr>
        <w:jc w:val="center"/>
        <w:rPr>
          <w:rFonts w:hint="eastAsia"/>
        </w:rPr>
      </w:pPr>
      <w:r>
        <w:rPr>
          <w:rFonts w:ascii="Times New Roman" w:hAnsi="Times New Roman" w:cs="Times New Roman"/>
          <w:b/>
          <w:sz w:val="28"/>
          <w:szCs w:val="28"/>
        </w:rPr>
        <w:t xml:space="preserve">В данном разделе меню реализован удобный интерфейс пользователя  по загрузке свойств  товаров  через заранее подготовленный файл </w:t>
      </w:r>
      <w:r>
        <w:rPr>
          <w:rFonts w:ascii="Times New Roman" w:hAnsi="Times New Roman" w:cs="Times New Roman"/>
          <w:b/>
          <w:sz w:val="28"/>
          <w:szCs w:val="28"/>
          <w:lang w:val="en-US"/>
        </w:rPr>
        <w:t>Excel</w:t>
      </w:r>
    </w:p>
    <w:p w:rsidR="001A27A0" w:rsidRDefault="001A27A0">
      <w:pPr>
        <w:jc w:val="both"/>
        <w:rPr>
          <w:rFonts w:ascii="Times New Roman" w:hAnsi="Times New Roman" w:cs="Times New Roman"/>
        </w:rPr>
      </w:pPr>
    </w:p>
    <w:p w:rsidR="001A27A0" w:rsidRDefault="00313AD0">
      <w:pPr>
        <w:jc w:val="both"/>
        <w:rPr>
          <w:rFonts w:hint="eastAsia"/>
        </w:rPr>
      </w:pPr>
      <w:r>
        <w:rPr>
          <w:rFonts w:ascii="Times New Roman" w:hAnsi="Times New Roman" w:cs="Times New Roman"/>
          <w:sz w:val="28"/>
          <w:szCs w:val="28"/>
        </w:rPr>
        <w:t xml:space="preserve">Для загрузки свойств (одного или нескольких одновременно),  группе товаров в Справочник товаров  (например, Свойство/Акционная цена1, Свойство/Акционная цена 2, Маркетинг, Бездефектурное наличие и т.п.) необходимо сформировать файл </w:t>
      </w:r>
      <w:r>
        <w:rPr>
          <w:rFonts w:ascii="Times New Roman" w:hAnsi="Times New Roman" w:cs="Times New Roman"/>
          <w:sz w:val="28"/>
          <w:szCs w:val="28"/>
          <w:lang w:val="en-US"/>
        </w:rPr>
        <w:t>Excel</w:t>
      </w:r>
      <w:r>
        <w:rPr>
          <w:rFonts w:ascii="Times New Roman" w:hAnsi="Times New Roman" w:cs="Times New Roman"/>
          <w:sz w:val="28"/>
          <w:szCs w:val="28"/>
        </w:rPr>
        <w:t xml:space="preserve">, имеющий расширение </w:t>
      </w:r>
      <w:r>
        <w:rPr>
          <w:rFonts w:ascii="Times New Roman" w:hAnsi="Times New Roman" w:cs="Times New Roman"/>
          <w:sz w:val="28"/>
          <w:szCs w:val="28"/>
          <w:lang w:val="en-US"/>
        </w:rPr>
        <w:t>xls</w:t>
      </w:r>
      <w:r>
        <w:rPr>
          <w:rFonts w:ascii="Times New Roman" w:hAnsi="Times New Roman" w:cs="Times New Roman"/>
          <w:sz w:val="28"/>
          <w:szCs w:val="28"/>
        </w:rPr>
        <w:t xml:space="preserve"> или </w:t>
      </w:r>
      <w:r>
        <w:rPr>
          <w:rFonts w:ascii="Times New Roman" w:hAnsi="Times New Roman" w:cs="Times New Roman"/>
          <w:sz w:val="28"/>
          <w:szCs w:val="28"/>
          <w:lang w:val="en-US"/>
        </w:rPr>
        <w:t>xlsx</w:t>
      </w:r>
      <w:r>
        <w:rPr>
          <w:rFonts w:ascii="Times New Roman" w:hAnsi="Times New Roman" w:cs="Times New Roman"/>
          <w:sz w:val="28"/>
          <w:szCs w:val="28"/>
        </w:rPr>
        <w:t xml:space="preserve">, со списком  кодов товаров из справочника товаров СмартАптека  и указав необходимые параметры </w:t>
      </w:r>
      <w:r>
        <w:rPr>
          <w:rFonts w:ascii="Times New Roman" w:hAnsi="Times New Roman" w:cs="Times New Roman"/>
          <w:b/>
          <w:sz w:val="28"/>
          <w:szCs w:val="28"/>
        </w:rPr>
        <w:t>«Код товара»</w:t>
      </w:r>
      <w:r>
        <w:rPr>
          <w:rFonts w:ascii="Times New Roman" w:hAnsi="Times New Roman" w:cs="Times New Roman"/>
          <w:sz w:val="28"/>
          <w:szCs w:val="28"/>
        </w:rPr>
        <w:t xml:space="preserve">, </w:t>
      </w:r>
      <w:r>
        <w:rPr>
          <w:rFonts w:ascii="Times New Roman" w:hAnsi="Times New Roman" w:cs="Times New Roman"/>
          <w:b/>
          <w:sz w:val="28"/>
          <w:szCs w:val="28"/>
        </w:rPr>
        <w:t>«Свойство товара»</w:t>
      </w:r>
      <w:r>
        <w:rPr>
          <w:rFonts w:ascii="Times New Roman" w:hAnsi="Times New Roman" w:cs="Times New Roman"/>
          <w:sz w:val="28"/>
          <w:szCs w:val="28"/>
        </w:rPr>
        <w:t xml:space="preserve"> по форме:</w:t>
      </w:r>
    </w:p>
    <w:tbl>
      <w:tblPr>
        <w:tblW w:w="6281" w:type="dxa"/>
        <w:tblInd w:w="-5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0" w:type="dxa"/>
        </w:tblCellMar>
        <w:tblLook w:val="0000" w:firstRow="0" w:lastRow="0" w:firstColumn="0" w:lastColumn="0" w:noHBand="0" w:noVBand="0"/>
      </w:tblPr>
      <w:tblGrid>
        <w:gridCol w:w="1708"/>
        <w:gridCol w:w="2641"/>
        <w:gridCol w:w="2641"/>
      </w:tblGrid>
      <w:tr w:rsidR="001A27A0">
        <w:trPr>
          <w:trHeight w:val="300"/>
        </w:trPr>
        <w:tc>
          <w:tcPr>
            <w:tcW w:w="1535"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rPr>
                <w:rFonts w:hint="eastAsia"/>
              </w:rPr>
            </w:pPr>
            <w:r>
              <w:rPr>
                <w:rFonts w:ascii="Times New Roman" w:eastAsia="Times New Roman" w:hAnsi="Times New Roman" w:cs="Times New Roman"/>
                <w:color w:val="000000"/>
                <w:sz w:val="28"/>
                <w:szCs w:val="28"/>
                <w:lang w:eastAsia="ru-RU"/>
              </w:rPr>
              <w:t xml:space="preserve">Код </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товара СмартАптека</w:t>
            </w:r>
          </w:p>
        </w:tc>
        <w:tc>
          <w:tcPr>
            <w:tcW w:w="2373"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rPr>
                <w:rFonts w:hint="eastAsia"/>
              </w:rPr>
            </w:pPr>
            <w:r>
              <w:rPr>
                <w:rFonts w:ascii="Times New Roman" w:eastAsia="Times New Roman" w:hAnsi="Times New Roman" w:cs="Times New Roman"/>
                <w:color w:val="000000"/>
                <w:sz w:val="28"/>
                <w:szCs w:val="28"/>
                <w:lang w:eastAsia="ru-RU"/>
              </w:rPr>
              <w:t>Свойство/Акционная цена 1</w:t>
            </w:r>
          </w:p>
        </w:tc>
        <w:tc>
          <w:tcPr>
            <w:tcW w:w="2373" w:type="dxa"/>
            <w:tcBorders>
              <w:top w:val="single" w:sz="4" w:space="0" w:color="00000A"/>
              <w:left w:val="single" w:sz="4" w:space="0" w:color="00000A"/>
              <w:bottom w:val="single" w:sz="4" w:space="0" w:color="00000A"/>
              <w:right w:val="single" w:sz="4" w:space="0" w:color="00000A"/>
            </w:tcBorders>
            <w:shd w:val="clear" w:color="auto" w:fill="FFFFFF"/>
          </w:tcPr>
          <w:p w:rsidR="001A27A0" w:rsidRDefault="00313AD0">
            <w:pPr>
              <w:rPr>
                <w:rFonts w:hint="eastAsia"/>
              </w:rPr>
            </w:pPr>
            <w:r>
              <w:rPr>
                <w:rFonts w:ascii="Times New Roman" w:eastAsia="Times New Roman" w:hAnsi="Times New Roman" w:cs="Times New Roman"/>
                <w:color w:val="000000"/>
                <w:sz w:val="28"/>
                <w:szCs w:val="28"/>
                <w:lang w:eastAsia="ru-RU"/>
              </w:rPr>
              <w:t>Свойство/Акционная цена 2</w:t>
            </w:r>
          </w:p>
        </w:tc>
      </w:tr>
      <w:tr w:rsidR="001A27A0">
        <w:trPr>
          <w:trHeight w:val="300"/>
        </w:trPr>
        <w:tc>
          <w:tcPr>
            <w:tcW w:w="1535"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right"/>
              <w:rPr>
                <w:rFonts w:hint="eastAsia"/>
              </w:rPr>
            </w:pPr>
            <w:r>
              <w:rPr>
                <w:rFonts w:ascii="Times New Roman" w:eastAsia="Times New Roman" w:hAnsi="Times New Roman" w:cs="Times New Roman"/>
                <w:color w:val="000000"/>
                <w:sz w:val="28"/>
                <w:szCs w:val="28"/>
                <w:lang w:eastAsia="ru-RU"/>
              </w:rPr>
              <w:t>23762</w:t>
            </w:r>
          </w:p>
        </w:tc>
        <w:tc>
          <w:tcPr>
            <w:tcW w:w="2373"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center"/>
              <w:rPr>
                <w:rFonts w:hint="eastAsia"/>
              </w:rPr>
            </w:pPr>
            <w:r>
              <w:rPr>
                <w:rFonts w:ascii="Times New Roman" w:eastAsia="Times New Roman" w:hAnsi="Times New Roman" w:cs="Times New Roman"/>
                <w:color w:val="000000"/>
                <w:sz w:val="28"/>
                <w:szCs w:val="28"/>
                <w:lang w:eastAsia="ru-RU"/>
              </w:rPr>
              <w:t>1</w:t>
            </w:r>
          </w:p>
        </w:tc>
        <w:tc>
          <w:tcPr>
            <w:tcW w:w="2373" w:type="dxa"/>
            <w:tcBorders>
              <w:top w:val="single" w:sz="4" w:space="0" w:color="00000A"/>
              <w:left w:val="single" w:sz="4" w:space="0" w:color="00000A"/>
              <w:bottom w:val="single" w:sz="4" w:space="0" w:color="00000A"/>
              <w:right w:val="single" w:sz="4" w:space="0" w:color="00000A"/>
            </w:tcBorders>
            <w:shd w:val="clear" w:color="auto" w:fill="FFFFFF"/>
          </w:tcPr>
          <w:p w:rsidR="001A27A0" w:rsidRDefault="001A27A0">
            <w:pPr>
              <w:jc w:val="center"/>
              <w:rPr>
                <w:rFonts w:ascii="Times New Roman" w:eastAsia="Times New Roman" w:hAnsi="Times New Roman" w:cs="Times New Roman"/>
                <w:color w:val="000000"/>
                <w:sz w:val="28"/>
                <w:szCs w:val="28"/>
                <w:lang w:eastAsia="ru-RU"/>
              </w:rPr>
            </w:pPr>
          </w:p>
        </w:tc>
      </w:tr>
      <w:tr w:rsidR="001A27A0">
        <w:trPr>
          <w:trHeight w:val="300"/>
        </w:trPr>
        <w:tc>
          <w:tcPr>
            <w:tcW w:w="1535"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right"/>
              <w:rPr>
                <w:rFonts w:hint="eastAsia"/>
              </w:rPr>
            </w:pPr>
            <w:r>
              <w:rPr>
                <w:rFonts w:ascii="Times New Roman" w:eastAsia="Times New Roman" w:hAnsi="Times New Roman" w:cs="Times New Roman"/>
                <w:color w:val="000000"/>
                <w:sz w:val="28"/>
                <w:szCs w:val="28"/>
                <w:lang w:eastAsia="ru-RU"/>
              </w:rPr>
              <w:t>23761</w:t>
            </w:r>
          </w:p>
        </w:tc>
        <w:tc>
          <w:tcPr>
            <w:tcW w:w="2373"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center"/>
              <w:rPr>
                <w:rFonts w:hint="eastAsia"/>
              </w:rPr>
            </w:pPr>
            <w:r>
              <w:rPr>
                <w:rFonts w:ascii="Times New Roman" w:eastAsia="Times New Roman" w:hAnsi="Times New Roman" w:cs="Times New Roman"/>
                <w:color w:val="000000"/>
                <w:sz w:val="28"/>
                <w:szCs w:val="28"/>
                <w:lang w:eastAsia="ru-RU"/>
              </w:rPr>
              <w:t>1</w:t>
            </w:r>
          </w:p>
        </w:tc>
        <w:tc>
          <w:tcPr>
            <w:tcW w:w="2373" w:type="dxa"/>
            <w:tcBorders>
              <w:top w:val="single" w:sz="4" w:space="0" w:color="00000A"/>
              <w:left w:val="single" w:sz="4" w:space="0" w:color="00000A"/>
              <w:bottom w:val="single" w:sz="4" w:space="0" w:color="00000A"/>
              <w:right w:val="single" w:sz="4" w:space="0" w:color="00000A"/>
            </w:tcBorders>
            <w:shd w:val="clear" w:color="auto" w:fill="FFFFFF"/>
          </w:tcPr>
          <w:p w:rsidR="001A27A0" w:rsidRDefault="001A27A0">
            <w:pPr>
              <w:jc w:val="center"/>
              <w:rPr>
                <w:rFonts w:ascii="Times New Roman" w:eastAsia="Times New Roman" w:hAnsi="Times New Roman" w:cs="Times New Roman"/>
                <w:color w:val="000000"/>
                <w:sz w:val="28"/>
                <w:szCs w:val="28"/>
                <w:lang w:eastAsia="ru-RU"/>
              </w:rPr>
            </w:pPr>
          </w:p>
        </w:tc>
      </w:tr>
      <w:tr w:rsidR="001A27A0">
        <w:trPr>
          <w:trHeight w:val="300"/>
        </w:trPr>
        <w:tc>
          <w:tcPr>
            <w:tcW w:w="1535"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right"/>
              <w:rPr>
                <w:rFonts w:hint="eastAsia"/>
              </w:rPr>
            </w:pPr>
            <w:r>
              <w:rPr>
                <w:rFonts w:ascii="Times New Roman" w:eastAsia="Times New Roman" w:hAnsi="Times New Roman" w:cs="Times New Roman"/>
                <w:color w:val="000000"/>
                <w:sz w:val="28"/>
                <w:szCs w:val="28"/>
                <w:lang w:eastAsia="ru-RU"/>
              </w:rPr>
              <w:t>18458</w:t>
            </w:r>
          </w:p>
        </w:tc>
        <w:tc>
          <w:tcPr>
            <w:tcW w:w="2373"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center"/>
              <w:rPr>
                <w:rFonts w:hint="eastAsia"/>
              </w:rPr>
            </w:pPr>
            <w:r>
              <w:rPr>
                <w:rFonts w:ascii="Times New Roman" w:eastAsia="Times New Roman" w:hAnsi="Times New Roman" w:cs="Times New Roman"/>
                <w:color w:val="000000"/>
                <w:sz w:val="28"/>
                <w:szCs w:val="28"/>
                <w:lang w:eastAsia="ru-RU"/>
              </w:rPr>
              <w:t>1</w:t>
            </w:r>
          </w:p>
        </w:tc>
        <w:tc>
          <w:tcPr>
            <w:tcW w:w="2373" w:type="dxa"/>
            <w:tcBorders>
              <w:top w:val="single" w:sz="4" w:space="0" w:color="00000A"/>
              <w:left w:val="single" w:sz="4" w:space="0" w:color="00000A"/>
              <w:bottom w:val="single" w:sz="4" w:space="0" w:color="00000A"/>
              <w:right w:val="single" w:sz="4" w:space="0" w:color="00000A"/>
            </w:tcBorders>
            <w:shd w:val="clear" w:color="auto" w:fill="FFFFFF"/>
          </w:tcPr>
          <w:p w:rsidR="001A27A0" w:rsidRDefault="001A27A0">
            <w:pPr>
              <w:jc w:val="center"/>
              <w:rPr>
                <w:rFonts w:ascii="Times New Roman" w:eastAsia="Times New Roman" w:hAnsi="Times New Roman" w:cs="Times New Roman"/>
                <w:color w:val="000000"/>
                <w:sz w:val="28"/>
                <w:szCs w:val="28"/>
                <w:lang w:eastAsia="ru-RU"/>
              </w:rPr>
            </w:pPr>
          </w:p>
        </w:tc>
      </w:tr>
      <w:tr w:rsidR="001A27A0">
        <w:trPr>
          <w:trHeight w:val="300"/>
        </w:trPr>
        <w:tc>
          <w:tcPr>
            <w:tcW w:w="1535"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right"/>
              <w:rPr>
                <w:rFonts w:hint="eastAsia"/>
              </w:rPr>
            </w:pPr>
            <w:r>
              <w:rPr>
                <w:rFonts w:ascii="Times New Roman" w:eastAsia="Times New Roman" w:hAnsi="Times New Roman" w:cs="Times New Roman"/>
                <w:color w:val="000000"/>
                <w:sz w:val="28"/>
                <w:szCs w:val="28"/>
                <w:lang w:eastAsia="ru-RU"/>
              </w:rPr>
              <w:t>27460</w:t>
            </w:r>
          </w:p>
        </w:tc>
        <w:tc>
          <w:tcPr>
            <w:tcW w:w="2373"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center"/>
              <w:rPr>
                <w:rFonts w:hint="eastAsia"/>
              </w:rPr>
            </w:pPr>
            <w:r>
              <w:rPr>
                <w:rFonts w:ascii="Times New Roman" w:eastAsia="Times New Roman" w:hAnsi="Times New Roman" w:cs="Times New Roman"/>
                <w:color w:val="000000"/>
                <w:sz w:val="28"/>
                <w:szCs w:val="28"/>
                <w:lang w:eastAsia="ru-RU"/>
              </w:rPr>
              <w:t>1</w:t>
            </w:r>
          </w:p>
        </w:tc>
        <w:tc>
          <w:tcPr>
            <w:tcW w:w="2373" w:type="dxa"/>
            <w:tcBorders>
              <w:top w:val="single" w:sz="4" w:space="0" w:color="00000A"/>
              <w:left w:val="single" w:sz="4" w:space="0" w:color="00000A"/>
              <w:bottom w:val="single" w:sz="4" w:space="0" w:color="00000A"/>
              <w:right w:val="single" w:sz="4" w:space="0" w:color="00000A"/>
            </w:tcBorders>
            <w:shd w:val="clear" w:color="auto" w:fill="FFFFFF"/>
          </w:tcPr>
          <w:p w:rsidR="001A27A0" w:rsidRDefault="001A27A0">
            <w:pPr>
              <w:jc w:val="center"/>
              <w:rPr>
                <w:rFonts w:ascii="Times New Roman" w:eastAsia="Times New Roman" w:hAnsi="Times New Roman" w:cs="Times New Roman"/>
                <w:color w:val="000000"/>
                <w:sz w:val="28"/>
                <w:szCs w:val="28"/>
                <w:lang w:eastAsia="ru-RU"/>
              </w:rPr>
            </w:pPr>
          </w:p>
        </w:tc>
      </w:tr>
      <w:tr w:rsidR="001A27A0">
        <w:trPr>
          <w:trHeight w:val="300"/>
        </w:trPr>
        <w:tc>
          <w:tcPr>
            <w:tcW w:w="1535"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right"/>
              <w:rPr>
                <w:rFonts w:hint="eastAsia"/>
              </w:rPr>
            </w:pPr>
            <w:r>
              <w:rPr>
                <w:rFonts w:ascii="Times New Roman" w:eastAsia="Times New Roman" w:hAnsi="Times New Roman" w:cs="Times New Roman"/>
                <w:color w:val="000000"/>
                <w:sz w:val="28"/>
                <w:szCs w:val="28"/>
                <w:lang w:eastAsia="ru-RU"/>
              </w:rPr>
              <w:t>58779</w:t>
            </w:r>
          </w:p>
        </w:tc>
        <w:tc>
          <w:tcPr>
            <w:tcW w:w="2373"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1A27A0">
            <w:pPr>
              <w:jc w:val="center"/>
              <w:rPr>
                <w:rFonts w:ascii="Times New Roman" w:eastAsia="Times New Roman" w:hAnsi="Times New Roman" w:cs="Times New Roman"/>
                <w:color w:val="000000"/>
                <w:sz w:val="28"/>
                <w:szCs w:val="28"/>
                <w:lang w:eastAsia="ru-RU"/>
              </w:rPr>
            </w:pPr>
          </w:p>
        </w:tc>
        <w:tc>
          <w:tcPr>
            <w:tcW w:w="2373" w:type="dxa"/>
            <w:tcBorders>
              <w:top w:val="single" w:sz="4" w:space="0" w:color="00000A"/>
              <w:left w:val="single" w:sz="4" w:space="0" w:color="00000A"/>
              <w:bottom w:val="single" w:sz="4" w:space="0" w:color="00000A"/>
              <w:right w:val="single" w:sz="4" w:space="0" w:color="00000A"/>
            </w:tcBorders>
            <w:shd w:val="clear" w:color="auto" w:fill="FFFFFF"/>
          </w:tcPr>
          <w:p w:rsidR="001A27A0" w:rsidRDefault="00313AD0">
            <w:pPr>
              <w:jc w:val="center"/>
              <w:rPr>
                <w:rFonts w:hint="eastAsia"/>
              </w:rPr>
            </w:pPr>
            <w:r>
              <w:rPr>
                <w:rFonts w:ascii="Times New Roman" w:eastAsia="Times New Roman" w:hAnsi="Times New Roman" w:cs="Times New Roman"/>
                <w:color w:val="000000"/>
                <w:sz w:val="28"/>
                <w:szCs w:val="28"/>
                <w:lang w:eastAsia="ru-RU"/>
              </w:rPr>
              <w:t>1</w:t>
            </w:r>
          </w:p>
        </w:tc>
      </w:tr>
      <w:tr w:rsidR="001A27A0">
        <w:trPr>
          <w:trHeight w:val="300"/>
        </w:trPr>
        <w:tc>
          <w:tcPr>
            <w:tcW w:w="1535"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right"/>
              <w:rPr>
                <w:rFonts w:hint="eastAsia"/>
              </w:rPr>
            </w:pPr>
            <w:r>
              <w:rPr>
                <w:rFonts w:ascii="Times New Roman" w:eastAsia="Times New Roman" w:hAnsi="Times New Roman" w:cs="Times New Roman"/>
                <w:color w:val="000000"/>
                <w:sz w:val="28"/>
                <w:szCs w:val="28"/>
                <w:lang w:eastAsia="ru-RU"/>
              </w:rPr>
              <w:t>34470</w:t>
            </w:r>
          </w:p>
        </w:tc>
        <w:tc>
          <w:tcPr>
            <w:tcW w:w="2373"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1A27A0">
            <w:pPr>
              <w:jc w:val="center"/>
              <w:rPr>
                <w:rFonts w:ascii="Times New Roman" w:eastAsia="Times New Roman" w:hAnsi="Times New Roman" w:cs="Times New Roman"/>
                <w:color w:val="000000"/>
                <w:sz w:val="28"/>
                <w:szCs w:val="28"/>
                <w:lang w:eastAsia="ru-RU"/>
              </w:rPr>
            </w:pPr>
          </w:p>
        </w:tc>
        <w:tc>
          <w:tcPr>
            <w:tcW w:w="2373" w:type="dxa"/>
            <w:tcBorders>
              <w:top w:val="single" w:sz="4" w:space="0" w:color="00000A"/>
              <w:left w:val="single" w:sz="4" w:space="0" w:color="00000A"/>
              <w:bottom w:val="single" w:sz="4" w:space="0" w:color="00000A"/>
              <w:right w:val="single" w:sz="4" w:space="0" w:color="00000A"/>
            </w:tcBorders>
            <w:shd w:val="clear" w:color="auto" w:fill="FFFFFF"/>
          </w:tcPr>
          <w:p w:rsidR="001A27A0" w:rsidRDefault="00313AD0">
            <w:pPr>
              <w:jc w:val="center"/>
              <w:rPr>
                <w:rFonts w:hint="eastAsia"/>
              </w:rPr>
            </w:pPr>
            <w:r>
              <w:rPr>
                <w:rFonts w:ascii="Times New Roman" w:eastAsia="Times New Roman" w:hAnsi="Times New Roman" w:cs="Times New Roman"/>
                <w:color w:val="000000"/>
                <w:sz w:val="28"/>
                <w:szCs w:val="28"/>
                <w:lang w:eastAsia="ru-RU"/>
              </w:rPr>
              <w:t>1</w:t>
            </w:r>
          </w:p>
        </w:tc>
      </w:tr>
      <w:tr w:rsidR="001A27A0">
        <w:trPr>
          <w:trHeight w:val="300"/>
        </w:trPr>
        <w:tc>
          <w:tcPr>
            <w:tcW w:w="1535"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313AD0">
            <w:pPr>
              <w:jc w:val="right"/>
              <w:rPr>
                <w:rFonts w:hint="eastAsia"/>
              </w:rPr>
            </w:pPr>
            <w:r>
              <w:rPr>
                <w:rFonts w:ascii="Times New Roman" w:eastAsia="Times New Roman" w:hAnsi="Times New Roman" w:cs="Times New Roman"/>
                <w:color w:val="000000"/>
                <w:sz w:val="28"/>
                <w:szCs w:val="28"/>
                <w:lang w:eastAsia="ru-RU"/>
              </w:rPr>
              <w:t>34101</w:t>
            </w:r>
          </w:p>
        </w:tc>
        <w:tc>
          <w:tcPr>
            <w:tcW w:w="2373" w:type="dxa"/>
            <w:tcBorders>
              <w:top w:val="single" w:sz="4" w:space="0" w:color="00000A"/>
              <w:left w:val="single" w:sz="4" w:space="0" w:color="00000A"/>
              <w:bottom w:val="single" w:sz="4" w:space="0" w:color="00000A"/>
              <w:right w:val="single" w:sz="4" w:space="0" w:color="00000A"/>
            </w:tcBorders>
            <w:shd w:val="clear" w:color="auto" w:fill="FFFFFF"/>
            <w:vAlign w:val="bottom"/>
          </w:tcPr>
          <w:p w:rsidR="001A27A0" w:rsidRDefault="001A27A0">
            <w:pPr>
              <w:jc w:val="center"/>
              <w:rPr>
                <w:rFonts w:ascii="Times New Roman" w:eastAsia="Times New Roman" w:hAnsi="Times New Roman" w:cs="Times New Roman"/>
                <w:color w:val="000000"/>
                <w:sz w:val="28"/>
                <w:szCs w:val="28"/>
                <w:lang w:eastAsia="ru-RU"/>
              </w:rPr>
            </w:pPr>
          </w:p>
        </w:tc>
        <w:tc>
          <w:tcPr>
            <w:tcW w:w="2373" w:type="dxa"/>
            <w:tcBorders>
              <w:top w:val="single" w:sz="4" w:space="0" w:color="00000A"/>
              <w:left w:val="single" w:sz="4" w:space="0" w:color="00000A"/>
              <w:bottom w:val="single" w:sz="4" w:space="0" w:color="00000A"/>
              <w:right w:val="single" w:sz="4" w:space="0" w:color="00000A"/>
            </w:tcBorders>
            <w:shd w:val="clear" w:color="auto" w:fill="FFFFFF"/>
          </w:tcPr>
          <w:p w:rsidR="001A27A0" w:rsidRDefault="00313AD0">
            <w:pPr>
              <w:jc w:val="center"/>
              <w:rPr>
                <w:rFonts w:hint="eastAsia"/>
              </w:rPr>
            </w:pPr>
            <w:r>
              <w:rPr>
                <w:rFonts w:ascii="Times New Roman" w:eastAsia="Times New Roman" w:hAnsi="Times New Roman" w:cs="Times New Roman"/>
                <w:color w:val="000000"/>
                <w:sz w:val="28"/>
                <w:szCs w:val="28"/>
                <w:lang w:eastAsia="ru-RU"/>
              </w:rPr>
              <w:t>1</w:t>
            </w:r>
          </w:p>
        </w:tc>
      </w:tr>
    </w:tbl>
    <w:p w:rsidR="001A27A0" w:rsidRDefault="00313AD0">
      <w:pPr>
        <w:rPr>
          <w:rFonts w:hint="eastAsia"/>
        </w:rPr>
      </w:pPr>
      <w:r>
        <w:rPr>
          <w:rFonts w:ascii="Times New Roman" w:hAnsi="Times New Roman" w:cs="Times New Roman"/>
          <w:sz w:val="28"/>
          <w:szCs w:val="28"/>
        </w:rPr>
        <w:t xml:space="preserve">Если Свойство имеет значение Да/НЕТ, то необходимо завести данное свойство в справочника Свойства товара как логическое и тогда значение данного свойства может быть Да/Нет или 1/0.  Товару, которому необходимо присвоить определенные свойства </w:t>
      </w:r>
    </w:p>
    <w:p w:rsidR="001A27A0" w:rsidRDefault="00313AD0">
      <w:pPr>
        <w:rPr>
          <w:rFonts w:hint="eastAsia"/>
        </w:rPr>
      </w:pPr>
      <w:r>
        <w:rPr>
          <w:rFonts w:ascii="Times New Roman" w:hAnsi="Times New Roman" w:cs="Times New Roman"/>
          <w:sz w:val="28"/>
          <w:szCs w:val="28"/>
        </w:rPr>
        <w:lastRenderedPageBreak/>
        <w:t>в соответствующей колонке в файле  поле напротив кода товара проставить цифру 1 для значения «Да» для логического свойства Да/Нет.</w:t>
      </w:r>
    </w:p>
    <w:p w:rsidR="001A27A0" w:rsidRDefault="00313AD0">
      <w:pPr>
        <w:rPr>
          <w:rFonts w:hint="eastAsia"/>
        </w:rPr>
      </w:pPr>
      <w:r>
        <w:rPr>
          <w:rFonts w:ascii="Times New Roman" w:hAnsi="Times New Roman" w:cs="Times New Roman"/>
          <w:sz w:val="28"/>
          <w:szCs w:val="28"/>
        </w:rPr>
        <w:t xml:space="preserve">Если свойство имеет тип «Числовое» или «Строка», то значения в колонках должны соответствовать типу свойства. </w:t>
      </w:r>
    </w:p>
    <w:p w:rsidR="001A27A0" w:rsidRDefault="00313AD0">
      <w:pPr>
        <w:rPr>
          <w:rFonts w:hint="eastAsia"/>
        </w:rPr>
      </w:pPr>
      <w:r>
        <w:rPr>
          <w:rFonts w:ascii="Times New Roman" w:hAnsi="Times New Roman" w:cs="Times New Roman"/>
          <w:b/>
          <w:sz w:val="28"/>
          <w:szCs w:val="28"/>
        </w:rPr>
        <w:t>Для загрузки свойства группе товаров:</w:t>
      </w:r>
    </w:p>
    <w:p w:rsidR="001A27A0" w:rsidRDefault="00313AD0">
      <w:pPr>
        <w:jc w:val="both"/>
        <w:rPr>
          <w:rFonts w:hint="eastAsia"/>
        </w:rPr>
      </w:pPr>
      <w:r>
        <w:rPr>
          <w:rFonts w:ascii="Times New Roman" w:hAnsi="Times New Roman" w:cs="Times New Roman"/>
          <w:sz w:val="28"/>
          <w:szCs w:val="28"/>
        </w:rPr>
        <w:t xml:space="preserve">В основном меню модуля Офис программы СмартАптека выбрать </w:t>
      </w:r>
      <w:r>
        <w:rPr>
          <w:rFonts w:ascii="Times New Roman" w:hAnsi="Times New Roman" w:cs="Times New Roman"/>
          <w:b/>
          <w:sz w:val="28"/>
          <w:szCs w:val="28"/>
        </w:rPr>
        <w:t xml:space="preserve">Справочники </w:t>
      </w:r>
      <w:r>
        <w:rPr>
          <w:rFonts w:ascii="Times New Roman" w:eastAsia="Wingdings" w:hAnsi="Times New Roman" w:cs="Times New Roman"/>
          <w:b/>
          <w:i/>
          <w:sz w:val="28"/>
          <w:szCs w:val="28"/>
        </w:rPr>
        <w:t xml:space="preserve">- </w:t>
      </w:r>
      <w:r>
        <w:rPr>
          <w:rFonts w:ascii="Times New Roman" w:hAnsi="Times New Roman" w:cs="Times New Roman"/>
          <w:b/>
          <w:sz w:val="28"/>
          <w:szCs w:val="28"/>
        </w:rPr>
        <w:t>Товары-Свойства</w:t>
      </w:r>
      <w:r>
        <w:rPr>
          <w:rFonts w:ascii="Times New Roman" w:hAnsi="Times New Roman" w:cs="Times New Roman"/>
          <w:sz w:val="28"/>
          <w:szCs w:val="28"/>
        </w:rPr>
        <w:t xml:space="preserve">. </w:t>
      </w:r>
      <w:r>
        <w:rPr>
          <w:noProof/>
          <w:lang w:eastAsia="ru-RU" w:bidi="ar-SA"/>
        </w:rPr>
        <w:drawing>
          <wp:inline distT="0" distB="0" distL="0" distR="0" wp14:anchorId="46BA49AF" wp14:editId="73A986F4">
            <wp:extent cx="2209800" cy="228600"/>
            <wp:effectExtent l="0" t="0" r="0" b="0"/>
            <wp:docPr id="116"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94"/>
                    <pic:cNvPicPr>
                      <a:picLocks noChangeAspect="1" noChangeArrowheads="1"/>
                    </pic:cNvPicPr>
                  </pic:nvPicPr>
                  <pic:blipFill>
                    <a:blip r:embed="rId113"/>
                    <a:stretch>
                      <a:fillRect/>
                    </a:stretch>
                  </pic:blipFill>
                  <pic:spPr bwMode="auto">
                    <a:xfrm>
                      <a:off x="0" y="0"/>
                      <a:ext cx="2209800" cy="228600"/>
                    </a:xfrm>
                    <a:prstGeom prst="rect">
                      <a:avLst/>
                    </a:prstGeom>
                  </pic:spPr>
                </pic:pic>
              </a:graphicData>
            </a:graphic>
          </wp:inline>
        </w:drawing>
      </w:r>
      <w:r>
        <w:rPr>
          <w:rFonts w:ascii="Times New Roman" w:hAnsi="Times New Roman" w:cs="Times New Roman"/>
          <w:sz w:val="28"/>
          <w:szCs w:val="28"/>
        </w:rPr>
        <w:t xml:space="preserve"> В открывшемся окне в поле </w:t>
      </w:r>
      <w:r>
        <w:rPr>
          <w:rFonts w:ascii="Times New Roman" w:hAnsi="Times New Roman" w:cs="Times New Roman"/>
          <w:b/>
          <w:sz w:val="28"/>
          <w:szCs w:val="28"/>
        </w:rPr>
        <w:t>«Свойства»</w:t>
      </w:r>
      <w:r>
        <w:rPr>
          <w:rFonts w:ascii="Times New Roman" w:hAnsi="Times New Roman" w:cs="Times New Roman"/>
          <w:sz w:val="28"/>
          <w:szCs w:val="28"/>
        </w:rPr>
        <w:t xml:space="preserve"> выбрать свойства, которое необходимо присвоить товару или группе товаров, напротив свойства поставить галочку.</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49AB2A50" wp14:editId="468319A7">
            <wp:extent cx="3714750" cy="1447800"/>
            <wp:effectExtent l="0" t="0" r="0" b="0"/>
            <wp:docPr id="11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95"/>
                    <pic:cNvPicPr>
                      <a:picLocks noChangeAspect="1" noChangeArrowheads="1"/>
                    </pic:cNvPicPr>
                  </pic:nvPicPr>
                  <pic:blipFill>
                    <a:blip r:embed="rId114"/>
                    <a:stretch>
                      <a:fillRect/>
                    </a:stretch>
                  </pic:blipFill>
                  <pic:spPr bwMode="auto">
                    <a:xfrm>
                      <a:off x="0" y="0"/>
                      <a:ext cx="3714750" cy="1447800"/>
                    </a:xfrm>
                    <a:prstGeom prst="rect">
                      <a:avLst/>
                    </a:prstGeom>
                  </pic:spPr>
                </pic:pic>
              </a:graphicData>
            </a:graphic>
          </wp:inline>
        </w:drawing>
      </w:r>
    </w:p>
    <w:p w:rsidR="001A27A0" w:rsidRDefault="00313AD0">
      <w:pPr>
        <w:rPr>
          <w:rFonts w:hint="eastAsia"/>
        </w:rPr>
      </w:pPr>
      <w:r>
        <w:rPr>
          <w:rFonts w:ascii="Times New Roman" w:hAnsi="Times New Roman" w:cs="Times New Roman"/>
          <w:sz w:val="28"/>
          <w:szCs w:val="28"/>
        </w:rPr>
        <w:t xml:space="preserve">В поле </w:t>
      </w:r>
      <w:r>
        <w:rPr>
          <w:rFonts w:ascii="Times New Roman" w:hAnsi="Times New Roman" w:cs="Times New Roman"/>
          <w:b/>
          <w:sz w:val="28"/>
          <w:szCs w:val="28"/>
        </w:rPr>
        <w:t>«Товары»</w:t>
      </w:r>
      <w:r>
        <w:rPr>
          <w:rFonts w:ascii="Times New Roman" w:hAnsi="Times New Roman" w:cs="Times New Roman"/>
          <w:sz w:val="28"/>
          <w:szCs w:val="28"/>
        </w:rPr>
        <w:t xml:space="preserve"> выбрать статус товара </w:t>
      </w:r>
      <w:r>
        <w:rPr>
          <w:rFonts w:ascii="Times New Roman" w:hAnsi="Times New Roman" w:cs="Times New Roman"/>
          <w:b/>
          <w:sz w:val="28"/>
          <w:szCs w:val="28"/>
        </w:rPr>
        <w:t xml:space="preserve">«Все» </w:t>
      </w:r>
      <w:r>
        <w:rPr>
          <w:rFonts w:ascii="Times New Roman" w:hAnsi="Times New Roman" w:cs="Times New Roman"/>
          <w:sz w:val="28"/>
          <w:szCs w:val="28"/>
        </w:rPr>
        <w:t xml:space="preserve">или только </w:t>
      </w:r>
      <w:r>
        <w:rPr>
          <w:rFonts w:ascii="Times New Roman" w:hAnsi="Times New Roman" w:cs="Times New Roman"/>
          <w:b/>
          <w:sz w:val="28"/>
          <w:szCs w:val="28"/>
        </w:rPr>
        <w:t>«Активные»</w:t>
      </w:r>
      <w:r>
        <w:rPr>
          <w:rFonts w:ascii="Times New Roman" w:hAnsi="Times New Roman" w:cs="Times New Roman"/>
          <w:sz w:val="28"/>
          <w:szCs w:val="28"/>
        </w:rPr>
        <w:t xml:space="preserve"> </w:t>
      </w:r>
      <w:r>
        <w:rPr>
          <w:noProof/>
          <w:lang w:eastAsia="ru-RU" w:bidi="ar-SA"/>
        </w:rPr>
        <w:drawing>
          <wp:inline distT="0" distB="0" distL="0" distR="0" wp14:anchorId="2E7BE64C" wp14:editId="623EC826">
            <wp:extent cx="1266825" cy="819150"/>
            <wp:effectExtent l="0" t="0" r="0" b="0"/>
            <wp:docPr id="11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96"/>
                    <pic:cNvPicPr>
                      <a:picLocks noChangeAspect="1" noChangeArrowheads="1"/>
                    </pic:cNvPicPr>
                  </pic:nvPicPr>
                  <pic:blipFill>
                    <a:blip r:embed="rId115"/>
                    <a:stretch>
                      <a:fillRect/>
                    </a:stretch>
                  </pic:blipFill>
                  <pic:spPr bwMode="auto">
                    <a:xfrm>
                      <a:off x="0" y="0"/>
                      <a:ext cx="1266825" cy="819150"/>
                    </a:xfrm>
                    <a:prstGeom prst="rect">
                      <a:avLst/>
                    </a:prstGeom>
                  </pic:spPr>
                </pic:pic>
              </a:graphicData>
            </a:graphic>
          </wp:inline>
        </w:drawing>
      </w:r>
      <w:r>
        <w:rPr>
          <w:rFonts w:ascii="Times New Roman" w:hAnsi="Times New Roman" w:cs="Times New Roman"/>
          <w:sz w:val="28"/>
          <w:szCs w:val="28"/>
        </w:rPr>
        <w:t>.</w:t>
      </w:r>
    </w:p>
    <w:p w:rsidR="001A27A0" w:rsidRDefault="00313AD0">
      <w:pPr>
        <w:rPr>
          <w:rFonts w:hint="eastAsia"/>
        </w:rPr>
      </w:pPr>
      <w:r>
        <w:rPr>
          <w:rFonts w:ascii="Times New Roman" w:hAnsi="Times New Roman" w:cs="Times New Roman"/>
          <w:sz w:val="28"/>
          <w:szCs w:val="28"/>
        </w:rPr>
        <w:t>Все товары -  это полный справочник товаров, включая не активные товары.</w:t>
      </w:r>
    </w:p>
    <w:p w:rsidR="001A27A0" w:rsidRDefault="00313AD0">
      <w:pPr>
        <w:rPr>
          <w:rFonts w:hint="eastAsia"/>
        </w:rPr>
      </w:pPr>
      <w:r>
        <w:rPr>
          <w:rFonts w:ascii="Times New Roman" w:hAnsi="Times New Roman" w:cs="Times New Roman"/>
          <w:sz w:val="28"/>
          <w:szCs w:val="28"/>
        </w:rPr>
        <w:t>Активные товары - это товары, которым в справочнике присвоен статус «Активен»</w:t>
      </w:r>
      <w:r>
        <w:rPr>
          <w:noProof/>
          <w:lang w:eastAsia="ru-RU" w:bidi="ar-SA"/>
        </w:rPr>
        <w:drawing>
          <wp:inline distT="0" distB="0" distL="0" distR="0" wp14:anchorId="1D915224" wp14:editId="6B08FDFA">
            <wp:extent cx="771525" cy="352425"/>
            <wp:effectExtent l="0" t="0" r="0" b="0"/>
            <wp:docPr id="11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97"/>
                    <pic:cNvPicPr>
                      <a:picLocks noChangeAspect="1" noChangeArrowheads="1"/>
                    </pic:cNvPicPr>
                  </pic:nvPicPr>
                  <pic:blipFill>
                    <a:blip r:embed="rId116"/>
                    <a:stretch>
                      <a:fillRect/>
                    </a:stretch>
                  </pic:blipFill>
                  <pic:spPr bwMode="auto">
                    <a:xfrm>
                      <a:off x="0" y="0"/>
                      <a:ext cx="771525" cy="352425"/>
                    </a:xfrm>
                    <a:prstGeom prst="rect">
                      <a:avLst/>
                    </a:prstGeom>
                  </pic:spPr>
                </pic:pic>
              </a:graphicData>
            </a:graphic>
          </wp:inline>
        </w:drawing>
      </w:r>
      <w:r>
        <w:rPr>
          <w:rFonts w:ascii="Times New Roman" w:hAnsi="Times New Roman" w:cs="Times New Roman"/>
          <w:sz w:val="28"/>
          <w:szCs w:val="28"/>
        </w:rPr>
        <w:t xml:space="preserve">. Далее нажать на кнопку </w:t>
      </w:r>
      <w:r>
        <w:rPr>
          <w:rFonts w:ascii="Times New Roman" w:hAnsi="Times New Roman" w:cs="Times New Roman"/>
          <w:b/>
          <w:sz w:val="28"/>
          <w:szCs w:val="28"/>
        </w:rPr>
        <w:t xml:space="preserve">«Загрузить из </w:t>
      </w:r>
      <w:r>
        <w:rPr>
          <w:rFonts w:ascii="Times New Roman" w:hAnsi="Times New Roman" w:cs="Times New Roman"/>
          <w:b/>
          <w:sz w:val="28"/>
          <w:szCs w:val="28"/>
          <w:lang w:val="en-US"/>
        </w:rPr>
        <w:t>Ex</w:t>
      </w:r>
      <w:r>
        <w:rPr>
          <w:rFonts w:ascii="Times New Roman" w:hAnsi="Times New Roman" w:cs="Times New Roman"/>
          <w:b/>
          <w:sz w:val="28"/>
          <w:szCs w:val="28"/>
        </w:rPr>
        <w:t>с</w:t>
      </w:r>
      <w:r>
        <w:rPr>
          <w:rFonts w:ascii="Times New Roman" w:hAnsi="Times New Roman" w:cs="Times New Roman"/>
          <w:b/>
          <w:sz w:val="28"/>
          <w:szCs w:val="28"/>
          <w:lang w:val="en-US"/>
        </w:rPr>
        <w:t>el</w:t>
      </w:r>
      <w:r>
        <w:rPr>
          <w:rFonts w:ascii="Times New Roman" w:hAnsi="Times New Roman" w:cs="Times New Roman"/>
          <w:b/>
          <w:sz w:val="28"/>
          <w:szCs w:val="28"/>
        </w:rPr>
        <w:t xml:space="preserve"> файла» </w:t>
      </w:r>
      <w:r>
        <w:rPr>
          <w:noProof/>
          <w:lang w:eastAsia="ru-RU" w:bidi="ar-SA"/>
        </w:rPr>
        <w:drawing>
          <wp:inline distT="0" distB="0" distL="0" distR="0" wp14:anchorId="530443EC" wp14:editId="65AEA859">
            <wp:extent cx="438150" cy="371475"/>
            <wp:effectExtent l="0" t="0" r="0" b="0"/>
            <wp:docPr id="120"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98"/>
                    <pic:cNvPicPr>
                      <a:picLocks noChangeAspect="1" noChangeArrowheads="1"/>
                    </pic:cNvPicPr>
                  </pic:nvPicPr>
                  <pic:blipFill>
                    <a:blip r:embed="rId117"/>
                    <a:stretch>
                      <a:fillRect/>
                    </a:stretch>
                  </pic:blipFill>
                  <pic:spPr bwMode="auto">
                    <a:xfrm>
                      <a:off x="0" y="0"/>
                      <a:ext cx="438150" cy="371475"/>
                    </a:xfrm>
                    <a:prstGeom prst="rect">
                      <a:avLst/>
                    </a:prstGeom>
                  </pic:spPr>
                </pic:pic>
              </a:graphicData>
            </a:graphic>
          </wp:inline>
        </w:drawing>
      </w:r>
      <w:r>
        <w:rPr>
          <w:rFonts w:ascii="Times New Roman" w:hAnsi="Times New Roman" w:cs="Times New Roman"/>
          <w:sz w:val="28"/>
          <w:szCs w:val="28"/>
        </w:rPr>
        <w:t xml:space="preserve">,  в открывшемся окне </w:t>
      </w:r>
      <w:r>
        <w:rPr>
          <w:rFonts w:ascii="Times New Roman" w:hAnsi="Times New Roman" w:cs="Times New Roman"/>
          <w:b/>
          <w:sz w:val="28"/>
          <w:szCs w:val="28"/>
        </w:rPr>
        <w:t xml:space="preserve">«Импорт их </w:t>
      </w:r>
      <w:r>
        <w:rPr>
          <w:rFonts w:ascii="Times New Roman" w:hAnsi="Times New Roman" w:cs="Times New Roman"/>
          <w:b/>
          <w:sz w:val="28"/>
          <w:szCs w:val="28"/>
          <w:lang w:val="en-US"/>
        </w:rPr>
        <w:t>Excel</w:t>
      </w:r>
      <w:r>
        <w:rPr>
          <w:rFonts w:ascii="Times New Roman" w:hAnsi="Times New Roman" w:cs="Times New Roman"/>
          <w:b/>
          <w:sz w:val="28"/>
          <w:szCs w:val="28"/>
        </w:rPr>
        <w:t>»</w:t>
      </w:r>
      <w:r>
        <w:rPr>
          <w:rFonts w:ascii="Times New Roman" w:hAnsi="Times New Roman" w:cs="Times New Roman"/>
          <w:sz w:val="28"/>
          <w:szCs w:val="28"/>
        </w:rPr>
        <w:t xml:space="preserve">  нужно указать путь к файлу и проставить номера колонок, согласно расположению соответствующих свойств в Вашем подготовленном файле </w:t>
      </w:r>
      <w:r>
        <w:rPr>
          <w:rFonts w:ascii="Times New Roman" w:hAnsi="Times New Roman" w:cs="Times New Roman"/>
          <w:sz w:val="28"/>
          <w:szCs w:val="28"/>
          <w:lang w:val="en-US"/>
        </w:rPr>
        <w:t>Excel</w:t>
      </w:r>
      <w:r>
        <w:rPr>
          <w:rFonts w:ascii="Times New Roman" w:hAnsi="Times New Roman" w:cs="Times New Roman"/>
          <w:sz w:val="28"/>
          <w:szCs w:val="28"/>
        </w:rPr>
        <w:t xml:space="preserve">. </w:t>
      </w:r>
    </w:p>
    <w:p w:rsidR="001A27A0" w:rsidRDefault="00313AD0">
      <w:pPr>
        <w:jc w:val="both"/>
        <w:rPr>
          <w:rFonts w:hint="eastAsia"/>
        </w:rPr>
      </w:pPr>
      <w:r>
        <w:rPr>
          <w:rFonts w:ascii="Times New Roman" w:hAnsi="Times New Roman" w:cs="Times New Roman"/>
          <w:b/>
          <w:sz w:val="28"/>
          <w:szCs w:val="28"/>
        </w:rPr>
        <w:t>Лист№</w:t>
      </w:r>
      <w:r>
        <w:rPr>
          <w:rFonts w:ascii="Times New Roman" w:hAnsi="Times New Roman" w:cs="Times New Roman"/>
          <w:sz w:val="28"/>
          <w:szCs w:val="28"/>
        </w:rPr>
        <w:t xml:space="preserve"> - номер листа на котором находятся данные </w:t>
      </w:r>
      <w:bookmarkStart w:id="51" w:name="_GoBack4"/>
      <w:bookmarkEnd w:id="51"/>
      <w:r>
        <w:rPr>
          <w:rFonts w:ascii="Times New Roman" w:hAnsi="Times New Roman" w:cs="Times New Roman"/>
          <w:sz w:val="28"/>
          <w:szCs w:val="28"/>
        </w:rPr>
        <w:t xml:space="preserve">в Excel файле. </w:t>
      </w:r>
      <w:r>
        <w:rPr>
          <w:rFonts w:ascii="Times New Roman" w:hAnsi="Times New Roman" w:cs="Times New Roman"/>
          <w:b/>
          <w:sz w:val="28"/>
          <w:szCs w:val="28"/>
        </w:rPr>
        <w:t>Надо обязательно проверить что лист имеет название  по умолчанию «Лист 1». Если лист с которого Вы загружает данные имеет другое имя, то необходимо его переименовать в «Лист 1». В противном случае программа выдаст при попытке загрузить данные ошибку.</w:t>
      </w:r>
    </w:p>
    <w:p w:rsidR="001A27A0" w:rsidRDefault="001A27A0">
      <w:pPr>
        <w:jc w:val="both"/>
        <w:rPr>
          <w:rFonts w:ascii="Times New Roman" w:hAnsi="Times New Roman" w:cs="Times New Roman"/>
          <w:b/>
          <w:sz w:val="28"/>
          <w:szCs w:val="28"/>
        </w:rPr>
      </w:pPr>
    </w:p>
    <w:p w:rsidR="001A27A0" w:rsidRDefault="00313AD0">
      <w:pPr>
        <w:jc w:val="both"/>
        <w:rPr>
          <w:rFonts w:hint="eastAsia"/>
        </w:rPr>
      </w:pPr>
      <w:r>
        <w:rPr>
          <w:rFonts w:ascii="Times New Roman" w:hAnsi="Times New Roman" w:cs="Times New Roman"/>
          <w:b/>
          <w:sz w:val="28"/>
          <w:szCs w:val="28"/>
        </w:rPr>
        <w:t>Стартовая строка</w:t>
      </w:r>
      <w:r>
        <w:rPr>
          <w:rFonts w:ascii="Times New Roman" w:hAnsi="Times New Roman" w:cs="Times New Roman"/>
          <w:sz w:val="28"/>
          <w:szCs w:val="28"/>
        </w:rPr>
        <w:t xml:space="preserve"> - номер строки с которой непосредственно начинаются данные, которые необходимо загружать.  То есть если первая строка – это заголовок таблицы, то стартовая строка будет 2-я. Для загрузки свойства из файла нажать на кнопку </w:t>
      </w:r>
      <w:r>
        <w:rPr>
          <w:noProof/>
          <w:lang w:eastAsia="ru-RU" w:bidi="ar-SA"/>
        </w:rPr>
        <w:drawing>
          <wp:inline distT="0" distB="0" distL="0" distR="0" wp14:anchorId="787D4295" wp14:editId="78704FAD">
            <wp:extent cx="847725" cy="228600"/>
            <wp:effectExtent l="0" t="0" r="0" b="0"/>
            <wp:docPr id="12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99"/>
                    <pic:cNvPicPr>
                      <a:picLocks noChangeAspect="1" noChangeArrowheads="1"/>
                    </pic:cNvPicPr>
                  </pic:nvPicPr>
                  <pic:blipFill>
                    <a:blip r:embed="rId118"/>
                    <a:stretch>
                      <a:fillRect/>
                    </a:stretch>
                  </pic:blipFill>
                  <pic:spPr bwMode="auto">
                    <a:xfrm>
                      <a:off x="0" y="0"/>
                      <a:ext cx="847725" cy="228600"/>
                    </a:xfrm>
                    <a:prstGeom prst="rect">
                      <a:avLst/>
                    </a:prstGeom>
                  </pic:spPr>
                </pic:pic>
              </a:graphicData>
            </a:graphic>
          </wp:inline>
        </w:drawing>
      </w:r>
      <w:r>
        <w:rPr>
          <w:rFonts w:ascii="Times New Roman" w:hAnsi="Times New Roman" w:cs="Times New Roman"/>
          <w:sz w:val="28"/>
          <w:szCs w:val="28"/>
        </w:rPr>
        <w:t>.</w:t>
      </w:r>
    </w:p>
    <w:p w:rsidR="001A27A0" w:rsidRDefault="001A27A0">
      <w:pPr>
        <w:jc w:val="both"/>
        <w:rPr>
          <w:rFonts w:ascii="Times New Roman" w:hAnsi="Times New Roman" w:cs="Times New Roman"/>
        </w:rPr>
      </w:pPr>
    </w:p>
    <w:p w:rsidR="001A27A0" w:rsidRDefault="001A27A0">
      <w:pPr>
        <w:jc w:val="both"/>
        <w:rPr>
          <w:rFonts w:ascii="Times New Roman" w:hAnsi="Times New Roman" w:cs="Times New Roman"/>
        </w:rPr>
      </w:pPr>
    </w:p>
    <w:p w:rsidR="001A27A0" w:rsidRDefault="00313AD0">
      <w:pPr>
        <w:jc w:val="both"/>
        <w:rPr>
          <w:rFonts w:hint="eastAsia"/>
        </w:rPr>
      </w:pPr>
      <w:r>
        <w:rPr>
          <w:rFonts w:ascii="Times New Roman" w:hAnsi="Times New Roman" w:cs="Times New Roman"/>
        </w:rPr>
        <w:lastRenderedPageBreak/>
        <w:t xml:space="preserve">  </w:t>
      </w:r>
      <w:r>
        <w:rPr>
          <w:noProof/>
          <w:lang w:eastAsia="ru-RU" w:bidi="ar-SA"/>
        </w:rPr>
        <w:drawing>
          <wp:inline distT="0" distB="0" distL="0" distR="0" wp14:anchorId="07ADA24D" wp14:editId="2B382097">
            <wp:extent cx="3286125" cy="2876550"/>
            <wp:effectExtent l="0" t="0" r="0" b="0"/>
            <wp:docPr id="122"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00"/>
                    <pic:cNvPicPr>
                      <a:picLocks noChangeAspect="1" noChangeArrowheads="1"/>
                    </pic:cNvPicPr>
                  </pic:nvPicPr>
                  <pic:blipFill>
                    <a:blip r:embed="rId119"/>
                    <a:stretch>
                      <a:fillRect/>
                    </a:stretch>
                  </pic:blipFill>
                  <pic:spPr bwMode="auto">
                    <a:xfrm>
                      <a:off x="0" y="0"/>
                      <a:ext cx="3286125" cy="2876550"/>
                    </a:xfrm>
                    <a:prstGeom prst="rect">
                      <a:avLst/>
                    </a:prstGeom>
                  </pic:spPr>
                </pic:pic>
              </a:graphicData>
            </a:graphic>
          </wp:inline>
        </w:drawing>
      </w:r>
      <w:r>
        <w:rPr>
          <w:rFonts w:ascii="Times New Roman" w:hAnsi="Times New Roman" w:cs="Times New Roman"/>
        </w:rPr>
        <w:t xml:space="preserve"> </w:t>
      </w:r>
    </w:p>
    <w:p w:rsidR="001A27A0" w:rsidRDefault="001A27A0">
      <w:pPr>
        <w:jc w:val="both"/>
        <w:rPr>
          <w:rFonts w:ascii="Times New Roman" w:hAnsi="Times New Roman" w:cs="Times New Roman"/>
        </w:rPr>
      </w:pPr>
    </w:p>
    <w:p w:rsidR="001A27A0" w:rsidRDefault="00313AD0">
      <w:pPr>
        <w:pStyle w:val="2"/>
        <w:numPr>
          <w:ilvl w:val="1"/>
          <w:numId w:val="8"/>
        </w:numPr>
      </w:pPr>
      <w:bookmarkStart w:id="52" w:name="__RefHeading___Toc7693_465762348"/>
      <w:bookmarkStart w:id="53" w:name="_Toc533174958"/>
      <w:bookmarkEnd w:id="52"/>
      <w:r>
        <w:rPr>
          <w:sz w:val="28"/>
          <w:szCs w:val="28"/>
        </w:rPr>
        <w:t>3.16. Торговые наименования</w:t>
      </w:r>
      <w:bookmarkEnd w:id="53"/>
    </w:p>
    <w:p w:rsidR="001A27A0" w:rsidRDefault="00313AD0">
      <w:pPr>
        <w:ind w:left="283"/>
        <w:rPr>
          <w:rFonts w:hint="eastAsia"/>
        </w:rPr>
      </w:pPr>
      <w:r>
        <w:rPr>
          <w:rFonts w:ascii="Times New Roman" w:hAnsi="Times New Roman" w:cs="Times New Roman"/>
          <w:sz w:val="28"/>
          <w:szCs w:val="28"/>
        </w:rPr>
        <w:t>В этом справочнике содержатся  торговые наименования (торговые имена, бренды, названия линеек товаров одного бренда), из которых в дальнейшем составляется название товаров добавлением форм выпуска, доп характеристик, дозировок, упаковки и др. признаков.</w:t>
      </w:r>
    </w:p>
    <w:p w:rsidR="001A27A0" w:rsidRDefault="00313AD0">
      <w:pPr>
        <w:ind w:left="283"/>
        <w:rPr>
          <w:rFonts w:hint="eastAsia"/>
        </w:rPr>
      </w:pPr>
      <w:r>
        <w:rPr>
          <w:rFonts w:ascii="Times New Roman" w:hAnsi="Times New Roman" w:cs="Times New Roman"/>
          <w:sz w:val="28"/>
          <w:szCs w:val="28"/>
        </w:rPr>
        <w:t>Торговые наименования используются только при заведении нового названия товара в Справочнике товаров.</w:t>
      </w:r>
    </w:p>
    <w:p w:rsidR="001A27A0" w:rsidRDefault="00313AD0">
      <w:pPr>
        <w:ind w:left="283"/>
        <w:rPr>
          <w:rFonts w:hint="eastAsia"/>
        </w:rPr>
      </w:pPr>
      <w:r>
        <w:rPr>
          <w:rFonts w:ascii="Times New Roman" w:hAnsi="Times New Roman" w:cs="Times New Roman"/>
          <w:sz w:val="28"/>
          <w:szCs w:val="28"/>
        </w:rPr>
        <w:t xml:space="preserve">В случае </w:t>
      </w:r>
      <w:r>
        <w:rPr>
          <w:rFonts w:ascii="Times New Roman" w:hAnsi="Times New Roman" w:cs="Times New Roman"/>
          <w:color w:val="FF0000"/>
          <w:sz w:val="28"/>
          <w:szCs w:val="28"/>
        </w:rPr>
        <w:t>подписки на услугу ведения Единого Справочника СмартАптека</w:t>
      </w:r>
      <w:r>
        <w:rPr>
          <w:rFonts w:ascii="Times New Roman" w:hAnsi="Times New Roman" w:cs="Times New Roman"/>
          <w:sz w:val="28"/>
          <w:szCs w:val="28"/>
        </w:rPr>
        <w:t xml:space="preserve">, этот справочник закрыт для редактирования. В случае если аптека ведет справочники </w:t>
      </w:r>
      <w:r>
        <w:rPr>
          <w:rFonts w:ascii="Times New Roman" w:hAnsi="Times New Roman" w:cs="Times New Roman"/>
          <w:color w:val="FF0000"/>
          <w:sz w:val="28"/>
          <w:szCs w:val="28"/>
        </w:rPr>
        <w:t>САМОСТОЯТЕЛЬНО</w:t>
      </w:r>
      <w:r>
        <w:rPr>
          <w:rFonts w:ascii="Times New Roman" w:hAnsi="Times New Roman" w:cs="Times New Roman"/>
          <w:sz w:val="28"/>
          <w:szCs w:val="28"/>
        </w:rPr>
        <w:t>, то в этот справочник можно добавлять новые наименования. Однако рекомендуем это делать грамотно, изучив принципы составления названия товаров в программе СмартАптека на примере начальных справочников и  с понимаем, что должно входить в Торговое наименование, а что следует отнести в характеристику или что является по сути Формой выпуска товара, а не торговым именем.</w:t>
      </w:r>
    </w:p>
    <w:p w:rsidR="001A27A0" w:rsidRDefault="00313AD0">
      <w:pPr>
        <w:pStyle w:val="2"/>
        <w:numPr>
          <w:ilvl w:val="1"/>
          <w:numId w:val="8"/>
        </w:numPr>
      </w:pPr>
      <w:bookmarkStart w:id="54" w:name="__RefHeading___Toc7695_465762348"/>
      <w:bookmarkStart w:id="55" w:name="_Toc533174959"/>
      <w:bookmarkEnd w:id="54"/>
      <w:r>
        <w:rPr>
          <w:sz w:val="28"/>
          <w:szCs w:val="28"/>
        </w:rPr>
        <w:t>3.17. Упаковка</w:t>
      </w:r>
      <w:bookmarkEnd w:id="55"/>
    </w:p>
    <w:p w:rsidR="001A27A0" w:rsidRDefault="00313AD0">
      <w:pPr>
        <w:ind w:left="283"/>
        <w:rPr>
          <w:rFonts w:hint="eastAsia"/>
        </w:rPr>
      </w:pPr>
      <w:r>
        <w:rPr>
          <w:rFonts w:ascii="Times New Roman" w:hAnsi="Times New Roman" w:cs="Times New Roman"/>
          <w:sz w:val="28"/>
          <w:szCs w:val="28"/>
        </w:rPr>
        <w:t xml:space="preserve">В этом справочнике содержатся все типы упаковок, которые используются при формировании названия товара. </w:t>
      </w:r>
      <w:r>
        <w:rPr>
          <w:rFonts w:ascii="Times New Roman" w:hAnsi="Times New Roman" w:cs="Times New Roman"/>
          <w:color w:val="000000"/>
          <w:sz w:val="28"/>
          <w:szCs w:val="28"/>
        </w:rPr>
        <w:t>Ведутся аптекой или получаются от разработчиков СмартАптека при условии подписки на услугу.</w:t>
      </w:r>
    </w:p>
    <w:p w:rsidR="001A27A0" w:rsidRDefault="001A27A0">
      <w:pPr>
        <w:tabs>
          <w:tab w:val="right" w:leader="dot" w:pos="10438"/>
        </w:tabs>
        <w:ind w:left="283"/>
        <w:rPr>
          <w:rFonts w:ascii="Times New Roman" w:hAnsi="Times New Roman" w:cs="Times New Roman"/>
          <w:color w:val="000000"/>
        </w:rPr>
      </w:pPr>
    </w:p>
    <w:p w:rsidR="001A27A0" w:rsidRDefault="00313AD0">
      <w:pPr>
        <w:pStyle w:val="2"/>
        <w:numPr>
          <w:ilvl w:val="1"/>
          <w:numId w:val="8"/>
        </w:numPr>
      </w:pPr>
      <w:bookmarkStart w:id="56" w:name="__RefHeading___Toc7697_465762348"/>
      <w:bookmarkStart w:id="57" w:name="_Toc533174960"/>
      <w:bookmarkEnd w:id="56"/>
      <w:r>
        <w:rPr>
          <w:sz w:val="28"/>
          <w:szCs w:val="28"/>
        </w:rPr>
        <w:t>3.18. Фармгруппы</w:t>
      </w:r>
      <w:bookmarkEnd w:id="57"/>
    </w:p>
    <w:p w:rsidR="001A27A0" w:rsidRDefault="00313AD0">
      <w:pPr>
        <w:tabs>
          <w:tab w:val="right" w:leader="dot" w:pos="10438"/>
        </w:tabs>
        <w:ind w:left="283"/>
        <w:rPr>
          <w:rFonts w:hint="eastAsia"/>
        </w:rPr>
      </w:pPr>
      <w:r>
        <w:rPr>
          <w:rFonts w:ascii="Times New Roman" w:hAnsi="Times New Roman" w:cs="Times New Roman"/>
          <w:color w:val="000000"/>
          <w:sz w:val="28"/>
          <w:szCs w:val="28"/>
        </w:rPr>
        <w:t>Справочнике содержат информацию о фармацевтических группах. Ведутся аптекой или получаются от разработчиков СмартАптека при условии подписки на услугу.</w:t>
      </w:r>
    </w:p>
    <w:p w:rsidR="001A27A0" w:rsidRDefault="00313AD0">
      <w:pPr>
        <w:pStyle w:val="2"/>
        <w:numPr>
          <w:ilvl w:val="1"/>
          <w:numId w:val="8"/>
        </w:numPr>
      </w:pPr>
      <w:bookmarkStart w:id="58" w:name="__RefHeading___Toc7699_465762348"/>
      <w:bookmarkStart w:id="59" w:name="_Toc533174961"/>
      <w:bookmarkEnd w:id="58"/>
      <w:r>
        <w:rPr>
          <w:color w:val="000000"/>
          <w:sz w:val="28"/>
          <w:szCs w:val="28"/>
        </w:rPr>
        <w:t>3.19. Формы выпуска</w:t>
      </w:r>
      <w:bookmarkEnd w:id="59"/>
    </w:p>
    <w:p w:rsidR="001A27A0" w:rsidRDefault="00313AD0">
      <w:pPr>
        <w:tabs>
          <w:tab w:val="right" w:leader="dot" w:pos="10438"/>
        </w:tabs>
        <w:ind w:left="283"/>
        <w:rPr>
          <w:rFonts w:hint="eastAsia"/>
        </w:rPr>
      </w:pPr>
      <w:r>
        <w:rPr>
          <w:rFonts w:ascii="Times New Roman" w:hAnsi="Times New Roman" w:cs="Times New Roman"/>
          <w:color w:val="000000"/>
          <w:sz w:val="28"/>
          <w:szCs w:val="28"/>
        </w:rPr>
        <w:lastRenderedPageBreak/>
        <w:t>В этом справочнике содержатся все формы выпуска (сущность что это за товар и в какой он форме), которые используются при составлении названия. Ведутся аптекой или получаются от разработчиков СмартАптека. Справочник Форм выпуска начального заполнения     содержит обширный список форм, покрывающий практически весь ассортимент аптечных товаров и не потребует частого пополнения.</w:t>
      </w:r>
    </w:p>
    <w:p w:rsidR="001A27A0" w:rsidRDefault="001A27A0">
      <w:pPr>
        <w:tabs>
          <w:tab w:val="right" w:leader="dot" w:pos="10438"/>
        </w:tabs>
        <w:ind w:left="283"/>
        <w:rPr>
          <w:rFonts w:ascii="Times New Roman" w:hAnsi="Times New Roman" w:cs="Times New Roman"/>
          <w:color w:val="000000"/>
          <w:sz w:val="28"/>
          <w:szCs w:val="28"/>
        </w:rPr>
      </w:pPr>
    </w:p>
    <w:p w:rsidR="001A27A0" w:rsidRDefault="00313AD0">
      <w:pPr>
        <w:pStyle w:val="1"/>
        <w:numPr>
          <w:ilvl w:val="0"/>
          <w:numId w:val="8"/>
        </w:numPr>
      </w:pPr>
      <w:bookmarkStart w:id="60" w:name="__RefHeading___Toc7701_465762348"/>
      <w:bookmarkStart w:id="61" w:name="_Toc533174962"/>
      <w:bookmarkEnd w:id="60"/>
      <w:r>
        <w:rPr>
          <w:sz w:val="28"/>
          <w:szCs w:val="28"/>
          <w:lang w:val="en-US"/>
        </w:rPr>
        <w:t>3.</w:t>
      </w:r>
      <w:r>
        <w:rPr>
          <w:sz w:val="28"/>
          <w:szCs w:val="28"/>
        </w:rPr>
        <w:t>20. Цепочки допродаж</w:t>
      </w:r>
      <w:bookmarkEnd w:id="61"/>
    </w:p>
    <w:p w:rsidR="001A27A0" w:rsidRDefault="00313AD0">
      <w:pPr>
        <w:tabs>
          <w:tab w:val="right" w:leader="dot" w:pos="10438"/>
        </w:tabs>
        <w:ind w:left="283"/>
        <w:rPr>
          <w:rFonts w:hint="eastAsia"/>
        </w:rPr>
      </w:pPr>
      <w:r>
        <w:rPr>
          <w:rFonts w:ascii="Times New Roman" w:hAnsi="Times New Roman" w:cs="Times New Roman"/>
          <w:color w:val="000000"/>
          <w:sz w:val="28"/>
          <w:szCs w:val="28"/>
        </w:rPr>
        <w:t>В этом пункте настраиваются цепочки допродаж для кассового модуля.</w:t>
      </w:r>
    </w:p>
    <w:p w:rsidR="001A27A0" w:rsidRDefault="00313AD0">
      <w:pPr>
        <w:pStyle w:val="1"/>
        <w:numPr>
          <w:ilvl w:val="0"/>
          <w:numId w:val="8"/>
        </w:numPr>
      </w:pPr>
      <w:bookmarkStart w:id="62" w:name="__RefHeading___Toc7703_465762348"/>
      <w:bookmarkStart w:id="63" w:name="_Toc533174963"/>
      <w:bookmarkEnd w:id="62"/>
      <w:r>
        <w:rPr>
          <w:sz w:val="28"/>
          <w:szCs w:val="28"/>
        </w:rPr>
        <w:t>4. ПАРТНЕРЫ</w:t>
      </w:r>
      <w:bookmarkEnd w:id="63"/>
    </w:p>
    <w:p w:rsidR="001A27A0" w:rsidRDefault="00313AD0">
      <w:pPr>
        <w:tabs>
          <w:tab w:val="right" w:leader="dot" w:pos="10438"/>
        </w:tabs>
        <w:ind w:left="283"/>
        <w:rPr>
          <w:rFonts w:hint="eastAsia"/>
        </w:rPr>
      </w:pPr>
      <w:bookmarkStart w:id="64" w:name="__DdeLink__7278_258937361"/>
      <w:bookmarkEnd w:id="64"/>
      <w:r>
        <w:rPr>
          <w:rFonts w:ascii="Times New Roman" w:hAnsi="Times New Roman" w:cs="Times New Roman"/>
          <w:color w:val="000000"/>
          <w:sz w:val="28"/>
          <w:szCs w:val="28"/>
        </w:rPr>
        <w:t>Этот пункт объединяет в себе несколько справочников:</w:t>
      </w:r>
    </w:p>
    <w:p w:rsidR="001A27A0" w:rsidRDefault="00313AD0">
      <w:pPr>
        <w:numPr>
          <w:ilvl w:val="0"/>
          <w:numId w:val="22"/>
        </w:numPr>
        <w:tabs>
          <w:tab w:val="right" w:leader="dot" w:pos="8715"/>
        </w:tabs>
        <w:rPr>
          <w:rFonts w:hint="eastAsia"/>
        </w:rPr>
      </w:pPr>
      <w:r>
        <w:rPr>
          <w:rFonts w:ascii="Times New Roman" w:hAnsi="Times New Roman" w:cs="Times New Roman"/>
          <w:b/>
          <w:bCs/>
          <w:color w:val="000000"/>
          <w:sz w:val="28"/>
          <w:szCs w:val="28"/>
        </w:rPr>
        <w:t xml:space="preserve">Агенты </w:t>
      </w:r>
      <w:r>
        <w:rPr>
          <w:rFonts w:ascii="Times New Roman" w:hAnsi="Times New Roman" w:cs="Times New Roman"/>
          <w:color w:val="000000"/>
          <w:sz w:val="28"/>
          <w:szCs w:val="28"/>
        </w:rPr>
        <w:t>(список консультантов под которыми может быть пробит чек)</w:t>
      </w:r>
    </w:p>
    <w:p w:rsidR="001A27A0" w:rsidRDefault="00313AD0">
      <w:pPr>
        <w:numPr>
          <w:ilvl w:val="0"/>
          <w:numId w:val="22"/>
        </w:numPr>
        <w:tabs>
          <w:tab w:val="right" w:leader="dot" w:pos="8715"/>
        </w:tabs>
        <w:rPr>
          <w:rFonts w:hint="eastAsia"/>
        </w:rPr>
      </w:pPr>
      <w:r>
        <w:rPr>
          <w:rFonts w:ascii="Times New Roman" w:hAnsi="Times New Roman" w:cs="Times New Roman"/>
          <w:b/>
          <w:bCs/>
          <w:color w:val="000000"/>
          <w:sz w:val="28"/>
          <w:szCs w:val="28"/>
        </w:rPr>
        <w:t>Грузополучатели</w:t>
      </w:r>
      <w:r>
        <w:rPr>
          <w:rFonts w:ascii="Times New Roman" w:hAnsi="Times New Roman" w:cs="Times New Roman"/>
          <w:color w:val="000000"/>
          <w:sz w:val="28"/>
          <w:szCs w:val="28"/>
        </w:rPr>
        <w:t xml:space="preserve"> (справочник грузополучателей которые ведет аптека)</w:t>
      </w:r>
    </w:p>
    <w:p w:rsidR="001A27A0" w:rsidRDefault="00313AD0">
      <w:pPr>
        <w:numPr>
          <w:ilvl w:val="0"/>
          <w:numId w:val="22"/>
        </w:numPr>
        <w:tabs>
          <w:tab w:val="right" w:leader="dot" w:pos="8715"/>
        </w:tabs>
        <w:rPr>
          <w:rFonts w:hint="eastAsia"/>
        </w:rPr>
      </w:pPr>
      <w:r>
        <w:rPr>
          <w:rFonts w:ascii="Times New Roman" w:hAnsi="Times New Roman" w:cs="Times New Roman"/>
          <w:b/>
          <w:bCs/>
          <w:color w:val="000000"/>
          <w:sz w:val="28"/>
          <w:szCs w:val="28"/>
        </w:rPr>
        <w:t>Оптовые клиенты</w:t>
      </w:r>
      <w:r>
        <w:rPr>
          <w:rFonts w:ascii="Times New Roman" w:hAnsi="Times New Roman" w:cs="Times New Roman"/>
          <w:color w:val="000000"/>
          <w:sz w:val="28"/>
          <w:szCs w:val="28"/>
        </w:rPr>
        <w:t xml:space="preserve"> (справочник оптовых клиентов которых ведет аптека)</w:t>
      </w:r>
    </w:p>
    <w:p w:rsidR="001A27A0" w:rsidRDefault="00313AD0">
      <w:pPr>
        <w:numPr>
          <w:ilvl w:val="0"/>
          <w:numId w:val="22"/>
        </w:numPr>
        <w:tabs>
          <w:tab w:val="right" w:leader="dot" w:pos="8715"/>
        </w:tabs>
        <w:rPr>
          <w:rFonts w:hint="eastAsia"/>
        </w:rPr>
      </w:pPr>
      <w:r>
        <w:rPr>
          <w:rFonts w:ascii="Times New Roman" w:hAnsi="Times New Roman" w:cs="Times New Roman"/>
          <w:b/>
          <w:bCs/>
          <w:color w:val="000000"/>
          <w:sz w:val="28"/>
          <w:szCs w:val="28"/>
        </w:rPr>
        <w:t>Поставщики</w:t>
      </w:r>
      <w:r>
        <w:rPr>
          <w:rFonts w:ascii="Times New Roman" w:hAnsi="Times New Roman" w:cs="Times New Roman"/>
          <w:color w:val="000000"/>
          <w:sz w:val="28"/>
          <w:szCs w:val="28"/>
        </w:rPr>
        <w:t xml:space="preserve"> (справочник поставщиков который ведет аптека)</w:t>
      </w:r>
    </w:p>
    <w:p w:rsidR="001A27A0" w:rsidRDefault="00313AD0">
      <w:pPr>
        <w:numPr>
          <w:ilvl w:val="0"/>
          <w:numId w:val="22"/>
        </w:numPr>
        <w:tabs>
          <w:tab w:val="right" w:leader="dot" w:pos="8715"/>
        </w:tabs>
        <w:rPr>
          <w:rFonts w:hint="eastAsia"/>
        </w:rPr>
      </w:pPr>
      <w:r>
        <w:rPr>
          <w:rFonts w:ascii="Times New Roman" w:hAnsi="Times New Roman" w:cs="Times New Roman"/>
          <w:b/>
          <w:bCs/>
          <w:color w:val="000000"/>
          <w:sz w:val="28"/>
          <w:szCs w:val="28"/>
        </w:rPr>
        <w:t>Список забракованных серий</w:t>
      </w:r>
      <w:r>
        <w:rPr>
          <w:rFonts w:ascii="Times New Roman" w:hAnsi="Times New Roman" w:cs="Times New Roman"/>
          <w:color w:val="000000"/>
          <w:sz w:val="28"/>
          <w:szCs w:val="28"/>
        </w:rPr>
        <w:t xml:space="preserve"> (справочник писем Росздравнадзора для контроля забракованных серий и фальсифицированных препаратов).</w:t>
      </w:r>
    </w:p>
    <w:p w:rsidR="001A27A0" w:rsidRDefault="00313AD0">
      <w:pPr>
        <w:tabs>
          <w:tab w:val="right" w:leader="dot" w:pos="10438"/>
        </w:tabs>
        <w:ind w:left="283"/>
        <w:rPr>
          <w:rFonts w:hint="eastAsia"/>
        </w:rPr>
      </w:pPr>
      <w:r>
        <w:rPr>
          <w:rFonts w:ascii="Times New Roman" w:hAnsi="Times New Roman" w:cs="Times New Roman"/>
          <w:color w:val="000000"/>
          <w:sz w:val="28"/>
          <w:szCs w:val="28"/>
        </w:rPr>
        <w:t>Все эти пункты понятны, описывать их нет смысла. Единственный пункт тебующий разъяснения — это «Агенты».</w:t>
      </w:r>
    </w:p>
    <w:p w:rsidR="001A27A0" w:rsidRDefault="00313AD0">
      <w:pPr>
        <w:pStyle w:val="2"/>
        <w:numPr>
          <w:ilvl w:val="1"/>
          <w:numId w:val="8"/>
        </w:numPr>
      </w:pPr>
      <w:bookmarkStart w:id="65" w:name="__RefHeading___Toc7705_465762348"/>
      <w:bookmarkStart w:id="66" w:name="_Toc533174964"/>
      <w:bookmarkEnd w:id="65"/>
      <w:r>
        <w:rPr>
          <w:sz w:val="28"/>
          <w:szCs w:val="28"/>
        </w:rPr>
        <w:t>4.1 Раздел Партнеры. Агенты</w:t>
      </w:r>
      <w:bookmarkEnd w:id="66"/>
    </w:p>
    <w:p w:rsidR="001A27A0" w:rsidRDefault="00313AD0">
      <w:pPr>
        <w:tabs>
          <w:tab w:val="right" w:leader="dot" w:pos="10438"/>
        </w:tabs>
        <w:ind w:left="283"/>
        <w:rPr>
          <w:rFonts w:hint="eastAsia"/>
        </w:rPr>
      </w:pPr>
      <w:r>
        <w:rPr>
          <w:rFonts w:ascii="Times New Roman" w:hAnsi="Times New Roman" w:cs="Times New Roman"/>
          <w:color w:val="000000"/>
          <w:sz w:val="28"/>
          <w:szCs w:val="28"/>
        </w:rPr>
        <w:t>Справочник «Агенты» создан для привязки имени некоего «Консультанта в торговом зале» к чеку продажи.</w:t>
      </w:r>
    </w:p>
    <w:p w:rsidR="001A27A0" w:rsidRDefault="00313AD0">
      <w:pPr>
        <w:tabs>
          <w:tab w:val="right" w:leader="dot" w:pos="10438"/>
        </w:tabs>
        <w:ind w:left="283"/>
        <w:rPr>
          <w:rFonts w:hint="eastAsia"/>
        </w:rPr>
      </w:pPr>
      <w:r>
        <w:rPr>
          <w:rFonts w:ascii="Times New Roman" w:hAnsi="Times New Roman" w:cs="Times New Roman"/>
          <w:color w:val="000000"/>
          <w:sz w:val="28"/>
          <w:szCs w:val="28"/>
        </w:rPr>
        <w:t>Схема работы:</w:t>
      </w:r>
    </w:p>
    <w:p w:rsidR="001A27A0" w:rsidRDefault="00313AD0">
      <w:pPr>
        <w:tabs>
          <w:tab w:val="right" w:leader="dot" w:pos="10438"/>
        </w:tabs>
        <w:ind w:left="283"/>
        <w:rPr>
          <w:rFonts w:hint="eastAsia"/>
        </w:rPr>
      </w:pPr>
      <w:r>
        <w:rPr>
          <w:rFonts w:ascii="Times New Roman" w:hAnsi="Times New Roman" w:cs="Times New Roman"/>
          <w:color w:val="000000"/>
          <w:sz w:val="28"/>
          <w:szCs w:val="28"/>
        </w:rPr>
        <w:t>В зале присутствуют консультанты А1 и А2. Консультанты консультируют покупателя по товару. Если покупатель решил купить товар, то консультант показывает на кассе свой бейдж со штрих-кодом агента, «первостольник» сканирует штрих-код агента (при отсутствия штрих-кода выбирает «Агента» из списка), покупатель совершает покупку. Касса пробивает чек, к чеку привязывается наименование «Агента». По этой информации можно сделать анализ работы агентов за любой период (по продажам товара, чекам, суммам, дате и времени).</w:t>
      </w:r>
    </w:p>
    <w:p w:rsidR="001A27A0" w:rsidRDefault="00313AD0">
      <w:pPr>
        <w:tabs>
          <w:tab w:val="right" w:leader="dot" w:pos="10438"/>
        </w:tabs>
        <w:ind w:left="283"/>
        <w:rPr>
          <w:rFonts w:hint="eastAsia"/>
        </w:rPr>
      </w:pPr>
      <w:r>
        <w:rPr>
          <w:rFonts w:ascii="Times New Roman" w:eastAsia="Times New Roman" w:hAnsi="Times New Roman" w:cs="Times New Roman"/>
          <w:color w:val="000000"/>
          <w:sz w:val="28"/>
          <w:szCs w:val="28"/>
        </w:rPr>
        <w:t xml:space="preserve"> </w:t>
      </w:r>
      <w:r>
        <w:rPr>
          <w:rFonts w:ascii="Times New Roman" w:hAnsi="Times New Roman" w:cs="Times New Roman"/>
          <w:color w:val="000000"/>
          <w:sz w:val="28"/>
          <w:szCs w:val="28"/>
        </w:rPr>
        <w:t>Персональный штрих-код «Агента» можно напечатать из справочника «Агенты».</w:t>
      </w:r>
    </w:p>
    <w:p w:rsidR="001A27A0" w:rsidRDefault="00313AD0">
      <w:pPr>
        <w:ind w:left="283"/>
        <w:rPr>
          <w:rFonts w:hint="eastAsia"/>
        </w:rPr>
      </w:pPr>
      <w:r>
        <w:rPr>
          <w:rFonts w:ascii="Times New Roman" w:hAnsi="Times New Roman" w:cs="Times New Roman"/>
          <w:sz w:val="28"/>
          <w:szCs w:val="28"/>
        </w:rPr>
        <w:t>Для этого:</w:t>
      </w:r>
    </w:p>
    <w:p w:rsidR="001A27A0" w:rsidRDefault="00313AD0">
      <w:pPr>
        <w:numPr>
          <w:ilvl w:val="0"/>
          <w:numId w:val="23"/>
        </w:numPr>
        <w:rPr>
          <w:rFonts w:hint="eastAsia"/>
        </w:rPr>
      </w:pPr>
      <w:r>
        <w:rPr>
          <w:rFonts w:ascii="Times New Roman" w:hAnsi="Times New Roman" w:cs="Times New Roman"/>
          <w:sz w:val="28"/>
          <w:szCs w:val="28"/>
        </w:rPr>
        <w:t>Заводим всех Агентов (Консультантов) в справочнике «Агенты».</w:t>
      </w:r>
    </w:p>
    <w:p w:rsidR="001A27A0" w:rsidRDefault="00313AD0">
      <w:pPr>
        <w:numPr>
          <w:ilvl w:val="0"/>
          <w:numId w:val="23"/>
        </w:numPr>
        <w:rPr>
          <w:rFonts w:hint="eastAsia"/>
        </w:rPr>
      </w:pPr>
      <w:r>
        <w:rPr>
          <w:rFonts w:ascii="Times New Roman" w:hAnsi="Times New Roman" w:cs="Times New Roman"/>
          <w:sz w:val="28"/>
          <w:szCs w:val="28"/>
        </w:rPr>
        <w:t>В печатной форме карточек напечатать штрих-код «Агента».</w:t>
      </w:r>
    </w:p>
    <w:p w:rsidR="001A27A0" w:rsidRDefault="00313AD0">
      <w:pPr>
        <w:rPr>
          <w:rFonts w:hint="eastAsia"/>
        </w:rPr>
      </w:pPr>
      <w:r>
        <w:rPr>
          <w:rFonts w:ascii="Times New Roman" w:hAnsi="Times New Roman" w:cs="Times New Roman"/>
          <w:sz w:val="28"/>
          <w:szCs w:val="28"/>
        </w:rPr>
        <w:t>Поле «Код агента» будем использовать в качестве штрих-кода.</w:t>
      </w:r>
    </w:p>
    <w:p w:rsidR="001A27A0" w:rsidRDefault="00313AD0">
      <w:pPr>
        <w:rPr>
          <w:rFonts w:hint="eastAsia"/>
        </w:rPr>
      </w:pPr>
      <w:r>
        <w:rPr>
          <w:rFonts w:ascii="Times New Roman" w:hAnsi="Times New Roman" w:cs="Times New Roman"/>
          <w:sz w:val="28"/>
          <w:szCs w:val="28"/>
        </w:rPr>
        <w:t>По умолчанию используется префикс *** (система штрих-кодирования - Code128).</w:t>
      </w:r>
    </w:p>
    <w:p w:rsidR="001A27A0" w:rsidRDefault="00313AD0">
      <w:pPr>
        <w:rPr>
          <w:rFonts w:hint="eastAsia"/>
        </w:rPr>
      </w:pPr>
      <w:r>
        <w:rPr>
          <w:rFonts w:ascii="Times New Roman" w:hAnsi="Times New Roman" w:cs="Times New Roman"/>
          <w:i/>
          <w:iCs/>
          <w:color w:val="FF0000"/>
          <w:sz w:val="28"/>
          <w:szCs w:val="28"/>
        </w:rPr>
        <w:lastRenderedPageBreak/>
        <w:t>Если вы используете другой префикс, то надо внести соответствующие изменения в печатную форму и прописать ваш префикс (обратитесь в службу технической поддержки).</w:t>
      </w:r>
    </w:p>
    <w:p w:rsidR="001A27A0" w:rsidRDefault="00313AD0">
      <w:pPr>
        <w:numPr>
          <w:ilvl w:val="0"/>
          <w:numId w:val="23"/>
        </w:numPr>
        <w:rPr>
          <w:rFonts w:hint="eastAsia"/>
        </w:rPr>
      </w:pPr>
      <w:r>
        <w:rPr>
          <w:rFonts w:ascii="Times New Roman" w:hAnsi="Times New Roman" w:cs="Times New Roman"/>
          <w:sz w:val="28"/>
          <w:szCs w:val="28"/>
        </w:rPr>
        <w:t>Для автоматического сканирования штрих кода «Агента» на кассе ему надо прописать выбранный ранее префикс зайдя в основное меню, выбрав Настройки-Общие параметры-Касса.</w:t>
      </w:r>
    </w:p>
    <w:p w:rsidR="001A27A0" w:rsidRDefault="00313AD0">
      <w:pPr>
        <w:rPr>
          <w:rFonts w:hint="eastAsia"/>
        </w:rPr>
      </w:pPr>
      <w:r>
        <w:rPr>
          <w:rFonts w:ascii="Times New Roman" w:hAnsi="Times New Roman" w:cs="Times New Roman"/>
          <w:sz w:val="28"/>
          <w:szCs w:val="28"/>
        </w:rPr>
        <w:t>Поле агент отображается в заголовке чека.</w:t>
      </w:r>
    </w:p>
    <w:p w:rsidR="001A27A0" w:rsidRDefault="00313AD0">
      <w:pPr>
        <w:pStyle w:val="2"/>
        <w:numPr>
          <w:ilvl w:val="1"/>
          <w:numId w:val="8"/>
        </w:numPr>
      </w:pPr>
      <w:bookmarkStart w:id="67" w:name="__RefHeading___Toc7707_465762348"/>
      <w:bookmarkStart w:id="68" w:name="_Toc533174965"/>
      <w:bookmarkEnd w:id="67"/>
      <w:r>
        <w:rPr>
          <w:sz w:val="28"/>
          <w:szCs w:val="28"/>
        </w:rPr>
        <w:t>4.2 Раздел Партнеры. Грузополучатели</w:t>
      </w:r>
      <w:bookmarkEnd w:id="68"/>
    </w:p>
    <w:p w:rsidR="001A27A0" w:rsidRDefault="00313AD0">
      <w:pPr>
        <w:tabs>
          <w:tab w:val="right" w:leader="dot" w:pos="10438"/>
        </w:tabs>
        <w:ind w:left="283"/>
        <w:rPr>
          <w:rFonts w:hint="eastAsia"/>
        </w:rPr>
      </w:pPr>
      <w:r>
        <w:rPr>
          <w:rFonts w:ascii="Times New Roman" w:hAnsi="Times New Roman" w:cs="Times New Roman"/>
          <w:color w:val="000000"/>
          <w:sz w:val="28"/>
          <w:szCs w:val="28"/>
        </w:rPr>
        <w:t>Справочник «Грузополучатели» создан для ведения списка грузополучателей.</w:t>
      </w:r>
    </w:p>
    <w:p w:rsidR="001A27A0" w:rsidRDefault="00313AD0">
      <w:pPr>
        <w:tabs>
          <w:tab w:val="right" w:leader="dot" w:pos="10438"/>
        </w:tabs>
        <w:ind w:left="283"/>
        <w:rPr>
          <w:rFonts w:hint="eastAsia"/>
        </w:rPr>
      </w:pPr>
      <w:bookmarkStart w:id="69" w:name="__DdeLink__2521_700899090"/>
      <w:bookmarkEnd w:id="69"/>
      <w:r>
        <w:rPr>
          <w:rFonts w:ascii="Times New Roman" w:hAnsi="Times New Roman" w:cs="Times New Roman"/>
          <w:color w:val="000000"/>
          <w:sz w:val="28"/>
          <w:szCs w:val="28"/>
        </w:rPr>
        <w:t>Каждый «Грузополучатель» имеет свою карточку, в которую вносится вся информация о грузополучателе</w:t>
      </w:r>
    </w:p>
    <w:p w:rsidR="001A27A0" w:rsidRDefault="001A27A0">
      <w:pPr>
        <w:tabs>
          <w:tab w:val="right" w:leader="dot" w:pos="10438"/>
        </w:tabs>
        <w:ind w:left="283"/>
        <w:rPr>
          <w:rFonts w:ascii="Times New Roman" w:hAnsi="Times New Roman" w:cs="Times New Roman"/>
          <w:color w:val="000000"/>
        </w:rPr>
      </w:pPr>
    </w:p>
    <w:p w:rsidR="001A27A0" w:rsidRDefault="00313AD0">
      <w:pPr>
        <w:pStyle w:val="2"/>
        <w:numPr>
          <w:ilvl w:val="1"/>
          <w:numId w:val="8"/>
        </w:numPr>
      </w:pPr>
      <w:bookmarkStart w:id="70" w:name="__RefHeading___Toc7709_465762348"/>
      <w:bookmarkStart w:id="71" w:name="_Toc533174966"/>
      <w:bookmarkEnd w:id="70"/>
      <w:r>
        <w:rPr>
          <w:sz w:val="28"/>
          <w:szCs w:val="28"/>
        </w:rPr>
        <w:t>4.3 Раздел Партнеры. Оптовые клиенты</w:t>
      </w:r>
      <w:bookmarkEnd w:id="71"/>
    </w:p>
    <w:p w:rsidR="001A27A0" w:rsidRDefault="00313AD0">
      <w:pPr>
        <w:tabs>
          <w:tab w:val="right" w:leader="dot" w:pos="10438"/>
        </w:tabs>
        <w:ind w:left="283"/>
        <w:rPr>
          <w:rFonts w:ascii="Times New Roman" w:hAnsi="Times New Roman" w:cs="Times New Roman"/>
          <w:color w:val="000000"/>
          <w:sz w:val="28"/>
          <w:szCs w:val="28"/>
        </w:rPr>
      </w:pPr>
      <w:r>
        <w:rPr>
          <w:rFonts w:ascii="Times New Roman" w:hAnsi="Times New Roman" w:cs="Times New Roman"/>
          <w:color w:val="000000"/>
          <w:sz w:val="28"/>
          <w:szCs w:val="28"/>
        </w:rPr>
        <w:t>Справочник «Оптовые клиенты» создан для ведения списка оптовых клиентов. Каждый «Оптовый клиент» имеет свою карточку, в которую вносится вся информация о нем. Клиент может иметь признак «ЛПУ», «Физ. Лицо», или не иметь признаков. Признак «Блокирован» - блокирует данного клиента, работа с ним приостанавливается. Признак «Выгружать накладные» проставляется если надо физически выгрузить файл оптовой продажи для другого юр. лица внутри сети аптек.</w:t>
      </w:r>
    </w:p>
    <w:p w:rsidR="001A27A0" w:rsidRDefault="00313AD0">
      <w:pPr>
        <w:tabs>
          <w:tab w:val="right" w:leader="dot" w:pos="10438"/>
        </w:tabs>
        <w:ind w:left="283"/>
        <w:rPr>
          <w:rFonts w:ascii="Times New Roman" w:hAnsi="Times New Roman" w:cs="Times New Roman"/>
          <w:color w:val="000000"/>
          <w:sz w:val="28"/>
          <w:szCs w:val="28"/>
        </w:rPr>
      </w:pPr>
      <w:r>
        <w:rPr>
          <w:rFonts w:ascii="Times New Roman" w:hAnsi="Times New Roman" w:cs="Times New Roman"/>
          <w:color w:val="000000"/>
          <w:sz w:val="28"/>
          <w:szCs w:val="28"/>
        </w:rPr>
        <w:t>Для работы с маркированным товаром делаем следующие настройки. В карточке оптового клиента, в закладке Маркировка</w:t>
      </w:r>
    </w:p>
    <w:p w:rsidR="001A27A0" w:rsidRDefault="001A27A0">
      <w:pPr>
        <w:tabs>
          <w:tab w:val="right" w:leader="dot" w:pos="10438"/>
        </w:tabs>
        <w:ind w:left="283"/>
        <w:rPr>
          <w:rFonts w:hint="eastAsia"/>
        </w:rPr>
      </w:pPr>
    </w:p>
    <w:p w:rsidR="001A27A0" w:rsidRDefault="00313AD0">
      <w:pPr>
        <w:jc w:val="both"/>
        <w:rPr>
          <w:rFonts w:ascii="Times New Roman" w:hAnsi="Times New Roman" w:cs="Times New Roman"/>
          <w:sz w:val="28"/>
          <w:szCs w:val="28"/>
        </w:rPr>
      </w:pPr>
      <w:r>
        <w:rPr>
          <w:noProof/>
          <w:lang w:eastAsia="ru-RU" w:bidi="ar-SA"/>
        </w:rPr>
        <w:drawing>
          <wp:anchor distT="0" distB="0" distL="114935" distR="114935" simplePos="0" relativeHeight="141" behindDoc="0" locked="0" layoutInCell="1" allowOverlap="1" wp14:anchorId="234718AC" wp14:editId="798A53D3">
            <wp:simplePos x="0" y="0"/>
            <wp:positionH relativeFrom="column">
              <wp:align>center</wp:align>
            </wp:positionH>
            <wp:positionV relativeFrom="paragraph">
              <wp:posOffset>635</wp:posOffset>
            </wp:positionV>
            <wp:extent cx="2084705" cy="1126490"/>
            <wp:effectExtent l="0" t="0" r="0" b="0"/>
            <wp:wrapTopAndBottom/>
            <wp:docPr id="123"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419"/>
                    <pic:cNvPicPr>
                      <a:picLocks noChangeAspect="1" noChangeArrowheads="1"/>
                    </pic:cNvPicPr>
                  </pic:nvPicPr>
                  <pic:blipFill>
                    <a:blip r:embed="rId120"/>
                    <a:srcRect l="-34" t="-64" r="-34" b="-64"/>
                    <a:stretch>
                      <a:fillRect/>
                    </a:stretch>
                  </pic:blipFill>
                  <pic:spPr bwMode="auto">
                    <a:xfrm>
                      <a:off x="0" y="0"/>
                      <a:ext cx="2084705" cy="1126490"/>
                    </a:xfrm>
                    <a:prstGeom prst="rect">
                      <a:avLst/>
                    </a:prstGeom>
                  </pic:spPr>
                </pic:pic>
              </a:graphicData>
            </a:graphic>
          </wp:anchor>
        </w:drawing>
      </w:r>
      <w:r>
        <w:rPr>
          <w:rFonts w:ascii="Times New Roman" w:hAnsi="Times New Roman" w:cs="Times New Roman"/>
          <w:sz w:val="28"/>
          <w:szCs w:val="28"/>
        </w:rPr>
        <w:t xml:space="preserve"> проставляем «ИД места деятельности». Заходим в </w:t>
      </w:r>
      <w:r>
        <w:rPr>
          <w:rFonts w:ascii="Times New Roman" w:hAnsi="Times New Roman" w:cs="Times New Roman"/>
          <w:i/>
          <w:sz w:val="28"/>
          <w:szCs w:val="28"/>
        </w:rPr>
        <w:t>Справочники_Грузополучатели</w:t>
      </w:r>
      <w:r>
        <w:rPr>
          <w:rFonts w:ascii="Times New Roman" w:hAnsi="Times New Roman" w:cs="Times New Roman"/>
          <w:sz w:val="28"/>
          <w:szCs w:val="28"/>
        </w:rPr>
        <w:t xml:space="preserve"> выбираем грузополучателя, входим в его карточку, выбираем закладку Маркировка.</w:t>
      </w:r>
    </w:p>
    <w:p w:rsidR="001A27A0" w:rsidRDefault="00313AD0">
      <w:pPr>
        <w:tabs>
          <w:tab w:val="right" w:leader="dot" w:pos="10438"/>
        </w:tabs>
        <w:ind w:left="283"/>
        <w:jc w:val="center"/>
        <w:rPr>
          <w:rFonts w:hint="eastAsia"/>
        </w:rPr>
      </w:pPr>
      <w:r>
        <w:rPr>
          <w:noProof/>
          <w:lang w:eastAsia="ru-RU" w:bidi="ar-SA"/>
        </w:rPr>
        <w:drawing>
          <wp:inline distT="0" distB="0" distL="0" distR="0" wp14:anchorId="4ABEC195" wp14:editId="13155B9B">
            <wp:extent cx="2961640" cy="1200150"/>
            <wp:effectExtent l="0" t="0" r="0" b="0"/>
            <wp:docPr id="124"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420"/>
                    <pic:cNvPicPr>
                      <a:picLocks noChangeAspect="1" noChangeArrowheads="1"/>
                    </pic:cNvPicPr>
                  </pic:nvPicPr>
                  <pic:blipFill>
                    <a:blip r:embed="rId121"/>
                    <a:stretch>
                      <a:fillRect/>
                    </a:stretch>
                  </pic:blipFill>
                  <pic:spPr bwMode="auto">
                    <a:xfrm>
                      <a:off x="0" y="0"/>
                      <a:ext cx="2961640" cy="1200150"/>
                    </a:xfrm>
                    <a:prstGeom prst="rect">
                      <a:avLst/>
                    </a:prstGeom>
                  </pic:spPr>
                </pic:pic>
              </a:graphicData>
            </a:graphic>
          </wp:inline>
        </w:drawing>
      </w:r>
    </w:p>
    <w:p w:rsidR="001A27A0" w:rsidRDefault="00313AD0">
      <w:pPr>
        <w:pStyle w:val="2"/>
        <w:numPr>
          <w:ilvl w:val="1"/>
          <w:numId w:val="8"/>
        </w:numPr>
      </w:pPr>
      <w:bookmarkStart w:id="72" w:name="__RefHeading___Toc7711_465762348"/>
      <w:bookmarkStart w:id="73" w:name="_Toc533174967"/>
      <w:bookmarkEnd w:id="72"/>
      <w:r>
        <w:rPr>
          <w:sz w:val="28"/>
          <w:szCs w:val="28"/>
        </w:rPr>
        <w:t>4.4 Раздел Партнеры. Поставщики</w:t>
      </w:r>
      <w:bookmarkEnd w:id="73"/>
    </w:p>
    <w:p w:rsidR="001A27A0" w:rsidRDefault="00313AD0">
      <w:pPr>
        <w:tabs>
          <w:tab w:val="right" w:leader="dot" w:pos="10438"/>
        </w:tabs>
        <w:ind w:left="283"/>
        <w:rPr>
          <w:rFonts w:hint="eastAsia"/>
        </w:rPr>
      </w:pPr>
      <w:r>
        <w:rPr>
          <w:rFonts w:ascii="Times New Roman" w:hAnsi="Times New Roman" w:cs="Times New Roman"/>
          <w:color w:val="000000"/>
          <w:sz w:val="28"/>
          <w:szCs w:val="28"/>
        </w:rPr>
        <w:lastRenderedPageBreak/>
        <w:t xml:space="preserve">Сюда заносятся все поставщики с которыми работает аптека. Для каждого поставщика заполняется карточка товара. Для получения электронных накладных обязательно заполнить поля: </w:t>
      </w:r>
    </w:p>
    <w:p w:rsidR="001A27A0" w:rsidRDefault="00313AD0">
      <w:pPr>
        <w:numPr>
          <w:ilvl w:val="0"/>
          <w:numId w:val="42"/>
        </w:numPr>
        <w:tabs>
          <w:tab w:val="right" w:leader="dot" w:pos="10438"/>
        </w:tabs>
        <w:rPr>
          <w:rFonts w:hint="eastAsia"/>
        </w:rPr>
      </w:pPr>
      <w:r>
        <w:rPr>
          <w:rFonts w:ascii="Times New Roman" w:hAnsi="Times New Roman" w:cs="Times New Roman"/>
          <w:color w:val="000000"/>
          <w:sz w:val="28"/>
          <w:szCs w:val="28"/>
        </w:rPr>
        <w:t>Название поставщика (название которое будет отображаться в программе)</w:t>
      </w:r>
    </w:p>
    <w:p w:rsidR="001A27A0" w:rsidRDefault="00313AD0">
      <w:pPr>
        <w:numPr>
          <w:ilvl w:val="0"/>
          <w:numId w:val="42"/>
        </w:numPr>
        <w:tabs>
          <w:tab w:val="right" w:leader="dot" w:pos="10438"/>
        </w:tabs>
        <w:rPr>
          <w:rFonts w:hint="eastAsia"/>
        </w:rPr>
      </w:pPr>
      <w:r>
        <w:rPr>
          <w:rFonts w:ascii="Times New Roman" w:hAnsi="Times New Roman" w:cs="Times New Roman"/>
          <w:color w:val="000000"/>
          <w:sz w:val="28"/>
          <w:szCs w:val="28"/>
        </w:rPr>
        <w:t>Название справочника (Выбирается справочник для связки кода поставщика с кодом СмартАптека)</w:t>
      </w:r>
    </w:p>
    <w:p w:rsidR="001A27A0" w:rsidRDefault="00313AD0">
      <w:pPr>
        <w:numPr>
          <w:ilvl w:val="0"/>
          <w:numId w:val="42"/>
        </w:numPr>
        <w:tabs>
          <w:tab w:val="right" w:leader="dot" w:pos="10438"/>
        </w:tabs>
        <w:rPr>
          <w:rFonts w:hint="eastAsia"/>
        </w:rPr>
      </w:pPr>
      <w:r>
        <w:rPr>
          <w:rFonts w:ascii="Times New Roman" w:hAnsi="Times New Roman" w:cs="Times New Roman"/>
          <w:color w:val="000000"/>
          <w:sz w:val="28"/>
          <w:szCs w:val="28"/>
        </w:rPr>
        <w:t xml:space="preserve">Код адресата. (Код указанный в документе прихода в поле </w:t>
      </w:r>
      <w:r>
        <w:rPr>
          <w:rFonts w:ascii="Times New Roman" w:hAnsi="Times New Roman" w:cs="Times New Roman"/>
          <w:color w:val="000000"/>
          <w:sz w:val="28"/>
          <w:szCs w:val="28"/>
          <w:lang w:val="en-US"/>
        </w:rPr>
        <w:t>From</w:t>
      </w:r>
      <w:r>
        <w:rPr>
          <w:rFonts w:ascii="Times New Roman" w:hAnsi="Times New Roman" w:cs="Times New Roman"/>
          <w:color w:val="000000"/>
          <w:sz w:val="28"/>
          <w:szCs w:val="28"/>
        </w:rPr>
        <w:t>)</w:t>
      </w:r>
    </w:p>
    <w:p w:rsidR="001A27A0" w:rsidRDefault="00313AD0">
      <w:pPr>
        <w:tabs>
          <w:tab w:val="right" w:leader="dot" w:pos="10438"/>
        </w:tabs>
        <w:rPr>
          <w:rFonts w:hint="eastAsia"/>
        </w:rPr>
      </w:pPr>
      <w:r>
        <w:rPr>
          <w:rFonts w:ascii="Times New Roman" w:hAnsi="Times New Roman" w:cs="Times New Roman"/>
          <w:color w:val="000000"/>
          <w:sz w:val="28"/>
          <w:szCs w:val="28"/>
        </w:rPr>
        <w:t>Признаки:</w:t>
      </w:r>
    </w:p>
    <w:p w:rsidR="001A27A0" w:rsidRDefault="00313AD0">
      <w:pPr>
        <w:numPr>
          <w:ilvl w:val="0"/>
          <w:numId w:val="43"/>
        </w:numPr>
        <w:tabs>
          <w:tab w:val="right" w:leader="dot" w:pos="10438"/>
        </w:tabs>
        <w:rPr>
          <w:rFonts w:hint="eastAsia"/>
        </w:rPr>
      </w:pPr>
      <w:r>
        <w:rPr>
          <w:rFonts w:ascii="Times New Roman" w:hAnsi="Times New Roman" w:cs="Times New Roman"/>
          <w:color w:val="000000"/>
          <w:sz w:val="28"/>
          <w:szCs w:val="28"/>
        </w:rPr>
        <w:t>Блокирован -блокирует работу с данным поставщиком</w:t>
      </w:r>
    </w:p>
    <w:p w:rsidR="001A27A0" w:rsidRDefault="00313AD0">
      <w:pPr>
        <w:numPr>
          <w:ilvl w:val="0"/>
          <w:numId w:val="43"/>
        </w:numPr>
        <w:tabs>
          <w:tab w:val="right" w:leader="dot" w:pos="10438"/>
        </w:tabs>
        <w:rPr>
          <w:rFonts w:hint="eastAsia"/>
        </w:rPr>
      </w:pPr>
      <w:r>
        <w:rPr>
          <w:rFonts w:ascii="Times New Roman" w:hAnsi="Times New Roman" w:cs="Times New Roman"/>
          <w:color w:val="000000"/>
          <w:sz w:val="28"/>
          <w:szCs w:val="28"/>
        </w:rPr>
        <w:t>Льгота по НДС -этот признак указывает, что поставщик не является плательщиком НДС.</w:t>
      </w:r>
    </w:p>
    <w:p w:rsidR="001A27A0" w:rsidRDefault="00313AD0">
      <w:pPr>
        <w:numPr>
          <w:ilvl w:val="0"/>
          <w:numId w:val="43"/>
        </w:numPr>
        <w:tabs>
          <w:tab w:val="right" w:leader="dot" w:pos="10438"/>
        </w:tabs>
        <w:rPr>
          <w:rFonts w:hint="eastAsia"/>
        </w:rPr>
      </w:pPr>
      <w:r>
        <w:rPr>
          <w:rFonts w:ascii="Times New Roman" w:hAnsi="Times New Roman" w:cs="Times New Roman"/>
          <w:color w:val="000000"/>
          <w:sz w:val="28"/>
          <w:szCs w:val="28"/>
        </w:rPr>
        <w:t>Электронный прайс лист — этот признак разрешает загружать электронный прайс-лист от поставщика.</w:t>
      </w:r>
    </w:p>
    <w:p w:rsidR="001A27A0" w:rsidRDefault="00313AD0">
      <w:pPr>
        <w:tabs>
          <w:tab w:val="right" w:leader="dot" w:pos="10438"/>
        </w:tabs>
        <w:rPr>
          <w:rFonts w:hint="eastAsia"/>
        </w:rPr>
      </w:pPr>
      <w:r>
        <w:rPr>
          <w:rFonts w:ascii="Times New Roman" w:hAnsi="Times New Roman" w:cs="Times New Roman"/>
          <w:color w:val="000000"/>
          <w:sz w:val="28"/>
          <w:szCs w:val="28"/>
        </w:rPr>
        <w:t>Юр лицо аптечной сети- указывается если сеть состоит из нескольких ЮР. Лиц и одно юр. лицо передает товар другому (Делает оптовый отпуск). Для каждого юр. лица создается 1 одноименный поставщик.</w:t>
      </w:r>
    </w:p>
    <w:p w:rsidR="001A27A0" w:rsidRDefault="00313AD0">
      <w:pPr>
        <w:tabs>
          <w:tab w:val="right" w:leader="dot" w:pos="10438"/>
        </w:tabs>
        <w:rPr>
          <w:rFonts w:ascii="Times New Roman" w:hAnsi="Times New Roman" w:cs="Times New Roman"/>
          <w:color w:val="000000"/>
          <w:sz w:val="28"/>
          <w:szCs w:val="28"/>
        </w:rPr>
      </w:pPr>
      <w:r>
        <w:rPr>
          <w:rFonts w:ascii="Times New Roman" w:hAnsi="Times New Roman" w:cs="Times New Roman"/>
          <w:color w:val="000000"/>
          <w:sz w:val="28"/>
          <w:szCs w:val="28"/>
        </w:rPr>
        <w:t>В карточке поставщика можно заполнить поля «Срок оплаты в днях», - это количество дней отсрочки по данному поставщику. При его заполнении в накладной прихода программа будет автоматически расчитывать колонку «Дата оплаты план».</w:t>
      </w:r>
    </w:p>
    <w:p w:rsidR="001A27A0" w:rsidRDefault="00313AD0">
      <w:pPr>
        <w:tabs>
          <w:tab w:val="right" w:leader="dot" w:pos="10438"/>
        </w:tabs>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Для работы с маркированным товаром в Справочнике Поставщиков, в карточке Поставщика, на закладке маркировка надо заполнить ИД субъекта обращения и ИД места деятельности. </w:t>
      </w:r>
    </w:p>
    <w:p w:rsidR="001A27A0" w:rsidRDefault="00313AD0">
      <w:pPr>
        <w:tabs>
          <w:tab w:val="right" w:leader="dot" w:pos="10438"/>
        </w:tabs>
        <w:jc w:val="both"/>
        <w:rPr>
          <w:rFonts w:ascii="Times New Roman" w:hAnsi="Times New Roman" w:cs="Times New Roman"/>
          <w:color w:val="000000"/>
          <w:sz w:val="28"/>
          <w:szCs w:val="28"/>
        </w:rPr>
      </w:pPr>
      <w:r>
        <w:rPr>
          <w:noProof/>
          <w:lang w:eastAsia="ru-RU" w:bidi="ar-SA"/>
        </w:rPr>
        <w:drawing>
          <wp:inline distT="0" distB="0" distL="0" distR="0" wp14:anchorId="3568010E" wp14:editId="71FD5551">
            <wp:extent cx="3637915" cy="3552190"/>
            <wp:effectExtent l="0" t="0" r="0" b="0"/>
            <wp:docPr id="125"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418"/>
                    <pic:cNvPicPr>
                      <a:picLocks noChangeAspect="1" noChangeArrowheads="1"/>
                    </pic:cNvPicPr>
                  </pic:nvPicPr>
                  <pic:blipFill>
                    <a:blip r:embed="rId122"/>
                    <a:stretch>
                      <a:fillRect/>
                    </a:stretch>
                  </pic:blipFill>
                  <pic:spPr bwMode="auto">
                    <a:xfrm>
                      <a:off x="0" y="0"/>
                      <a:ext cx="3637915" cy="3552190"/>
                    </a:xfrm>
                    <a:prstGeom prst="rect">
                      <a:avLst/>
                    </a:prstGeom>
                  </pic:spPr>
                </pic:pic>
              </a:graphicData>
            </a:graphic>
          </wp:inline>
        </w:drawing>
      </w:r>
    </w:p>
    <w:p w:rsidR="001A27A0" w:rsidRDefault="00313AD0">
      <w:pPr>
        <w:tabs>
          <w:tab w:val="right" w:leader="dot" w:pos="10438"/>
        </w:tabs>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В ЦО СмартАптека ходим в Справочники - Поставщики, выбираем Поставщика, заходим в его карточку, выбираем закладку Маркировка.</w:t>
      </w:r>
    </w:p>
    <w:p w:rsidR="001A27A0" w:rsidRDefault="00313AD0">
      <w:pPr>
        <w:tabs>
          <w:tab w:val="right" w:leader="dot" w:pos="10438"/>
        </w:tabs>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1A27A0" w:rsidRDefault="00313AD0">
      <w:pPr>
        <w:tabs>
          <w:tab w:val="right" w:leader="dot" w:pos="10438"/>
        </w:tabs>
        <w:jc w:val="both"/>
        <w:rPr>
          <w:rFonts w:ascii="Times New Roman" w:hAnsi="Times New Roman" w:cs="Times New Roman"/>
          <w:color w:val="000000"/>
          <w:sz w:val="28"/>
          <w:szCs w:val="28"/>
        </w:rPr>
      </w:pPr>
      <w:r>
        <w:rPr>
          <w:rFonts w:ascii="Times New Roman" w:hAnsi="Times New Roman" w:cs="Times New Roman"/>
          <w:color w:val="000000"/>
          <w:sz w:val="28"/>
          <w:szCs w:val="28"/>
        </w:rPr>
        <w:t>Если один поставщик использует разные места деятельности то в  ИД места деятельности вписываем основной, обязательно ставим галочку Обратный порядок, тогда место деятельности будет взято из накладной (поле BRANCH_ID). Эти параметры даёт поставщик, но их можно также скопировать в ЛК МДЛП. Для этого заходим в ЛК МДЛП, выбираем реестр контрагентов, находим этого поставщика.</w:t>
      </w:r>
    </w:p>
    <w:p w:rsidR="001A27A0" w:rsidRDefault="00313AD0">
      <w:pPr>
        <w:tabs>
          <w:tab w:val="right" w:leader="dot" w:pos="10438"/>
        </w:tabs>
        <w:jc w:val="both"/>
        <w:rPr>
          <w:rFonts w:ascii="Times New Roman" w:hAnsi="Times New Roman" w:cs="Times New Roman"/>
          <w:color w:val="000000"/>
          <w:sz w:val="28"/>
          <w:szCs w:val="28"/>
        </w:rPr>
      </w:pPr>
      <w:r>
        <w:rPr>
          <w:rFonts w:ascii="Times New Roman" w:hAnsi="Times New Roman" w:cs="Times New Roman"/>
          <w:color w:val="000000"/>
          <w:sz w:val="28"/>
          <w:szCs w:val="28"/>
        </w:rPr>
        <w:t>Регистрационный номер контрагента вписать в ИД субъекта обращения.</w:t>
      </w:r>
    </w:p>
    <w:p w:rsidR="001A27A0" w:rsidRPr="00B60A9F" w:rsidRDefault="00313AD0">
      <w:pPr>
        <w:tabs>
          <w:tab w:val="right" w:leader="dot" w:pos="10438"/>
        </w:tabs>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Регистрационный номер вписать </w:t>
      </w:r>
      <w:proofErr w:type="gramStart"/>
      <w:r>
        <w:rPr>
          <w:rFonts w:ascii="Times New Roman" w:hAnsi="Times New Roman" w:cs="Times New Roman"/>
          <w:color w:val="000000"/>
          <w:sz w:val="28"/>
          <w:szCs w:val="28"/>
        </w:rPr>
        <w:t>в</w:t>
      </w:r>
      <w:proofErr w:type="gramEnd"/>
      <w:r>
        <w:rPr>
          <w:rFonts w:ascii="Times New Roman" w:hAnsi="Times New Roman" w:cs="Times New Roman"/>
          <w:color w:val="000000"/>
          <w:sz w:val="28"/>
          <w:szCs w:val="28"/>
        </w:rPr>
        <w:t xml:space="preserve"> </w:t>
      </w:r>
      <w:proofErr w:type="gramStart"/>
      <w:r>
        <w:rPr>
          <w:rFonts w:ascii="Times New Roman" w:hAnsi="Times New Roman" w:cs="Times New Roman"/>
          <w:color w:val="000000"/>
          <w:sz w:val="28"/>
          <w:szCs w:val="28"/>
        </w:rPr>
        <w:t>ИД</w:t>
      </w:r>
      <w:proofErr w:type="gramEnd"/>
      <w:r>
        <w:rPr>
          <w:rFonts w:ascii="Times New Roman" w:hAnsi="Times New Roman" w:cs="Times New Roman"/>
          <w:color w:val="000000"/>
          <w:sz w:val="28"/>
          <w:szCs w:val="28"/>
        </w:rPr>
        <w:t xml:space="preserve"> места деятельности.</w:t>
      </w:r>
    </w:p>
    <w:p w:rsidR="007416CC" w:rsidRPr="00B60A9F" w:rsidRDefault="007416CC">
      <w:pPr>
        <w:tabs>
          <w:tab w:val="right" w:leader="dot" w:pos="10438"/>
        </w:tabs>
        <w:jc w:val="both"/>
        <w:rPr>
          <w:rFonts w:ascii="Times New Roman" w:hAnsi="Times New Roman" w:cs="Times New Roman"/>
          <w:color w:val="000000"/>
          <w:sz w:val="28"/>
          <w:szCs w:val="28"/>
        </w:rPr>
      </w:pPr>
    </w:p>
    <w:p w:rsidR="007416CC" w:rsidRPr="00B60A9F" w:rsidRDefault="007416CC" w:rsidP="007416CC">
      <w:pPr>
        <w:tabs>
          <w:tab w:val="right" w:leader="dot" w:pos="10438"/>
        </w:tabs>
        <w:jc w:val="center"/>
        <w:rPr>
          <w:rFonts w:ascii="Times New Roman" w:hAnsi="Times New Roman" w:cs="Times New Roman"/>
          <w:b/>
          <w:color w:val="000000"/>
          <w:sz w:val="28"/>
          <w:szCs w:val="28"/>
        </w:rPr>
      </w:pPr>
      <w:r w:rsidRPr="007416CC">
        <w:rPr>
          <w:rFonts w:ascii="Times New Roman" w:hAnsi="Times New Roman" w:cs="Times New Roman"/>
          <w:b/>
          <w:color w:val="000000"/>
          <w:sz w:val="28"/>
          <w:szCs w:val="28"/>
        </w:rPr>
        <w:t>4.</w:t>
      </w:r>
      <w:r w:rsidRPr="00B60A9F">
        <w:rPr>
          <w:rFonts w:ascii="Times New Roman" w:hAnsi="Times New Roman" w:cs="Times New Roman"/>
          <w:b/>
          <w:color w:val="000000"/>
          <w:sz w:val="28"/>
          <w:szCs w:val="28"/>
        </w:rPr>
        <w:t>5</w:t>
      </w:r>
      <w:r w:rsidRPr="007416CC">
        <w:rPr>
          <w:rFonts w:ascii="Times New Roman" w:hAnsi="Times New Roman" w:cs="Times New Roman"/>
          <w:b/>
          <w:color w:val="000000"/>
          <w:sz w:val="28"/>
          <w:szCs w:val="28"/>
        </w:rPr>
        <w:t xml:space="preserve"> Раздел Партнеры. Финансовые контрагенты</w:t>
      </w:r>
    </w:p>
    <w:p w:rsidR="00E64D0B" w:rsidRPr="00B60A9F" w:rsidRDefault="00E64D0B" w:rsidP="007416CC">
      <w:pPr>
        <w:tabs>
          <w:tab w:val="right" w:leader="dot" w:pos="10438"/>
        </w:tabs>
        <w:jc w:val="center"/>
        <w:rPr>
          <w:rFonts w:ascii="Times New Roman" w:hAnsi="Times New Roman" w:cs="Times New Roman"/>
          <w:b/>
          <w:color w:val="000000"/>
          <w:sz w:val="28"/>
          <w:szCs w:val="28"/>
        </w:rPr>
      </w:pPr>
    </w:p>
    <w:p w:rsidR="007416CC" w:rsidRPr="00B60A9F" w:rsidRDefault="00E64D0B" w:rsidP="005711ED">
      <w:pPr>
        <w:tabs>
          <w:tab w:val="right" w:leader="dot" w:pos="10438"/>
        </w:tabs>
        <w:jc w:val="both"/>
        <w:rPr>
          <w:rFonts w:ascii="Times New Roman" w:hAnsi="Times New Roman" w:cs="Times New Roman"/>
          <w:color w:val="000000"/>
          <w:sz w:val="28"/>
          <w:szCs w:val="28"/>
        </w:rPr>
      </w:pPr>
      <w:r w:rsidRPr="00E64D0B">
        <w:rPr>
          <w:rFonts w:ascii="Times New Roman" w:hAnsi="Times New Roman" w:cs="Times New Roman"/>
          <w:color w:val="000000"/>
          <w:sz w:val="28"/>
          <w:szCs w:val="28"/>
        </w:rPr>
        <w:t>Справочник ведется контрагентам   для модуля Финансы.</w:t>
      </w:r>
    </w:p>
    <w:p w:rsidR="00FF72AA" w:rsidRPr="00FF72AA" w:rsidRDefault="00FF72AA" w:rsidP="005711ED">
      <w:pPr>
        <w:tabs>
          <w:tab w:val="right" w:leader="dot" w:pos="10438"/>
        </w:tabs>
        <w:jc w:val="both"/>
        <w:rPr>
          <w:rFonts w:ascii="Times New Roman" w:hAnsi="Times New Roman" w:cs="Times New Roman"/>
          <w:color w:val="000000"/>
          <w:sz w:val="28"/>
          <w:szCs w:val="28"/>
          <w:lang w:val="en-US"/>
        </w:rPr>
      </w:pPr>
      <w:r w:rsidRPr="00FF72AA">
        <w:rPr>
          <w:rFonts w:ascii="Times New Roman" w:hAnsi="Times New Roman" w:cs="Times New Roman"/>
          <w:color w:val="000000"/>
          <w:sz w:val="28"/>
          <w:szCs w:val="28"/>
        </w:rPr>
        <w:t>В данный справочник можно добавлять организации, с которыми АП ведет денежные взаиморасчеты, не связанные с закупкой или продажей товаров. То есть это не поставщики, не оптовые клиенты, не грузополучатели. Организацию следует добавлять в этот справочник, если планируется отслеживать состояние взаиморасчетов с этой организацией. Например, АП регулярно оплачивает аренду офиса. Возможны два варианта:</w:t>
      </w:r>
    </w:p>
    <w:p w:rsidR="00FF72AA" w:rsidRPr="00FF72AA" w:rsidRDefault="00FF72AA" w:rsidP="005711ED">
      <w:pPr>
        <w:numPr>
          <w:ilvl w:val="0"/>
          <w:numId w:val="123"/>
        </w:numPr>
        <w:tabs>
          <w:tab w:val="right" w:leader="dot" w:pos="10438"/>
        </w:tabs>
        <w:jc w:val="both"/>
        <w:rPr>
          <w:rFonts w:ascii="Times New Roman" w:hAnsi="Times New Roman" w:cs="Times New Roman"/>
          <w:color w:val="000000"/>
          <w:sz w:val="28"/>
          <w:szCs w:val="28"/>
        </w:rPr>
      </w:pPr>
      <w:r w:rsidRPr="00FF72AA">
        <w:rPr>
          <w:rFonts w:ascii="Times New Roman" w:hAnsi="Times New Roman" w:cs="Times New Roman"/>
          <w:color w:val="000000"/>
          <w:sz w:val="28"/>
          <w:szCs w:val="28"/>
        </w:rPr>
        <w:t>Можно завести тип платежа «Аренда офиса», и не связывать его с контрагентом.</w:t>
      </w:r>
    </w:p>
    <w:p w:rsidR="00FF72AA" w:rsidRPr="00FF72AA" w:rsidRDefault="00FF72AA" w:rsidP="005711ED">
      <w:pPr>
        <w:tabs>
          <w:tab w:val="right" w:leader="dot" w:pos="10438"/>
        </w:tabs>
        <w:jc w:val="both"/>
        <w:rPr>
          <w:rFonts w:ascii="Times New Roman" w:hAnsi="Times New Roman" w:cs="Times New Roman"/>
          <w:color w:val="000000"/>
          <w:sz w:val="28"/>
          <w:szCs w:val="28"/>
        </w:rPr>
      </w:pPr>
      <w:r w:rsidRPr="00FF72AA">
        <w:rPr>
          <w:rFonts w:ascii="Times New Roman" w:hAnsi="Times New Roman" w:cs="Times New Roman"/>
          <w:color w:val="000000"/>
          <w:sz w:val="28"/>
          <w:szCs w:val="28"/>
        </w:rPr>
        <w:t xml:space="preserve"> Тогда мы будем регулярно проводить платежи вида «Аренда офиса», не </w:t>
      </w:r>
      <w:proofErr w:type="gramStart"/>
      <w:r w:rsidRPr="00FF72AA">
        <w:rPr>
          <w:rFonts w:ascii="Times New Roman" w:hAnsi="Times New Roman" w:cs="Times New Roman"/>
          <w:color w:val="000000"/>
          <w:sz w:val="28"/>
          <w:szCs w:val="28"/>
        </w:rPr>
        <w:t>связанный</w:t>
      </w:r>
      <w:proofErr w:type="gramEnd"/>
      <w:r w:rsidRPr="00FF72AA">
        <w:rPr>
          <w:rFonts w:ascii="Times New Roman" w:hAnsi="Times New Roman" w:cs="Times New Roman"/>
          <w:color w:val="000000"/>
          <w:sz w:val="28"/>
          <w:szCs w:val="28"/>
        </w:rPr>
        <w:t xml:space="preserve"> ни с каким контрагентом. </w:t>
      </w:r>
    </w:p>
    <w:p w:rsidR="00FF72AA" w:rsidRPr="00FF72AA" w:rsidRDefault="00FF72AA" w:rsidP="005711ED">
      <w:pPr>
        <w:numPr>
          <w:ilvl w:val="0"/>
          <w:numId w:val="122"/>
        </w:numPr>
        <w:tabs>
          <w:tab w:val="right" w:leader="dot" w:pos="10438"/>
        </w:tabs>
        <w:jc w:val="both"/>
        <w:rPr>
          <w:rFonts w:ascii="Times New Roman" w:hAnsi="Times New Roman" w:cs="Times New Roman"/>
          <w:color w:val="000000"/>
          <w:sz w:val="28"/>
          <w:szCs w:val="28"/>
        </w:rPr>
      </w:pPr>
      <w:r w:rsidRPr="00FF72AA">
        <w:rPr>
          <w:rFonts w:ascii="Times New Roman" w:hAnsi="Times New Roman" w:cs="Times New Roman"/>
          <w:color w:val="000000"/>
          <w:sz w:val="28"/>
          <w:szCs w:val="28"/>
        </w:rPr>
        <w:t xml:space="preserve">Другой случай, мы хотим отслеживать текущее состояние (задолженность) </w:t>
      </w:r>
    </w:p>
    <w:p w:rsidR="00FF72AA" w:rsidRPr="00FF72AA" w:rsidRDefault="00FF72AA" w:rsidP="005711ED">
      <w:pPr>
        <w:tabs>
          <w:tab w:val="right" w:leader="dot" w:pos="10438"/>
        </w:tabs>
        <w:jc w:val="both"/>
        <w:rPr>
          <w:rFonts w:ascii="Times New Roman" w:hAnsi="Times New Roman" w:cs="Times New Roman"/>
          <w:color w:val="000000"/>
          <w:sz w:val="28"/>
          <w:szCs w:val="28"/>
        </w:rPr>
      </w:pPr>
      <w:r w:rsidRPr="00FF72AA">
        <w:rPr>
          <w:rFonts w:ascii="Times New Roman" w:hAnsi="Times New Roman" w:cs="Times New Roman"/>
          <w:color w:val="000000"/>
          <w:sz w:val="28"/>
          <w:szCs w:val="28"/>
        </w:rPr>
        <w:t>по оплате офиса. Тогда нужно добавить арендодателя в справочник «Финансовые контрагенты». Связать вид платежа «Аренда офиса» с типом партнера «Финансовый контрагент». Регулярно создавать счета к оплате, связанные с этим партнером. Платежи вида «Аренда офиса» так же должны быть связаны с этим партнером.</w:t>
      </w:r>
    </w:p>
    <w:p w:rsidR="007416CC" w:rsidRPr="007416CC" w:rsidRDefault="007416CC" w:rsidP="007416CC">
      <w:pPr>
        <w:tabs>
          <w:tab w:val="right" w:leader="dot" w:pos="10438"/>
        </w:tabs>
        <w:jc w:val="center"/>
        <w:rPr>
          <w:rFonts w:ascii="Times New Roman" w:hAnsi="Times New Roman" w:cs="Times New Roman"/>
          <w:b/>
          <w:color w:val="000000"/>
          <w:sz w:val="28"/>
          <w:szCs w:val="28"/>
        </w:rPr>
      </w:pPr>
    </w:p>
    <w:p w:rsidR="007416CC" w:rsidRPr="004F5DBB" w:rsidRDefault="007416CC" w:rsidP="007416CC">
      <w:pPr>
        <w:tabs>
          <w:tab w:val="right" w:leader="dot" w:pos="10438"/>
        </w:tabs>
        <w:jc w:val="center"/>
        <w:rPr>
          <w:rFonts w:ascii="Times New Roman" w:hAnsi="Times New Roman" w:cs="Times New Roman"/>
          <w:b/>
          <w:color w:val="000000"/>
          <w:sz w:val="28"/>
          <w:szCs w:val="28"/>
        </w:rPr>
      </w:pPr>
      <w:r>
        <w:rPr>
          <w:rFonts w:ascii="Times New Roman" w:hAnsi="Times New Roman" w:cs="Times New Roman"/>
          <w:b/>
          <w:color w:val="000000"/>
          <w:sz w:val="28"/>
          <w:szCs w:val="28"/>
        </w:rPr>
        <w:t>4.</w:t>
      </w:r>
      <w:r w:rsidRPr="004F5DBB">
        <w:rPr>
          <w:rFonts w:ascii="Times New Roman" w:hAnsi="Times New Roman" w:cs="Times New Roman"/>
          <w:b/>
          <w:color w:val="000000"/>
          <w:sz w:val="28"/>
          <w:szCs w:val="28"/>
        </w:rPr>
        <w:t>6</w:t>
      </w:r>
      <w:r w:rsidRPr="007416CC">
        <w:rPr>
          <w:rFonts w:ascii="Times New Roman" w:hAnsi="Times New Roman" w:cs="Times New Roman"/>
          <w:b/>
          <w:color w:val="000000"/>
          <w:sz w:val="28"/>
          <w:szCs w:val="28"/>
        </w:rPr>
        <w:t xml:space="preserve"> Раздел Партнеры. </w:t>
      </w:r>
      <w:r w:rsidRPr="004F5DBB">
        <w:rPr>
          <w:rFonts w:ascii="Times New Roman" w:hAnsi="Times New Roman" w:cs="Times New Roman"/>
          <w:b/>
          <w:color w:val="000000"/>
          <w:sz w:val="28"/>
          <w:szCs w:val="28"/>
        </w:rPr>
        <w:t>Контракты</w:t>
      </w:r>
    </w:p>
    <w:p w:rsidR="007416CC" w:rsidRPr="00B60A9F" w:rsidRDefault="004F5DBB" w:rsidP="005711ED">
      <w:pPr>
        <w:tabs>
          <w:tab w:val="right" w:leader="dot" w:pos="10438"/>
        </w:tabs>
        <w:jc w:val="both"/>
        <w:rPr>
          <w:rFonts w:ascii="Times New Roman" w:hAnsi="Times New Roman" w:cs="Times New Roman"/>
          <w:color w:val="000000"/>
          <w:sz w:val="28"/>
          <w:szCs w:val="28"/>
        </w:rPr>
      </w:pPr>
      <w:r w:rsidRPr="004F5DBB">
        <w:rPr>
          <w:rFonts w:ascii="Times New Roman" w:hAnsi="Times New Roman" w:cs="Times New Roman"/>
          <w:color w:val="000000"/>
          <w:sz w:val="28"/>
          <w:szCs w:val="28"/>
        </w:rPr>
        <w:t>С</w:t>
      </w:r>
      <w:r>
        <w:rPr>
          <w:rFonts w:ascii="Times New Roman" w:hAnsi="Times New Roman" w:cs="Times New Roman"/>
          <w:color w:val="000000"/>
          <w:sz w:val="28"/>
          <w:szCs w:val="28"/>
        </w:rPr>
        <w:t xml:space="preserve">правочник </w:t>
      </w:r>
      <w:r w:rsidRPr="004F5DBB">
        <w:rPr>
          <w:rFonts w:ascii="Times New Roman" w:hAnsi="Times New Roman" w:cs="Times New Roman"/>
          <w:color w:val="000000"/>
          <w:sz w:val="28"/>
          <w:szCs w:val="28"/>
        </w:rPr>
        <w:t>ведется по партнерам</w:t>
      </w:r>
      <w:r w:rsidR="00E64D0B" w:rsidRPr="00E64D0B">
        <w:rPr>
          <w:rFonts w:ascii="Times New Roman" w:hAnsi="Times New Roman" w:cs="Times New Roman"/>
          <w:color w:val="000000"/>
          <w:sz w:val="28"/>
          <w:szCs w:val="28"/>
        </w:rPr>
        <w:t xml:space="preserve"> </w:t>
      </w:r>
      <w:r w:rsidRPr="004F5DBB">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(Партне</w:t>
      </w:r>
      <w:r w:rsidRPr="004F5DBB">
        <w:rPr>
          <w:rFonts w:ascii="Times New Roman" w:hAnsi="Times New Roman" w:cs="Times New Roman"/>
          <w:color w:val="000000"/>
          <w:sz w:val="28"/>
          <w:szCs w:val="28"/>
        </w:rPr>
        <w:t xml:space="preserve">р, Юр. лицо, Контракт №, Дата контракта) </w:t>
      </w:r>
      <w:r>
        <w:rPr>
          <w:rFonts w:ascii="Times New Roman" w:hAnsi="Times New Roman" w:cs="Times New Roman"/>
          <w:color w:val="000000"/>
          <w:sz w:val="28"/>
          <w:szCs w:val="28"/>
        </w:rPr>
        <w:t xml:space="preserve"> </w:t>
      </w:r>
      <w:r w:rsidRPr="004F5DBB">
        <w:rPr>
          <w:rFonts w:ascii="Times New Roman" w:hAnsi="Times New Roman" w:cs="Times New Roman"/>
          <w:color w:val="000000"/>
          <w:sz w:val="28"/>
          <w:szCs w:val="28"/>
        </w:rPr>
        <w:t>для модуля Финансы.</w:t>
      </w:r>
    </w:p>
    <w:p w:rsidR="00FF72AA" w:rsidRPr="00B60A9F" w:rsidRDefault="00FF72AA" w:rsidP="007416CC">
      <w:pPr>
        <w:tabs>
          <w:tab w:val="right" w:leader="dot" w:pos="10438"/>
        </w:tabs>
        <w:jc w:val="center"/>
        <w:rPr>
          <w:rFonts w:ascii="Times New Roman" w:hAnsi="Times New Roman" w:cs="Times New Roman"/>
          <w:b/>
          <w:color w:val="000000"/>
          <w:sz w:val="28"/>
          <w:szCs w:val="28"/>
        </w:rPr>
      </w:pPr>
    </w:p>
    <w:p w:rsidR="00FF72AA" w:rsidRDefault="00FF72AA" w:rsidP="007416CC">
      <w:pPr>
        <w:tabs>
          <w:tab w:val="right" w:leader="dot" w:pos="10438"/>
        </w:tabs>
        <w:jc w:val="center"/>
        <w:rPr>
          <w:rFonts w:ascii="Times New Roman" w:hAnsi="Times New Roman" w:cs="Times New Roman"/>
          <w:b/>
          <w:color w:val="000000"/>
          <w:sz w:val="28"/>
          <w:szCs w:val="28"/>
          <w:lang w:val="en-US"/>
        </w:rPr>
      </w:pPr>
      <w:r w:rsidRPr="00FF72AA">
        <w:rPr>
          <w:rFonts w:ascii="Times New Roman" w:hAnsi="Times New Roman" w:cs="Times New Roman"/>
          <w:b/>
          <w:color w:val="000000"/>
          <w:sz w:val="28"/>
          <w:szCs w:val="28"/>
        </w:rPr>
        <w:t>4.7 Раздел Партнеры. Рецептурные организации</w:t>
      </w:r>
    </w:p>
    <w:p w:rsidR="00FF72AA" w:rsidRPr="005711ED" w:rsidRDefault="005711ED" w:rsidP="005711ED">
      <w:pPr>
        <w:tabs>
          <w:tab w:val="right" w:leader="dot" w:pos="10438"/>
        </w:tabs>
        <w:jc w:val="both"/>
        <w:rPr>
          <w:rFonts w:ascii="Times New Roman" w:hAnsi="Times New Roman" w:cs="Times New Roman"/>
          <w:b/>
          <w:color w:val="000000"/>
          <w:sz w:val="28"/>
          <w:szCs w:val="28"/>
        </w:rPr>
      </w:pPr>
      <w:r w:rsidRPr="005711ED">
        <w:rPr>
          <w:rFonts w:ascii="Times New Roman" w:hAnsi="Times New Roman" w:cs="Times New Roman"/>
          <w:color w:val="000000"/>
          <w:sz w:val="28"/>
          <w:szCs w:val="28"/>
        </w:rPr>
        <w:t xml:space="preserve">Данный справочник может </w:t>
      </w:r>
      <w:proofErr w:type="gramStart"/>
      <w:r w:rsidRPr="005711ED">
        <w:rPr>
          <w:rFonts w:ascii="Times New Roman" w:hAnsi="Times New Roman" w:cs="Times New Roman"/>
          <w:color w:val="000000"/>
          <w:sz w:val="28"/>
          <w:szCs w:val="28"/>
        </w:rPr>
        <w:t>пополнятся</w:t>
      </w:r>
      <w:proofErr w:type="gramEnd"/>
      <w:r w:rsidRPr="005711ED">
        <w:rPr>
          <w:rFonts w:ascii="Times New Roman" w:hAnsi="Times New Roman" w:cs="Times New Roman"/>
          <w:color w:val="000000"/>
          <w:sz w:val="28"/>
          <w:szCs w:val="28"/>
        </w:rPr>
        <w:t xml:space="preserve"> во всех аптеках сети, и в ЦО. Для его ведения пользователь должен обладать полномочием «Справочники|Рецептурные организации».</w:t>
      </w:r>
    </w:p>
    <w:p w:rsidR="00FF72AA" w:rsidRPr="005711ED" w:rsidRDefault="00FF72AA" w:rsidP="007416CC">
      <w:pPr>
        <w:tabs>
          <w:tab w:val="right" w:leader="dot" w:pos="10438"/>
        </w:tabs>
        <w:jc w:val="center"/>
        <w:rPr>
          <w:rFonts w:ascii="Times New Roman" w:hAnsi="Times New Roman" w:cs="Times New Roman"/>
          <w:b/>
          <w:color w:val="000000"/>
          <w:sz w:val="28"/>
          <w:szCs w:val="28"/>
        </w:rPr>
      </w:pPr>
    </w:p>
    <w:p w:rsidR="00FF72AA" w:rsidRDefault="00FF72AA" w:rsidP="007416CC">
      <w:pPr>
        <w:tabs>
          <w:tab w:val="right" w:leader="dot" w:pos="10438"/>
        </w:tabs>
        <w:jc w:val="center"/>
        <w:rPr>
          <w:rFonts w:ascii="Times New Roman" w:hAnsi="Times New Roman" w:cs="Times New Roman"/>
          <w:b/>
          <w:color w:val="000000"/>
          <w:sz w:val="28"/>
          <w:szCs w:val="28"/>
          <w:lang w:val="en-US"/>
        </w:rPr>
      </w:pPr>
      <w:r w:rsidRPr="00FF72AA">
        <w:rPr>
          <w:rFonts w:ascii="Times New Roman" w:hAnsi="Times New Roman" w:cs="Times New Roman"/>
          <w:b/>
          <w:color w:val="000000"/>
          <w:sz w:val="28"/>
          <w:szCs w:val="28"/>
        </w:rPr>
        <w:lastRenderedPageBreak/>
        <w:t>4.8 Раздел Партнеры. У</w:t>
      </w:r>
      <w:r>
        <w:rPr>
          <w:rFonts w:ascii="Times New Roman" w:hAnsi="Times New Roman" w:cs="Times New Roman"/>
          <w:b/>
          <w:color w:val="000000"/>
          <w:sz w:val="28"/>
          <w:szCs w:val="28"/>
          <w:lang w:val="en-US"/>
        </w:rPr>
        <w:t>ничтожители ЛП</w:t>
      </w:r>
    </w:p>
    <w:p w:rsidR="00A57F4C" w:rsidRDefault="00A57F4C" w:rsidP="007416CC">
      <w:pPr>
        <w:tabs>
          <w:tab w:val="right" w:leader="dot" w:pos="10438"/>
        </w:tabs>
        <w:jc w:val="center"/>
        <w:rPr>
          <w:rFonts w:ascii="Times New Roman" w:hAnsi="Times New Roman" w:cs="Times New Roman"/>
          <w:b/>
          <w:color w:val="000000"/>
          <w:sz w:val="28"/>
          <w:szCs w:val="28"/>
          <w:lang w:val="en-US"/>
        </w:rPr>
      </w:pPr>
    </w:p>
    <w:p w:rsidR="00FF72AA" w:rsidRPr="00A57F4C" w:rsidRDefault="00A57F4C" w:rsidP="007416CC">
      <w:pPr>
        <w:tabs>
          <w:tab w:val="right" w:leader="dot" w:pos="10438"/>
        </w:tabs>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В справочник вносится </w:t>
      </w:r>
      <w:proofErr w:type="gramStart"/>
      <w:r>
        <w:rPr>
          <w:rFonts w:ascii="Times New Roman" w:hAnsi="Times New Roman" w:cs="Times New Roman"/>
          <w:color w:val="000000"/>
          <w:sz w:val="28"/>
          <w:szCs w:val="28"/>
        </w:rPr>
        <w:t>организация</w:t>
      </w:r>
      <w:proofErr w:type="gramEnd"/>
      <w:r>
        <w:rPr>
          <w:rFonts w:ascii="Times New Roman" w:hAnsi="Times New Roman" w:cs="Times New Roman"/>
          <w:color w:val="000000"/>
          <w:sz w:val="28"/>
          <w:szCs w:val="28"/>
        </w:rPr>
        <w:t xml:space="preserve"> с которой заключен договор на ун</w:t>
      </w:r>
      <w:r w:rsidRPr="00A57F4C">
        <w:rPr>
          <w:rFonts w:ascii="Times New Roman" w:hAnsi="Times New Roman" w:cs="Times New Roman"/>
          <w:color w:val="000000"/>
          <w:sz w:val="28"/>
          <w:szCs w:val="28"/>
        </w:rPr>
        <w:t>и</w:t>
      </w:r>
      <w:r>
        <w:rPr>
          <w:rFonts w:ascii="Times New Roman" w:hAnsi="Times New Roman" w:cs="Times New Roman"/>
          <w:color w:val="000000"/>
          <w:sz w:val="28"/>
          <w:szCs w:val="28"/>
        </w:rPr>
        <w:t>чтожение ЛП.</w:t>
      </w:r>
    </w:p>
    <w:p w:rsidR="007416CC" w:rsidRPr="004F5DBB" w:rsidRDefault="007416CC" w:rsidP="007416CC">
      <w:pPr>
        <w:tabs>
          <w:tab w:val="right" w:leader="dot" w:pos="10438"/>
        </w:tabs>
        <w:jc w:val="center"/>
        <w:rPr>
          <w:rFonts w:ascii="Times New Roman" w:hAnsi="Times New Roman" w:cs="Times New Roman"/>
          <w:b/>
          <w:color w:val="000000"/>
          <w:sz w:val="28"/>
          <w:szCs w:val="28"/>
        </w:rPr>
      </w:pPr>
    </w:p>
    <w:p w:rsidR="001A27A0" w:rsidRDefault="001A27A0">
      <w:pPr>
        <w:tabs>
          <w:tab w:val="right" w:leader="dot" w:pos="10438"/>
        </w:tabs>
        <w:rPr>
          <w:rFonts w:hint="eastAsia"/>
        </w:rPr>
      </w:pPr>
    </w:p>
    <w:p w:rsidR="001A27A0" w:rsidRDefault="00313AD0">
      <w:pPr>
        <w:pStyle w:val="1"/>
        <w:numPr>
          <w:ilvl w:val="0"/>
          <w:numId w:val="8"/>
        </w:numPr>
      </w:pPr>
      <w:bookmarkStart w:id="74" w:name="__RefHeading___Toc7713_465762348"/>
      <w:bookmarkStart w:id="75" w:name="_Toc533174968"/>
      <w:bookmarkEnd w:id="74"/>
      <w:r>
        <w:rPr>
          <w:sz w:val="28"/>
          <w:szCs w:val="28"/>
        </w:rPr>
        <w:t>5. ПОИСК</w:t>
      </w:r>
      <w:bookmarkEnd w:id="75"/>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Меню «Поиск» предназначено для быстрого поиска нужного пункта меню, формы и перехода к ним. Поиск имеет древовидную структуру (стрелка 2). Чтобы развернуть ветку надо щелкнуть левой клавишей мыши на «+», а свернуть на «-».</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Для работы надо набрать в строке поиска искомое значение (стрелка 1), выбрать его и перейти в форму.</w:t>
      </w:r>
    </w:p>
    <w:p w:rsidR="001A27A0" w:rsidRDefault="00313AD0">
      <w:pPr>
        <w:tabs>
          <w:tab w:val="right" w:leader="dot" w:pos="10155"/>
        </w:tabs>
        <w:spacing w:before="126"/>
        <w:rPr>
          <w:rFonts w:hint="eastAsia"/>
          <w:sz w:val="28"/>
          <w:szCs w:val="28"/>
        </w:rPr>
      </w:pPr>
      <w:r>
        <w:rPr>
          <w:noProof/>
          <w:lang w:eastAsia="ru-RU" w:bidi="ar-SA"/>
        </w:rPr>
        <w:drawing>
          <wp:inline distT="0" distB="0" distL="0" distR="0" wp14:anchorId="1EBEFF76" wp14:editId="205B0F16">
            <wp:extent cx="1533525" cy="914400"/>
            <wp:effectExtent l="0" t="0" r="0" b="0"/>
            <wp:docPr id="12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01"/>
                    <pic:cNvPicPr>
                      <a:picLocks noChangeAspect="1" noChangeArrowheads="1"/>
                    </pic:cNvPicPr>
                  </pic:nvPicPr>
                  <pic:blipFill>
                    <a:blip r:embed="rId123"/>
                    <a:srcRect l="-58" t="-99" r="-58" b="-99"/>
                    <a:stretch>
                      <a:fillRect/>
                    </a:stretch>
                  </pic:blipFill>
                  <pic:spPr bwMode="auto">
                    <a:xfrm>
                      <a:off x="0" y="0"/>
                      <a:ext cx="1533525" cy="914400"/>
                    </a:xfrm>
                    <a:prstGeom prst="rect">
                      <a:avLst/>
                    </a:prstGeom>
                  </pic:spPr>
                </pic:pic>
              </a:graphicData>
            </a:graphic>
          </wp:inline>
        </w:drawing>
      </w:r>
    </w:p>
    <w:p w:rsidR="001A27A0" w:rsidRDefault="00313AD0">
      <w:pPr>
        <w:pStyle w:val="1"/>
        <w:numPr>
          <w:ilvl w:val="0"/>
          <w:numId w:val="8"/>
        </w:numPr>
      </w:pPr>
      <w:bookmarkStart w:id="76" w:name="__RefHeading___Toc7715_465762348"/>
      <w:bookmarkStart w:id="77" w:name="_Toc533174969"/>
      <w:bookmarkEnd w:id="76"/>
      <w:r>
        <w:rPr>
          <w:sz w:val="28"/>
          <w:szCs w:val="28"/>
        </w:rPr>
        <w:t>6. НАСТРОЙКИ</w:t>
      </w:r>
      <w:bookmarkEnd w:id="77"/>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Меню настройки предназначено для управления настройкой программы. Как правило обычному пользователю сюда без особой надобности лучше не заходить (доступ к большинству пунктов лучше закрыть).</w:t>
      </w:r>
    </w:p>
    <w:p w:rsidR="001A27A0" w:rsidRDefault="00313AD0">
      <w:pPr>
        <w:pStyle w:val="2"/>
        <w:numPr>
          <w:ilvl w:val="1"/>
          <w:numId w:val="8"/>
        </w:numPr>
      </w:pPr>
      <w:bookmarkStart w:id="78" w:name="__RefHeading___Toc7717_465762348"/>
      <w:bookmarkStart w:id="79" w:name="_Toc533174970"/>
      <w:bookmarkEnd w:id="78"/>
      <w:r>
        <w:rPr>
          <w:color w:val="000000"/>
          <w:sz w:val="28"/>
          <w:szCs w:val="28"/>
        </w:rPr>
        <w:t>6.1 Общие параметры</w:t>
      </w:r>
      <w:bookmarkEnd w:id="79"/>
    </w:p>
    <w:p w:rsidR="001A27A0" w:rsidRDefault="001A27A0">
      <w:pPr>
        <w:tabs>
          <w:tab w:val="right" w:leader="dot" w:pos="10155"/>
        </w:tabs>
        <w:spacing w:before="126"/>
        <w:rPr>
          <w:rFonts w:hint="eastAsia"/>
        </w:rPr>
      </w:pPr>
    </w:p>
    <w:p w:rsidR="001A27A0" w:rsidRDefault="00313AD0">
      <w:pPr>
        <w:tabs>
          <w:tab w:val="right" w:leader="dot" w:pos="10155"/>
        </w:tabs>
        <w:spacing w:before="126"/>
        <w:rPr>
          <w:rFonts w:hint="eastAsia"/>
        </w:rPr>
      </w:pPr>
      <w:r>
        <w:rPr>
          <w:noProof/>
          <w:lang w:eastAsia="ru-RU" w:bidi="ar-SA"/>
        </w:rPr>
        <w:lastRenderedPageBreak/>
        <w:drawing>
          <wp:anchor distT="0" distB="0" distL="0" distR="0" simplePos="0" relativeHeight="129" behindDoc="0" locked="0" layoutInCell="1" allowOverlap="1" wp14:anchorId="605E81D4" wp14:editId="24A77CC1">
            <wp:simplePos x="0" y="0"/>
            <wp:positionH relativeFrom="column">
              <wp:align>center</wp:align>
            </wp:positionH>
            <wp:positionV relativeFrom="paragraph">
              <wp:posOffset>635</wp:posOffset>
            </wp:positionV>
            <wp:extent cx="4433570" cy="3502660"/>
            <wp:effectExtent l="0" t="0" r="0" b="0"/>
            <wp:wrapTopAndBottom/>
            <wp:docPr id="127"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31"/>
                    <pic:cNvPicPr>
                      <a:picLocks noChangeAspect="1" noChangeArrowheads="1"/>
                    </pic:cNvPicPr>
                  </pic:nvPicPr>
                  <pic:blipFill>
                    <a:blip r:embed="rId124"/>
                    <a:stretch>
                      <a:fillRect/>
                    </a:stretch>
                  </pic:blipFill>
                  <pic:spPr bwMode="auto">
                    <a:xfrm>
                      <a:off x="0" y="0"/>
                      <a:ext cx="4433570" cy="3502660"/>
                    </a:xfrm>
                    <a:prstGeom prst="rect">
                      <a:avLst/>
                    </a:prstGeom>
                  </pic:spPr>
                </pic:pic>
              </a:graphicData>
            </a:graphic>
          </wp:anchor>
        </w:drawing>
      </w:r>
    </w:p>
    <w:p w:rsidR="001A27A0" w:rsidRDefault="001A27A0">
      <w:pPr>
        <w:tabs>
          <w:tab w:val="right" w:leader="dot" w:pos="10155"/>
        </w:tabs>
        <w:spacing w:before="126"/>
        <w:rPr>
          <w:rFonts w:hint="eastAsia"/>
        </w:rPr>
      </w:pPr>
    </w:p>
    <w:p w:rsidR="001A27A0" w:rsidRDefault="00313AD0">
      <w:pPr>
        <w:tabs>
          <w:tab w:val="right" w:leader="dot" w:pos="10438"/>
        </w:tabs>
        <w:spacing w:before="126"/>
        <w:ind w:left="283"/>
        <w:rPr>
          <w:rFonts w:hint="eastAsia"/>
        </w:rPr>
      </w:pPr>
      <w:r>
        <w:rPr>
          <w:rFonts w:ascii="Times New Roman" w:hAnsi="Times New Roman" w:cs="Times New Roman"/>
          <w:bCs/>
          <w:color w:val="000000"/>
          <w:sz w:val="28"/>
          <w:szCs w:val="28"/>
          <w:u w:val="single"/>
        </w:rPr>
        <w:t>Реквизиты компании</w:t>
      </w:r>
      <w:r>
        <w:rPr>
          <w:rFonts w:ascii="Times New Roman" w:hAnsi="Times New Roman" w:cs="Times New Roman"/>
          <w:bCs/>
          <w:color w:val="000000"/>
          <w:sz w:val="28"/>
          <w:szCs w:val="28"/>
        </w:rPr>
        <w:t>-</w:t>
      </w:r>
      <w:r>
        <w:rPr>
          <w:rFonts w:ascii="Times New Roman" w:hAnsi="Times New Roman" w:cs="Times New Roman"/>
          <w:color w:val="000000"/>
          <w:sz w:val="28"/>
          <w:szCs w:val="28"/>
        </w:rPr>
        <w:t>заполняется информация о предприятии, название предприятия, адрес, налоговые реквизиты, банковские реквизиты.</w:t>
      </w:r>
    </w:p>
    <w:p w:rsidR="001A27A0" w:rsidRDefault="00313AD0">
      <w:pPr>
        <w:tabs>
          <w:tab w:val="right" w:leader="dot" w:pos="10438"/>
        </w:tabs>
        <w:spacing w:before="126"/>
        <w:ind w:left="283"/>
        <w:rPr>
          <w:rFonts w:hint="eastAsia"/>
        </w:rPr>
      </w:pPr>
      <w:r>
        <w:rPr>
          <w:rFonts w:ascii="Times New Roman" w:hAnsi="Times New Roman" w:cs="Times New Roman"/>
          <w:bCs/>
          <w:color w:val="000000"/>
          <w:sz w:val="28"/>
          <w:szCs w:val="28"/>
          <w:u w:val="single"/>
        </w:rPr>
        <w:t>Разное</w:t>
      </w:r>
      <w:r>
        <w:rPr>
          <w:rFonts w:ascii="Times New Roman" w:hAnsi="Times New Roman" w:cs="Times New Roman"/>
          <w:bCs/>
          <w:color w:val="000000"/>
          <w:sz w:val="28"/>
          <w:szCs w:val="28"/>
        </w:rPr>
        <w:t xml:space="preserve">- </w:t>
      </w:r>
      <w:r>
        <w:rPr>
          <w:rFonts w:ascii="Times New Roman" w:hAnsi="Times New Roman" w:cs="Times New Roman"/>
          <w:color w:val="000000"/>
          <w:sz w:val="28"/>
          <w:szCs w:val="28"/>
        </w:rPr>
        <w:t>в этом пункте проставляется код узла Центрального офиса сети аптек и знак разделителя документов, принадлежность к Центральному офису.</w:t>
      </w:r>
    </w:p>
    <w:p w:rsidR="001A27A0" w:rsidRDefault="00313AD0">
      <w:pPr>
        <w:tabs>
          <w:tab w:val="right" w:leader="dot" w:pos="10438"/>
        </w:tabs>
        <w:spacing w:before="126"/>
        <w:ind w:left="283"/>
        <w:rPr>
          <w:rFonts w:hint="eastAsia"/>
        </w:rPr>
      </w:pPr>
      <w:r>
        <w:rPr>
          <w:rFonts w:ascii="Times New Roman" w:hAnsi="Times New Roman" w:cs="Times New Roman"/>
          <w:bCs/>
          <w:color w:val="000000"/>
          <w:sz w:val="28"/>
          <w:szCs w:val="28"/>
          <w:u w:val="single"/>
        </w:rPr>
        <w:t>Справочники</w:t>
      </w:r>
      <w:r>
        <w:rPr>
          <w:rFonts w:ascii="Times New Roman" w:hAnsi="Times New Roman" w:cs="Times New Roman"/>
          <w:bCs/>
          <w:color w:val="000000"/>
          <w:sz w:val="28"/>
          <w:szCs w:val="28"/>
        </w:rPr>
        <w:t xml:space="preserve">- </w:t>
      </w:r>
      <w:r>
        <w:rPr>
          <w:rFonts w:ascii="Times New Roman" w:hAnsi="Times New Roman" w:cs="Times New Roman"/>
          <w:color w:val="000000"/>
          <w:sz w:val="28"/>
          <w:szCs w:val="28"/>
        </w:rPr>
        <w:t>в этом пункте проставляется настройки справочников и их отображение.</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Справочники АСТ —</w:t>
      </w:r>
      <w:r>
        <w:rPr>
          <w:rFonts w:ascii="Times New Roman" w:hAnsi="Times New Roman" w:cs="Times New Roman"/>
          <w:color w:val="000000"/>
          <w:sz w:val="28"/>
          <w:szCs w:val="28"/>
        </w:rPr>
        <w:t xml:space="preserve"> при включенном признаке аптека не ведет справочники самостоятельно, а получает справочники из нашего ЦО (</w:t>
      </w:r>
      <w:r>
        <w:rPr>
          <w:rFonts w:ascii="Times New Roman" w:hAnsi="Times New Roman" w:cs="Times New Roman"/>
          <w:color w:val="DC143C"/>
          <w:sz w:val="28"/>
          <w:szCs w:val="28"/>
        </w:rPr>
        <w:t>Признак не может быть изменен пользователем!</w:t>
      </w:r>
      <w:r>
        <w:rPr>
          <w:rFonts w:ascii="Times New Roman" w:hAnsi="Times New Roman" w:cs="Times New Roman"/>
          <w:color w:val="000000"/>
          <w:sz w:val="28"/>
          <w:szCs w:val="28"/>
        </w:rPr>
        <w:t>).</w:t>
      </w:r>
    </w:p>
    <w:p w:rsidR="001A27A0" w:rsidRDefault="00313AD0">
      <w:pPr>
        <w:tabs>
          <w:tab w:val="right" w:leader="dot" w:pos="10722"/>
        </w:tabs>
        <w:spacing w:before="126"/>
        <w:ind w:left="567"/>
        <w:rPr>
          <w:rFonts w:hint="eastAsia"/>
        </w:rPr>
      </w:pPr>
      <w:r>
        <w:rPr>
          <w:rFonts w:ascii="Times New Roman" w:hAnsi="Times New Roman" w:cs="Times New Roman"/>
          <w:color w:val="000000"/>
          <w:sz w:val="28"/>
          <w:szCs w:val="28"/>
        </w:rPr>
        <w:t>Отсутствие признака предполагает, что аптека ведет справочники самостоятельно).</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Только активные товары</w:t>
      </w:r>
      <w:r>
        <w:rPr>
          <w:rFonts w:ascii="Times New Roman" w:hAnsi="Times New Roman" w:cs="Times New Roman"/>
          <w:bCs/>
          <w:i/>
          <w:iCs/>
          <w:color w:val="000000"/>
          <w:sz w:val="28"/>
          <w:szCs w:val="28"/>
        </w:rPr>
        <w:t>-</w:t>
      </w:r>
      <w:r>
        <w:rPr>
          <w:rFonts w:ascii="Times New Roman" w:hAnsi="Times New Roman" w:cs="Times New Roman"/>
          <w:color w:val="000000"/>
          <w:sz w:val="28"/>
          <w:szCs w:val="28"/>
        </w:rPr>
        <w:t xml:space="preserve"> при оприходовании товара открывает список только активных товаров. Используется в аптеках сети, чтобы аптеки не могли выбрать при оприходовании товар, который не является «Активным», выведенным из ассортимента.</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 xml:space="preserve">Задержка замещения </w:t>
      </w:r>
      <w:r>
        <w:rPr>
          <w:rFonts w:ascii="Times New Roman" w:hAnsi="Times New Roman" w:cs="Times New Roman"/>
          <w:color w:val="000000"/>
          <w:sz w:val="28"/>
          <w:szCs w:val="28"/>
        </w:rPr>
        <w:t>- количество дней, через которое произойдет окончательное замещение товара в справочнике товары. Как правило этот параметр в аптеках стоит 2, а в  Центральном офисе 4.</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lastRenderedPageBreak/>
        <w:t>Не разбирать название товара — данный признак разрешает заводить товары не разбирая его название в карточке товара. Как правило применяется во внешних справочниках для быстрого заведения товара, для связки без разбора.</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 xml:space="preserve">Делать активным при приходе </w:t>
      </w:r>
      <w:r>
        <w:rPr>
          <w:rFonts w:ascii="Times New Roman" w:hAnsi="Times New Roman" w:cs="Times New Roman"/>
          <w:color w:val="000000"/>
          <w:sz w:val="28"/>
          <w:szCs w:val="28"/>
        </w:rPr>
        <w:t>- если в приходную накладную добавить позицию не «Активного» товара, то программа автоматически проставляет ему признак «Активен».</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 xml:space="preserve">Привязывать к отделу </w:t>
      </w:r>
      <w:r>
        <w:rPr>
          <w:rFonts w:ascii="Times New Roman" w:hAnsi="Times New Roman" w:cs="Times New Roman"/>
          <w:bCs/>
          <w:i/>
          <w:iCs/>
          <w:color w:val="000000"/>
          <w:sz w:val="28"/>
          <w:szCs w:val="28"/>
        </w:rPr>
        <w:t>-</w:t>
      </w:r>
      <w:r>
        <w:rPr>
          <w:rFonts w:ascii="Times New Roman" w:hAnsi="Times New Roman" w:cs="Times New Roman"/>
          <w:color w:val="000000"/>
          <w:sz w:val="28"/>
          <w:szCs w:val="28"/>
        </w:rPr>
        <w:t xml:space="preserve"> автоматически проставляет в карточку товара привязку к отделу</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 xml:space="preserve">Делать активным при включении в АП </w:t>
      </w:r>
      <w:r>
        <w:rPr>
          <w:rFonts w:ascii="Times New Roman" w:hAnsi="Times New Roman" w:cs="Times New Roman"/>
          <w:color w:val="000000"/>
          <w:sz w:val="28"/>
          <w:szCs w:val="28"/>
        </w:rPr>
        <w:t>- при включении товара в ассортиментный план, автоматически проставляет ему статус «Активен».</w:t>
      </w:r>
    </w:p>
    <w:p w:rsidR="001A27A0" w:rsidRDefault="00313AD0">
      <w:pPr>
        <w:tabs>
          <w:tab w:val="right" w:leader="dot" w:pos="10722"/>
        </w:tabs>
        <w:spacing w:before="126"/>
        <w:ind w:left="567"/>
        <w:rPr>
          <w:rFonts w:hint="eastAsia"/>
        </w:rPr>
      </w:pPr>
      <w:r>
        <w:rPr>
          <w:rFonts w:ascii="Times New Roman" w:hAnsi="Times New Roman" w:cs="Times New Roman"/>
          <w:color w:val="000000"/>
          <w:sz w:val="28"/>
          <w:szCs w:val="28"/>
        </w:rPr>
        <w:t>Авто привязка по ШКП — при включении признака программа пытается сделать автоматическую связку приходящего товара по штрих-коду производителя (в случае если поставщик передает его в документе). В случае отключения, автоматическая привязка по ШКП не производится.</w:t>
      </w:r>
    </w:p>
    <w:p w:rsidR="001A27A0" w:rsidRDefault="00313AD0">
      <w:pPr>
        <w:tabs>
          <w:tab w:val="right" w:leader="dot" w:pos="10438"/>
        </w:tabs>
        <w:spacing w:before="126"/>
        <w:rPr>
          <w:rFonts w:hint="eastAsia"/>
        </w:rPr>
      </w:pPr>
      <w:r>
        <w:rPr>
          <w:rFonts w:ascii="Times New Roman" w:hAnsi="Times New Roman" w:cs="Times New Roman"/>
          <w:bCs/>
          <w:color w:val="000000"/>
          <w:sz w:val="28"/>
          <w:szCs w:val="28"/>
          <w:u w:val="single"/>
        </w:rPr>
        <w:t xml:space="preserve">Заказ - </w:t>
      </w:r>
      <w:r>
        <w:rPr>
          <w:rFonts w:ascii="Times New Roman" w:hAnsi="Times New Roman" w:cs="Times New Roman"/>
          <w:color w:val="000000"/>
          <w:sz w:val="28"/>
          <w:szCs w:val="28"/>
        </w:rPr>
        <w:t>окно основных настроек заказа товара.</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Предупреждать о наличии в других аптеках</w:t>
      </w:r>
      <w:r>
        <w:rPr>
          <w:rFonts w:ascii="Times New Roman" w:hAnsi="Times New Roman" w:cs="Times New Roman"/>
          <w:i/>
          <w:iCs/>
          <w:color w:val="000000"/>
          <w:sz w:val="28"/>
          <w:szCs w:val="28"/>
        </w:rPr>
        <w:t xml:space="preserve"> - </w:t>
      </w:r>
      <w:r>
        <w:rPr>
          <w:rFonts w:ascii="Times New Roman" w:hAnsi="Times New Roman" w:cs="Times New Roman"/>
          <w:color w:val="000000"/>
          <w:sz w:val="28"/>
          <w:szCs w:val="28"/>
        </w:rPr>
        <w:t>выдача окна предупреждения о наличии товара в других аптеках сети</w:t>
      </w:r>
      <w:r>
        <w:rPr>
          <w:rFonts w:ascii="Times New Roman" w:hAnsi="Times New Roman" w:cs="Times New Roman"/>
          <w:i/>
          <w:iCs/>
          <w:color w:val="000000"/>
          <w:sz w:val="28"/>
          <w:szCs w:val="28"/>
        </w:rPr>
        <w:t>.</w:t>
      </w:r>
    </w:p>
    <w:p w:rsidR="001A27A0" w:rsidRDefault="00313AD0">
      <w:pPr>
        <w:tabs>
          <w:tab w:val="right" w:leader="dot" w:pos="10722"/>
        </w:tabs>
        <w:spacing w:before="126"/>
        <w:ind w:left="567"/>
        <w:rPr>
          <w:rFonts w:ascii="Times New Roman" w:hAnsi="Times New Roman" w:cs="Times New Roman"/>
          <w:color w:val="000000"/>
          <w:sz w:val="28"/>
          <w:szCs w:val="28"/>
        </w:rPr>
      </w:pPr>
      <w:r>
        <w:rPr>
          <w:rFonts w:ascii="Times New Roman" w:hAnsi="Times New Roman" w:cs="Times New Roman"/>
          <w:bCs/>
          <w:color w:val="000000"/>
          <w:sz w:val="28"/>
          <w:szCs w:val="28"/>
        </w:rPr>
        <w:t>Заказывать только активные товары</w:t>
      </w:r>
      <w:r>
        <w:rPr>
          <w:rFonts w:ascii="Times New Roman" w:hAnsi="Times New Roman" w:cs="Times New Roman"/>
          <w:bCs/>
          <w:i/>
          <w:iCs/>
          <w:color w:val="000000"/>
          <w:sz w:val="28"/>
          <w:szCs w:val="28"/>
        </w:rPr>
        <w:t xml:space="preserve"> - </w:t>
      </w:r>
      <w:r>
        <w:rPr>
          <w:rFonts w:ascii="Times New Roman" w:hAnsi="Times New Roman" w:cs="Times New Roman"/>
          <w:color w:val="000000"/>
          <w:sz w:val="28"/>
          <w:szCs w:val="28"/>
        </w:rPr>
        <w:t>заказывать только «Активный товар».</w:t>
      </w:r>
    </w:p>
    <w:p w:rsidR="001A27A0" w:rsidRDefault="00313AD0">
      <w:pPr>
        <w:rPr>
          <w:rFonts w:ascii="Times New Roman" w:hAnsi="Times New Roman" w:cs="Times New Roman"/>
          <w:sz w:val="28"/>
          <w:szCs w:val="28"/>
        </w:rPr>
      </w:pPr>
      <w:r>
        <w:rPr>
          <w:rFonts w:ascii="Times New Roman" w:hAnsi="Times New Roman" w:cs="Times New Roman"/>
          <w:sz w:val="28"/>
          <w:szCs w:val="28"/>
        </w:rPr>
        <w:t>Параметр ведется в ЦО, и передается в аптеки сети в процессе репликации. Если параметр включен, то:</w:t>
      </w:r>
    </w:p>
    <w:p w:rsidR="001A27A0" w:rsidRDefault="00313AD0">
      <w:pPr>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t>АП. При расчете заказа неактивные позиции не заказываются, даже если имеют статус "Ассортимент".</w:t>
      </w:r>
    </w:p>
    <w:p w:rsidR="001A27A0" w:rsidRDefault="00313AD0">
      <w:pPr>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t>АП. Нельзя вручную сделать "Заказ" больше 0.</w:t>
      </w:r>
    </w:p>
    <w:p w:rsidR="001A27A0" w:rsidRDefault="00313AD0">
      <w:pPr>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t>Неразмещенный заказ. Нельзя вручную сделать заказ неактивного товара/группы аналогов.</w:t>
      </w:r>
    </w:p>
    <w:p w:rsidR="001A27A0" w:rsidRDefault="00313AD0">
      <w:pPr>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t xml:space="preserve">Неразмещенный заказ. При автоматическом размещении нельзя включить опцию "Заказывать неактивные товары". </w:t>
      </w:r>
    </w:p>
    <w:p w:rsidR="001A27A0" w:rsidRDefault="00313AD0">
      <w:pPr>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rPr>
        <w:tab/>
        <w:t>Размещение по прайс-листам (прикрепляемая форма). Нельзя вручную сделать заказ неактивного товара.</w:t>
      </w:r>
    </w:p>
    <w:p w:rsidR="001A27A0" w:rsidRDefault="00313AD0">
      <w:pPr>
        <w:rPr>
          <w:rFonts w:ascii="Times New Roman" w:hAnsi="Times New Roman" w:cs="Times New Roman"/>
          <w:sz w:val="28"/>
          <w:szCs w:val="28"/>
        </w:rPr>
      </w:pPr>
      <w:r>
        <w:rPr>
          <w:rFonts w:ascii="Times New Roman" w:hAnsi="Times New Roman" w:cs="Times New Roman"/>
          <w:sz w:val="28"/>
          <w:szCs w:val="28"/>
        </w:rPr>
        <w:t>6.</w:t>
      </w:r>
      <w:r>
        <w:rPr>
          <w:rFonts w:ascii="Times New Roman" w:hAnsi="Times New Roman" w:cs="Times New Roman"/>
          <w:sz w:val="28"/>
          <w:szCs w:val="28"/>
        </w:rPr>
        <w:tab/>
        <w:t>Заказ поставщику. Нельзя сделать заказ неактивного товара.</w:t>
      </w:r>
    </w:p>
    <w:p w:rsidR="001A27A0" w:rsidRDefault="00313AD0">
      <w:pPr>
        <w:rPr>
          <w:rFonts w:ascii="Times New Roman" w:hAnsi="Times New Roman" w:cs="Times New Roman"/>
          <w:sz w:val="28"/>
          <w:szCs w:val="28"/>
        </w:rPr>
      </w:pPr>
      <w:r>
        <w:rPr>
          <w:rFonts w:ascii="Times New Roman" w:hAnsi="Times New Roman" w:cs="Times New Roman"/>
          <w:sz w:val="28"/>
          <w:szCs w:val="28"/>
        </w:rPr>
        <w:t>7.</w:t>
      </w:r>
      <w:r>
        <w:rPr>
          <w:rFonts w:ascii="Times New Roman" w:hAnsi="Times New Roman" w:cs="Times New Roman"/>
          <w:sz w:val="28"/>
          <w:szCs w:val="28"/>
        </w:rPr>
        <w:tab/>
        <w:t>Заказ по сводному прайс-листу. Нельзя сделать заказ неактивного товара.</w:t>
      </w:r>
    </w:p>
    <w:p w:rsidR="001A27A0" w:rsidRDefault="001A27A0">
      <w:pPr>
        <w:suppressAutoHyphens w:val="0"/>
        <w:spacing w:line="276" w:lineRule="auto"/>
        <w:contextualSpacing/>
        <w:jc w:val="both"/>
        <w:textAlignment w:val="auto"/>
        <w:rPr>
          <w:rFonts w:ascii="Times New Roman" w:hAnsi="Times New Roman" w:cs="Times New Roman"/>
          <w:sz w:val="28"/>
          <w:szCs w:val="28"/>
        </w:rPr>
      </w:pPr>
    </w:p>
    <w:p w:rsidR="001A27A0" w:rsidRDefault="00313AD0">
      <w:pPr>
        <w:suppressAutoHyphens w:val="0"/>
        <w:spacing w:line="276" w:lineRule="auto"/>
        <w:contextualSpacing/>
        <w:jc w:val="both"/>
        <w:textAlignment w:val="auto"/>
        <w:rPr>
          <w:rFonts w:cs="Times New Roman" w:hint="eastAsia"/>
          <w:sz w:val="28"/>
          <w:szCs w:val="28"/>
          <w:lang w:val="en-US"/>
        </w:rPr>
      </w:pPr>
      <w:r>
        <w:rPr>
          <w:rFonts w:ascii="Times New Roman" w:hAnsi="Times New Roman" w:cs="Times New Roman"/>
          <w:sz w:val="28"/>
          <w:szCs w:val="28"/>
          <w:lang w:val="en-US"/>
        </w:rPr>
        <w:t>З</w:t>
      </w:r>
      <w:r>
        <w:rPr>
          <w:rFonts w:cs="Times New Roman"/>
          <w:sz w:val="28"/>
          <w:szCs w:val="28"/>
        </w:rPr>
        <w:t>аказывать только из АП</w:t>
      </w:r>
    </w:p>
    <w:p w:rsidR="001A27A0" w:rsidRDefault="00313AD0">
      <w:pPr>
        <w:jc w:val="center"/>
        <w:rPr>
          <w:rFonts w:cs="Times New Roman" w:hint="eastAsia"/>
          <w:sz w:val="28"/>
          <w:szCs w:val="28"/>
        </w:rPr>
      </w:pPr>
      <w:r>
        <w:rPr>
          <w:noProof/>
          <w:lang w:eastAsia="ru-RU" w:bidi="ar-SA"/>
        </w:rPr>
        <w:drawing>
          <wp:inline distT="0" distB="0" distL="0" distR="0" wp14:anchorId="4869D0AE" wp14:editId="1E777183">
            <wp:extent cx="3086100" cy="495300"/>
            <wp:effectExtent l="0" t="0" r="0" b="0"/>
            <wp:docPr id="128"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443"/>
                    <pic:cNvPicPr>
                      <a:picLocks noChangeAspect="1" noChangeArrowheads="1"/>
                    </pic:cNvPicPr>
                  </pic:nvPicPr>
                  <pic:blipFill>
                    <a:blip r:embed="rId125"/>
                    <a:stretch>
                      <a:fillRect/>
                    </a:stretch>
                  </pic:blipFill>
                  <pic:spPr bwMode="auto">
                    <a:xfrm>
                      <a:off x="0" y="0"/>
                      <a:ext cx="3086100" cy="495300"/>
                    </a:xfrm>
                    <a:prstGeom prst="rect">
                      <a:avLst/>
                    </a:prstGeom>
                  </pic:spPr>
                </pic:pic>
              </a:graphicData>
            </a:graphic>
          </wp:inline>
        </w:drawing>
      </w:r>
    </w:p>
    <w:p w:rsidR="001A27A0" w:rsidRDefault="001A27A0">
      <w:pPr>
        <w:jc w:val="both"/>
        <w:rPr>
          <w:rFonts w:cs="Times New Roman" w:hint="eastAsia"/>
          <w:sz w:val="28"/>
          <w:szCs w:val="28"/>
        </w:rPr>
      </w:pPr>
    </w:p>
    <w:p w:rsidR="001A27A0" w:rsidRDefault="00313AD0">
      <w:pPr>
        <w:jc w:val="both"/>
        <w:rPr>
          <w:rFonts w:cs="Times New Roman" w:hint="eastAsia"/>
          <w:sz w:val="28"/>
          <w:szCs w:val="28"/>
        </w:rPr>
      </w:pPr>
      <w:r>
        <w:rPr>
          <w:rFonts w:cs="Times New Roman"/>
          <w:sz w:val="28"/>
          <w:szCs w:val="28"/>
        </w:rPr>
        <w:t xml:space="preserve">Если признак включить, то при добавлении  товаров в документы "Неразмещенный заказ" и "Заказ поставщику", программа будет проверять </w:t>
      </w:r>
      <w:r>
        <w:rPr>
          <w:rFonts w:cs="Times New Roman"/>
          <w:sz w:val="28"/>
          <w:szCs w:val="28"/>
        </w:rPr>
        <w:lastRenderedPageBreak/>
        <w:t xml:space="preserve">присутствие товара в Ассортиментных планах, привязанных к отделу документа. </w:t>
      </w:r>
    </w:p>
    <w:p w:rsidR="001A27A0" w:rsidRDefault="00313AD0">
      <w:pPr>
        <w:jc w:val="both"/>
        <w:rPr>
          <w:rFonts w:cs="Times New Roman" w:hint="eastAsia"/>
          <w:sz w:val="28"/>
          <w:szCs w:val="28"/>
        </w:rPr>
      </w:pPr>
      <w:r>
        <w:rPr>
          <w:rFonts w:cs="Times New Roman"/>
          <w:sz w:val="28"/>
          <w:szCs w:val="28"/>
        </w:rPr>
        <w:t xml:space="preserve">Если товар не входит в Ассортиментный план, программа выдаст соответствующую ошибку. </w:t>
      </w:r>
    </w:p>
    <w:p w:rsidR="001A27A0" w:rsidRDefault="00313AD0">
      <w:pPr>
        <w:jc w:val="both"/>
        <w:rPr>
          <w:rFonts w:cs="Times New Roman" w:hint="eastAsia"/>
          <w:sz w:val="28"/>
          <w:szCs w:val="28"/>
        </w:rPr>
      </w:pPr>
      <w:r>
        <w:rPr>
          <w:rFonts w:cs="Times New Roman"/>
          <w:sz w:val="28"/>
          <w:szCs w:val="28"/>
        </w:rPr>
        <w:t>Признак включается в ЦО и передается во все аптеки сети. Реализовано для схем работы, когда аптеки сети  имеют право заказывать товар только из своих АП и соответственно для ограничения возможности заказать товар не из АП аптекой любым способом добавления его в заказ.</w:t>
      </w:r>
    </w:p>
    <w:p w:rsidR="001A27A0" w:rsidRDefault="001A27A0">
      <w:pPr>
        <w:rPr>
          <w:rFonts w:ascii="Times New Roman" w:hAnsi="Times New Roman" w:cs="Times New Roman"/>
        </w:rPr>
      </w:pPr>
    </w:p>
    <w:p w:rsidR="001A27A0" w:rsidRDefault="001A27A0">
      <w:pPr>
        <w:tabs>
          <w:tab w:val="right" w:leader="dot" w:pos="10722"/>
        </w:tabs>
        <w:spacing w:before="126"/>
        <w:ind w:left="567"/>
        <w:rPr>
          <w:rFonts w:hint="eastAsia"/>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параметр "Алгоритм взвешенной цены". </w:t>
      </w:r>
    </w:p>
    <w:p w:rsidR="001A27A0" w:rsidRDefault="00313AD0">
      <w:pPr>
        <w:jc w:val="center"/>
        <w:rPr>
          <w:rFonts w:ascii="Times New Roman" w:hAnsi="Times New Roman" w:cs="Times New Roman"/>
          <w:sz w:val="28"/>
          <w:szCs w:val="28"/>
          <w:lang w:val="en-US"/>
        </w:rPr>
      </w:pPr>
      <w:r>
        <w:rPr>
          <w:noProof/>
          <w:lang w:eastAsia="ru-RU" w:bidi="ar-SA"/>
        </w:rPr>
        <w:drawing>
          <wp:inline distT="0" distB="0" distL="0" distR="0" wp14:anchorId="674A814F" wp14:editId="304FA1EC">
            <wp:extent cx="4962525" cy="1171575"/>
            <wp:effectExtent l="0" t="0" r="0" b="0"/>
            <wp:docPr id="129"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453"/>
                    <pic:cNvPicPr>
                      <a:picLocks noChangeAspect="1" noChangeArrowheads="1"/>
                    </pic:cNvPicPr>
                  </pic:nvPicPr>
                  <pic:blipFill>
                    <a:blip r:embed="rId126"/>
                    <a:stretch>
                      <a:fillRect/>
                    </a:stretch>
                  </pic:blipFill>
                  <pic:spPr bwMode="auto">
                    <a:xfrm>
                      <a:off x="0" y="0"/>
                      <a:ext cx="4962525" cy="117157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Может принимать значения:</w:t>
      </w:r>
    </w:p>
    <w:p w:rsidR="001A27A0" w:rsidRDefault="00313AD0">
      <w:pPr>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 xml:space="preserve">   1. Товары-Поставщики</w:t>
      </w:r>
    </w:p>
    <w:p w:rsidR="001A27A0" w:rsidRDefault="00313AD0">
      <w:pPr>
        <w:jc w:val="both"/>
        <w:rPr>
          <w:rFonts w:ascii="Times New Roman" w:hAnsi="Times New Roman" w:cs="Times New Roman"/>
          <w:b/>
          <w:sz w:val="28"/>
          <w:szCs w:val="28"/>
        </w:rPr>
      </w:pPr>
      <w:r>
        <w:rPr>
          <w:rFonts w:ascii="Times New Roman" w:hAnsi="Times New Roman" w:cs="Times New Roman"/>
          <w:b/>
          <w:sz w:val="28"/>
          <w:szCs w:val="28"/>
        </w:rPr>
        <w:t xml:space="preserve">      2. Наценки прайс-листов</w:t>
      </w:r>
    </w:p>
    <w:p w:rsidR="001A27A0" w:rsidRDefault="00313AD0">
      <w:pPr>
        <w:jc w:val="both"/>
        <w:rPr>
          <w:rFonts w:ascii="Times New Roman" w:hAnsi="Times New Roman" w:cs="Times New Roman"/>
          <w:b/>
          <w:sz w:val="28"/>
          <w:szCs w:val="28"/>
        </w:rPr>
      </w:pPr>
      <w:r>
        <w:rPr>
          <w:rFonts w:ascii="Times New Roman" w:hAnsi="Times New Roman" w:cs="Times New Roman"/>
          <w:b/>
          <w:sz w:val="28"/>
          <w:szCs w:val="28"/>
        </w:rPr>
        <w:t xml:space="preserve">      3. Комбинированный</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Данный параметр определяет как будет вычислена взвешенная цены, используемая при автоматическом размещении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неразмещенной заявки по прайс-листам поставщиков.</w:t>
      </w:r>
    </w:p>
    <w:p w:rsidR="001A27A0" w:rsidRDefault="00313AD0">
      <w:pPr>
        <w:jc w:val="both"/>
        <w:rPr>
          <w:rFonts w:ascii="Times New Roman" w:hAnsi="Times New Roman" w:cs="Times New Roman"/>
          <w:sz w:val="28"/>
          <w:szCs w:val="28"/>
        </w:rPr>
      </w:pPr>
      <w:r>
        <w:rPr>
          <w:rFonts w:ascii="Times New Roman" w:hAnsi="Times New Roman" w:cs="Times New Roman"/>
          <w:b/>
          <w:sz w:val="28"/>
          <w:szCs w:val="28"/>
        </w:rPr>
        <w:t xml:space="preserve">   В первом случае</w:t>
      </w:r>
      <w:r>
        <w:rPr>
          <w:rFonts w:ascii="Times New Roman" w:hAnsi="Times New Roman" w:cs="Times New Roman"/>
          <w:sz w:val="28"/>
          <w:szCs w:val="28"/>
        </w:rPr>
        <w:t xml:space="preserve"> используется скидка, указанная в таблице "Товары-поставщики" (и наценка, указанная в заголовке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прайс-листа).</w:t>
      </w:r>
    </w:p>
    <w:p w:rsidR="001A27A0" w:rsidRDefault="00313AD0">
      <w:pPr>
        <w:jc w:val="both"/>
        <w:rPr>
          <w:rFonts w:ascii="Times New Roman" w:hAnsi="Times New Roman" w:cs="Times New Roman"/>
          <w:sz w:val="28"/>
          <w:szCs w:val="28"/>
        </w:rPr>
      </w:pPr>
      <w:r>
        <w:rPr>
          <w:rFonts w:ascii="Times New Roman" w:hAnsi="Times New Roman" w:cs="Times New Roman"/>
          <w:b/>
          <w:sz w:val="28"/>
          <w:szCs w:val="28"/>
        </w:rPr>
        <w:t xml:space="preserve">   Во втором</w:t>
      </w:r>
      <w:r>
        <w:rPr>
          <w:rFonts w:ascii="Times New Roman" w:hAnsi="Times New Roman" w:cs="Times New Roman"/>
          <w:sz w:val="28"/>
          <w:szCs w:val="28"/>
        </w:rPr>
        <w:t xml:space="preserve"> случае используется матрица "Наценки прайс-листов".</w:t>
      </w:r>
    </w:p>
    <w:p w:rsidR="001A27A0" w:rsidRDefault="00313AD0">
      <w:pPr>
        <w:jc w:val="both"/>
        <w:rPr>
          <w:rFonts w:ascii="Times New Roman" w:hAnsi="Times New Roman" w:cs="Times New Roman"/>
          <w:sz w:val="28"/>
          <w:szCs w:val="28"/>
        </w:rPr>
      </w:pPr>
      <w:r>
        <w:rPr>
          <w:rFonts w:ascii="Times New Roman" w:hAnsi="Times New Roman" w:cs="Times New Roman"/>
          <w:b/>
          <w:sz w:val="28"/>
          <w:szCs w:val="28"/>
        </w:rPr>
        <w:t xml:space="preserve">   В третьем </w:t>
      </w:r>
      <w:r>
        <w:rPr>
          <w:rFonts w:ascii="Times New Roman" w:hAnsi="Times New Roman" w:cs="Times New Roman"/>
          <w:sz w:val="28"/>
          <w:szCs w:val="28"/>
        </w:rPr>
        <w:t>случае если пара Товар-Поставщик есть в таблице "Товары-поставщики" и скидка там не пуста, то используется первый метод, иначе второй.</w:t>
      </w:r>
    </w:p>
    <w:p w:rsidR="001A27A0" w:rsidRDefault="001A27A0">
      <w:pPr>
        <w:rPr>
          <w:rFonts w:ascii="Times New Roman" w:hAnsi="Times New Roman" w:cs="Times New Roman"/>
          <w:sz w:val="28"/>
          <w:szCs w:val="28"/>
        </w:rPr>
      </w:pPr>
    </w:p>
    <w:p w:rsidR="001A27A0" w:rsidRDefault="001A27A0">
      <w:pPr>
        <w:tabs>
          <w:tab w:val="right" w:leader="dot" w:pos="10722"/>
        </w:tabs>
        <w:spacing w:before="126"/>
        <w:ind w:left="567"/>
        <w:rPr>
          <w:rFonts w:hint="eastAsia"/>
        </w:rPr>
      </w:pP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Матрица Отделы-Прайсы</w:t>
      </w:r>
      <w:r>
        <w:rPr>
          <w:rFonts w:ascii="Times New Roman" w:hAnsi="Times New Roman" w:cs="Times New Roman"/>
          <w:i/>
          <w:iCs/>
          <w:color w:val="000000"/>
          <w:sz w:val="28"/>
          <w:szCs w:val="28"/>
        </w:rPr>
        <w:t xml:space="preserve"> - </w:t>
      </w:r>
      <w:r>
        <w:rPr>
          <w:rFonts w:ascii="Times New Roman" w:hAnsi="Times New Roman" w:cs="Times New Roman"/>
          <w:color w:val="000000"/>
          <w:sz w:val="28"/>
          <w:szCs w:val="28"/>
        </w:rPr>
        <w:t>включает использование таблицы «Матрица Отделы-Прайсы».</w:t>
      </w:r>
    </w:p>
    <w:p w:rsidR="001A27A0" w:rsidRDefault="00313AD0">
      <w:pPr>
        <w:tabs>
          <w:tab w:val="right" w:leader="dot" w:pos="10722"/>
        </w:tabs>
        <w:spacing w:before="126"/>
        <w:ind w:left="567"/>
        <w:rPr>
          <w:rFonts w:hint="eastAsia"/>
        </w:rPr>
      </w:pPr>
      <w:r w:rsidRPr="00FB368C">
        <w:rPr>
          <w:rFonts w:ascii="Times New Roman" w:hAnsi="Times New Roman" w:cs="Times New Roman"/>
          <w:color w:val="000000"/>
          <w:sz w:val="28"/>
          <w:szCs w:val="28"/>
        </w:rPr>
        <w:t>Ожидать заказ до первой поставки - если включен, то весь заказ, по которому есть хотя бы одна поставка, выпадает из ожидаемого количества. Если выключен, то заказ учитывается, но из ожидаемого количества вычитается поставленное количество - количество из поставок, связанных с заказом.</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Коэффициент контроля мин заказа К1</w:t>
      </w:r>
    </w:p>
    <w:p w:rsidR="001A27A0" w:rsidRDefault="00313AD0">
      <w:pPr>
        <w:tabs>
          <w:tab w:val="right" w:leader="dot" w:pos="10722"/>
        </w:tabs>
        <w:spacing w:before="126"/>
        <w:ind w:left="567"/>
        <w:rPr>
          <w:rFonts w:hint="eastAsia"/>
        </w:rPr>
      </w:pPr>
      <w:r>
        <w:rPr>
          <w:sz w:val="28"/>
          <w:szCs w:val="28"/>
        </w:rPr>
        <w:lastRenderedPageBreak/>
        <w:t>"Коэффициент контроля мин заказа К1".  Если МинЗаказа &gt; Заказ * К1, то программа по этому прайс-листу не заказывает.</w:t>
      </w:r>
    </w:p>
    <w:p w:rsidR="001A27A0" w:rsidRDefault="00313AD0">
      <w:pPr>
        <w:tabs>
          <w:tab w:val="right" w:leader="dot" w:pos="10722"/>
        </w:tabs>
        <w:spacing w:before="126"/>
        <w:ind w:left="567"/>
        <w:rPr>
          <w:rFonts w:hint="eastAsia"/>
        </w:rPr>
      </w:pPr>
      <w:r>
        <w:rPr>
          <w:b/>
          <w:bCs/>
          <w:color w:val="800000"/>
          <w:sz w:val="28"/>
          <w:szCs w:val="28"/>
        </w:rPr>
        <w:t>Если надо поставить разлет 35%, то прописываем коэффициент 1,35</w:t>
      </w:r>
    </w:p>
    <w:p w:rsidR="001A27A0" w:rsidRDefault="00313AD0">
      <w:pPr>
        <w:tabs>
          <w:tab w:val="right" w:leader="dot" w:pos="10722"/>
        </w:tabs>
        <w:spacing w:before="126"/>
        <w:ind w:left="567"/>
        <w:rPr>
          <w:rFonts w:hint="eastAsia"/>
        </w:rPr>
      </w:pPr>
      <w:r>
        <w:rPr>
          <w:b/>
          <w:bCs/>
          <w:color w:val="800000"/>
          <w:sz w:val="28"/>
          <w:szCs w:val="28"/>
        </w:rPr>
        <w:t>!Не забудьте зайти в прайс-листы и проставить признак учитывать кратность</w:t>
      </w:r>
    </w:p>
    <w:p w:rsidR="001A27A0" w:rsidRDefault="00313AD0">
      <w:pPr>
        <w:tabs>
          <w:tab w:val="right" w:leader="dot" w:pos="10722"/>
        </w:tabs>
        <w:spacing w:before="126"/>
        <w:ind w:left="567"/>
        <w:rPr>
          <w:rFonts w:hint="eastAsia"/>
        </w:rPr>
      </w:pPr>
      <w:r>
        <w:rPr>
          <w:color w:val="333333"/>
          <w:sz w:val="28"/>
          <w:szCs w:val="28"/>
        </w:rPr>
        <w:t xml:space="preserve">Логика работы коэффициента </w:t>
      </w:r>
      <w:r>
        <w:rPr>
          <w:color w:val="333333"/>
          <w:sz w:val="28"/>
          <w:szCs w:val="28"/>
          <w:lang w:val="en-US"/>
        </w:rPr>
        <w:t>K</w:t>
      </w:r>
      <w:r>
        <w:rPr>
          <w:color w:val="333333"/>
          <w:sz w:val="28"/>
          <w:szCs w:val="28"/>
        </w:rPr>
        <w:t>1</w:t>
      </w:r>
    </w:p>
    <w:p w:rsidR="001A27A0" w:rsidRDefault="00313AD0">
      <w:pPr>
        <w:tabs>
          <w:tab w:val="right" w:leader="dot" w:pos="10722"/>
        </w:tabs>
        <w:spacing w:before="126"/>
        <w:ind w:left="567"/>
        <w:rPr>
          <w:rFonts w:hint="eastAsia"/>
          <w:color w:val="333333"/>
          <w:sz w:val="28"/>
          <w:szCs w:val="28"/>
        </w:rPr>
      </w:pPr>
      <w:r>
        <w:rPr>
          <w:noProof/>
          <w:color w:val="333333"/>
          <w:sz w:val="28"/>
          <w:szCs w:val="28"/>
          <w:lang w:eastAsia="ru-RU" w:bidi="ar-SA"/>
        </w:rPr>
        <w:drawing>
          <wp:anchor distT="0" distB="0" distL="0" distR="0" simplePos="0" relativeHeight="118" behindDoc="0" locked="0" layoutInCell="1" allowOverlap="1" wp14:anchorId="7A0395A0" wp14:editId="7690127C">
            <wp:simplePos x="0" y="0"/>
            <wp:positionH relativeFrom="column">
              <wp:align>center</wp:align>
            </wp:positionH>
            <wp:positionV relativeFrom="paragraph">
              <wp:posOffset>635</wp:posOffset>
            </wp:positionV>
            <wp:extent cx="6086475" cy="1697355"/>
            <wp:effectExtent l="0" t="0" r="0" b="0"/>
            <wp:wrapTopAndBottom/>
            <wp:docPr id="13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20"/>
                    <pic:cNvPicPr>
                      <a:picLocks noChangeAspect="1" noChangeArrowheads="1"/>
                    </pic:cNvPicPr>
                  </pic:nvPicPr>
                  <pic:blipFill>
                    <a:blip r:embed="rId127"/>
                    <a:stretch>
                      <a:fillRect/>
                    </a:stretch>
                  </pic:blipFill>
                  <pic:spPr bwMode="auto">
                    <a:xfrm>
                      <a:off x="0" y="0"/>
                      <a:ext cx="6086475" cy="1697355"/>
                    </a:xfrm>
                    <a:prstGeom prst="rect">
                      <a:avLst/>
                    </a:prstGeom>
                  </pic:spPr>
                </pic:pic>
              </a:graphicData>
            </a:graphic>
          </wp:anchor>
        </w:drawing>
      </w:r>
    </w:p>
    <w:p w:rsidR="001A27A0" w:rsidRDefault="00313AD0">
      <w:pPr>
        <w:tabs>
          <w:tab w:val="right" w:leader="dot" w:pos="10722"/>
        </w:tabs>
        <w:spacing w:before="126"/>
        <w:ind w:left="567"/>
        <w:rPr>
          <w:rFonts w:hint="eastAsia"/>
        </w:rPr>
      </w:pPr>
      <w:r>
        <w:t xml:space="preserve"> </w:t>
      </w:r>
      <w:r>
        <w:rPr>
          <w:color w:val="333333"/>
          <w:sz w:val="28"/>
          <w:szCs w:val="28"/>
        </w:rPr>
        <w:t xml:space="preserve">Товар Б, прогамма рассчитала для заказа 12шт.  При кратности товара 10 ганица заказа минимум 10шт, максимум 20 шт. При заказе 10шт. и коэффициенте 1,35  разница составляет -16,7%, что попадает в норму 35%, а при заказе 20шт. разница 66,7% что превышает норму. Поэтому заказано будет 10 шт. </w:t>
      </w:r>
    </w:p>
    <w:p w:rsidR="001A27A0" w:rsidRDefault="00313AD0">
      <w:pPr>
        <w:tabs>
          <w:tab w:val="right" w:leader="dot" w:pos="10722"/>
        </w:tabs>
        <w:spacing w:before="126"/>
        <w:rPr>
          <w:rFonts w:hint="eastAsia"/>
        </w:rPr>
      </w:pPr>
      <w:r>
        <w:rPr>
          <w:color w:val="333333"/>
          <w:sz w:val="28"/>
          <w:szCs w:val="28"/>
        </w:rPr>
        <w:t>В случае если разницы совпадают (без учета знака +/-), заказывается в большую сторону (Товар А).</w:t>
      </w:r>
    </w:p>
    <w:p w:rsidR="001A27A0" w:rsidRDefault="00313AD0">
      <w:pPr>
        <w:tabs>
          <w:tab w:val="right" w:leader="dot" w:pos="10722"/>
        </w:tabs>
        <w:spacing w:before="126"/>
        <w:rPr>
          <w:rFonts w:hint="eastAsia"/>
        </w:rPr>
      </w:pPr>
      <w:r>
        <w:rPr>
          <w:color w:val="333333"/>
          <w:sz w:val="28"/>
          <w:szCs w:val="28"/>
        </w:rPr>
        <w:t>В случае когда заказ больше кратности, сравниваем обе стороны (большую и меньшую) и выбираем заказ так, чтобы разница укладывалась в норму.</w:t>
      </w:r>
    </w:p>
    <w:p w:rsidR="001A27A0" w:rsidRDefault="001A27A0">
      <w:pPr>
        <w:tabs>
          <w:tab w:val="right" w:leader="dot" w:pos="10722"/>
        </w:tabs>
        <w:spacing w:before="126"/>
        <w:rPr>
          <w:rFonts w:hint="eastAsia"/>
          <w:sz w:val="28"/>
          <w:szCs w:val="28"/>
        </w:rPr>
      </w:pPr>
    </w:p>
    <w:p w:rsidR="001A27A0" w:rsidRDefault="00313AD0">
      <w:pPr>
        <w:tabs>
          <w:tab w:val="right" w:leader="dot" w:pos="10722"/>
        </w:tabs>
        <w:spacing w:before="126"/>
        <w:rPr>
          <w:rFonts w:hint="eastAsia"/>
        </w:rPr>
      </w:pPr>
      <w:r>
        <w:rPr>
          <w:color w:val="333333"/>
          <w:sz w:val="28"/>
          <w:szCs w:val="28"/>
        </w:rPr>
        <w:t xml:space="preserve">В случае когда заказ меньше кратности или меньше мин. партии, то смотрим, уложится ли разница в норму, если мы дозакажем до мин. партии. </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 xml:space="preserve">Короткий срок годности Прайс-листов </w:t>
      </w:r>
      <w:r>
        <w:rPr>
          <w:rFonts w:ascii="Times New Roman" w:hAnsi="Times New Roman" w:cs="Times New Roman"/>
          <w:bCs/>
          <w:i/>
          <w:iCs/>
          <w:color w:val="000000"/>
          <w:sz w:val="28"/>
          <w:szCs w:val="28"/>
        </w:rPr>
        <w:t>- д</w:t>
      </w:r>
      <w:r>
        <w:rPr>
          <w:rFonts w:ascii="Times New Roman" w:hAnsi="Times New Roman" w:cs="Times New Roman"/>
          <w:color w:val="000000"/>
          <w:sz w:val="28"/>
          <w:szCs w:val="28"/>
        </w:rPr>
        <w:t>ля всех прайс-листов у которых отсутствует параметр «Срок годности дн.» проставляет короткий срок годности указанный в параметре.</w:t>
      </w:r>
    </w:p>
    <w:p w:rsidR="001A27A0" w:rsidRPr="00BC0B1B" w:rsidRDefault="00313AD0">
      <w:pPr>
        <w:tabs>
          <w:tab w:val="right" w:leader="dot" w:pos="10722"/>
        </w:tabs>
        <w:spacing w:before="126"/>
        <w:ind w:left="567"/>
        <w:rPr>
          <w:rFonts w:hint="eastAsia"/>
        </w:rPr>
      </w:pPr>
      <w:r w:rsidRPr="00BC0B1B">
        <w:rPr>
          <w:rFonts w:ascii="Times New Roman" w:hAnsi="Times New Roman" w:cs="Times New Roman"/>
          <w:bCs/>
          <w:color w:val="000000"/>
          <w:sz w:val="28"/>
          <w:szCs w:val="28"/>
        </w:rPr>
        <w:t>Срок хранения заказов</w:t>
      </w:r>
      <w:r w:rsidRPr="00BC0B1B">
        <w:rPr>
          <w:rFonts w:ascii="Times New Roman" w:hAnsi="Times New Roman" w:cs="Times New Roman"/>
          <w:bCs/>
          <w:i/>
          <w:iCs/>
          <w:color w:val="000000"/>
          <w:sz w:val="28"/>
          <w:szCs w:val="28"/>
        </w:rPr>
        <w:t xml:space="preserve"> - </w:t>
      </w:r>
      <w:r w:rsidRPr="00BC0B1B">
        <w:rPr>
          <w:rFonts w:ascii="Times New Roman" w:hAnsi="Times New Roman" w:cs="Times New Roman"/>
          <w:color w:val="000000"/>
          <w:sz w:val="28"/>
          <w:szCs w:val="28"/>
        </w:rPr>
        <w:t>сколько дней хранить заказы.</w:t>
      </w:r>
    </w:p>
    <w:p w:rsidR="001A27A0" w:rsidRPr="00BC0B1B" w:rsidRDefault="00313AD0">
      <w:pPr>
        <w:tabs>
          <w:tab w:val="right" w:leader="dot" w:pos="10722"/>
        </w:tabs>
        <w:spacing w:before="126"/>
        <w:ind w:left="567"/>
        <w:rPr>
          <w:rFonts w:hint="eastAsia"/>
        </w:rPr>
      </w:pPr>
      <w:r w:rsidRPr="00BC0B1B">
        <w:rPr>
          <w:rFonts w:ascii="Times New Roman" w:hAnsi="Times New Roman" w:cs="Times New Roman"/>
          <w:bCs/>
          <w:color w:val="000000"/>
          <w:sz w:val="28"/>
          <w:szCs w:val="28"/>
        </w:rPr>
        <w:t>Глубина сбора ежедневной статистики</w:t>
      </w:r>
      <w:r w:rsidRPr="00BC0B1B">
        <w:rPr>
          <w:rFonts w:ascii="Times New Roman" w:hAnsi="Times New Roman" w:cs="Times New Roman"/>
          <w:bCs/>
          <w:i/>
          <w:iCs/>
          <w:color w:val="000000"/>
          <w:sz w:val="28"/>
          <w:szCs w:val="28"/>
        </w:rPr>
        <w:t xml:space="preserve"> - </w:t>
      </w:r>
      <w:r w:rsidRPr="00BC0B1B">
        <w:rPr>
          <w:rFonts w:ascii="Times New Roman" w:hAnsi="Times New Roman" w:cs="Times New Roman"/>
          <w:color w:val="000000"/>
          <w:sz w:val="28"/>
          <w:szCs w:val="28"/>
        </w:rPr>
        <w:t>период в днях за который программа собирает статистику по товару.</w:t>
      </w:r>
    </w:p>
    <w:p w:rsidR="001A27A0" w:rsidRDefault="00313AD0">
      <w:pPr>
        <w:tabs>
          <w:tab w:val="right" w:leader="dot" w:pos="10722"/>
        </w:tabs>
        <w:spacing w:before="126"/>
        <w:ind w:left="567"/>
        <w:rPr>
          <w:rFonts w:ascii="Times New Roman" w:hAnsi="Times New Roman" w:cs="Times New Roman"/>
          <w:color w:val="000000"/>
          <w:sz w:val="28"/>
          <w:szCs w:val="28"/>
        </w:rPr>
      </w:pPr>
      <w:r w:rsidRPr="00BC0B1B">
        <w:rPr>
          <w:rFonts w:ascii="Times New Roman" w:hAnsi="Times New Roman" w:cs="Times New Roman"/>
          <w:bCs/>
          <w:color w:val="000000"/>
          <w:sz w:val="28"/>
          <w:szCs w:val="28"/>
        </w:rPr>
        <w:t>Аптека-консолидатор</w:t>
      </w:r>
      <w:r w:rsidRPr="00BC0B1B">
        <w:rPr>
          <w:rFonts w:ascii="Times New Roman" w:hAnsi="Times New Roman" w:cs="Times New Roman"/>
          <w:color w:val="000000"/>
          <w:sz w:val="28"/>
          <w:szCs w:val="28"/>
        </w:rPr>
        <w:t xml:space="preserve"> - аптека, которая объединяет у себя полученные заявки из аптек сети и отправляет их поставщику Аптеки сети отправляют заявки не поставщику, а в «Аптеку-консолидатор».</w:t>
      </w:r>
    </w:p>
    <w:p w:rsidR="001A27A0" w:rsidRDefault="00313AD0">
      <w:pPr>
        <w:suppressAutoHyphens w:val="0"/>
        <w:spacing w:line="276" w:lineRule="auto"/>
        <w:contextualSpacing/>
        <w:jc w:val="both"/>
        <w:textAlignment w:val="auto"/>
        <w:rPr>
          <w:rFonts w:cs="Times New Roman" w:hint="eastAsia"/>
          <w:sz w:val="28"/>
          <w:szCs w:val="28"/>
        </w:rPr>
      </w:pPr>
      <w:r>
        <w:rPr>
          <w:rFonts w:cs="Times New Roman"/>
          <w:sz w:val="28"/>
          <w:szCs w:val="28"/>
        </w:rPr>
        <w:t xml:space="preserve">     Автозаказ. Только свое юр. Лицо.  Автозаказ без участия пользователя.</w:t>
      </w:r>
    </w:p>
    <w:p w:rsidR="001A27A0" w:rsidRDefault="00313AD0">
      <w:pPr>
        <w:jc w:val="center"/>
        <w:rPr>
          <w:rFonts w:cs="Times New Roman" w:hint="eastAsia"/>
          <w:sz w:val="28"/>
          <w:szCs w:val="28"/>
        </w:rPr>
      </w:pPr>
      <w:r>
        <w:rPr>
          <w:noProof/>
          <w:lang w:eastAsia="ru-RU" w:bidi="ar-SA"/>
        </w:rPr>
        <w:lastRenderedPageBreak/>
        <w:drawing>
          <wp:inline distT="0" distB="0" distL="0" distR="0" wp14:anchorId="10220687" wp14:editId="046116AE">
            <wp:extent cx="2809875" cy="723900"/>
            <wp:effectExtent l="0" t="0" r="0" b="0"/>
            <wp:docPr id="131"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447"/>
                    <pic:cNvPicPr>
                      <a:picLocks noChangeAspect="1" noChangeArrowheads="1"/>
                    </pic:cNvPicPr>
                  </pic:nvPicPr>
                  <pic:blipFill>
                    <a:blip r:embed="rId128"/>
                    <a:stretch>
                      <a:fillRect/>
                    </a:stretch>
                  </pic:blipFill>
                  <pic:spPr bwMode="auto">
                    <a:xfrm>
                      <a:off x="0" y="0"/>
                      <a:ext cx="2809875" cy="723900"/>
                    </a:xfrm>
                    <a:prstGeom prst="rect">
                      <a:avLst/>
                    </a:prstGeom>
                  </pic:spPr>
                </pic:pic>
              </a:graphicData>
            </a:graphic>
          </wp:inline>
        </w:drawing>
      </w:r>
    </w:p>
    <w:p w:rsidR="001A27A0" w:rsidRDefault="00313AD0">
      <w:pPr>
        <w:jc w:val="both"/>
        <w:rPr>
          <w:rFonts w:cs="Times New Roman" w:hint="eastAsia"/>
          <w:sz w:val="28"/>
          <w:szCs w:val="28"/>
        </w:rPr>
      </w:pPr>
      <w:r>
        <w:rPr>
          <w:rFonts w:cs="Times New Roman"/>
          <w:sz w:val="28"/>
          <w:szCs w:val="28"/>
        </w:rPr>
        <w:t>Если включить, то при  автоматическом заказе без участия пользователя (только при полностью автоматическом заказе) не будут использованы прайс-листы Сверхзапасов и ЦС,  связанные с отделами, принадлежащими другим юр. лицам аптечной сети. Важно для сетей, которые хотят полностью автоматизировать заказ и с учетом того, что точки сети  не имеют оптовой лицензии, и не могут оформлять заказы по их прайсам Сверхзапасов или заказов на ЦС как оптовый отпуск.   Параметр выставляется в ЦО для всех аптек сети.</w:t>
      </w:r>
    </w:p>
    <w:p w:rsidR="001A27A0" w:rsidRDefault="001A27A0">
      <w:pPr>
        <w:ind w:left="360"/>
        <w:jc w:val="both"/>
        <w:rPr>
          <w:rFonts w:cs="Times New Roman" w:hint="eastAsia"/>
          <w:sz w:val="28"/>
          <w:szCs w:val="28"/>
        </w:rPr>
      </w:pPr>
    </w:p>
    <w:p w:rsidR="001A27A0" w:rsidRDefault="00313AD0">
      <w:pPr>
        <w:tabs>
          <w:tab w:val="right" w:leader="dot" w:pos="10722"/>
        </w:tabs>
        <w:spacing w:before="126"/>
        <w:rPr>
          <w:rFonts w:ascii="Times New Roman" w:hAnsi="Times New Roman" w:cs="Times New Roman"/>
          <w:color w:val="000000"/>
          <w:sz w:val="28"/>
          <w:szCs w:val="28"/>
        </w:rPr>
      </w:pPr>
      <w:r>
        <w:rPr>
          <w:rFonts w:ascii="Times New Roman" w:hAnsi="Times New Roman" w:cs="Times New Roman"/>
          <w:bCs/>
          <w:color w:val="000000"/>
          <w:sz w:val="28"/>
          <w:szCs w:val="28"/>
          <w:u w:val="single"/>
        </w:rPr>
        <w:t>Не лучшее размещение</w:t>
      </w:r>
      <w:r>
        <w:rPr>
          <w:rFonts w:ascii="Times New Roman" w:hAnsi="Times New Roman" w:cs="Times New Roman"/>
          <w:bCs/>
          <w:color w:val="000000"/>
          <w:sz w:val="28"/>
          <w:szCs w:val="28"/>
        </w:rPr>
        <w:t>-</w:t>
      </w:r>
      <w:r>
        <w:rPr>
          <w:rFonts w:ascii="Times New Roman" w:hAnsi="Times New Roman" w:cs="Times New Roman"/>
          <w:color w:val="000000"/>
          <w:sz w:val="28"/>
          <w:szCs w:val="28"/>
        </w:rPr>
        <w:t xml:space="preserve"> используется для информации при автоматическом размещении «неразмещенных заказов» о не лучшем размещении товара, превышении % указанного в настойках таблицы.</w:t>
      </w:r>
    </w:p>
    <w:p w:rsidR="001A27A0" w:rsidRDefault="00313AD0">
      <w:pPr>
        <w:rPr>
          <w:rFonts w:ascii="Times New Roman" w:hAnsi="Times New Roman" w:cs="Times New Roman"/>
          <w:sz w:val="28"/>
          <w:szCs w:val="28"/>
        </w:rPr>
      </w:pPr>
      <w:r>
        <w:rPr>
          <w:rFonts w:ascii="Times New Roman" w:hAnsi="Times New Roman" w:cs="Times New Roman"/>
          <w:sz w:val="28"/>
          <w:szCs w:val="28"/>
        </w:rPr>
        <w:t>Список возможных причин. (Отражается  в неразмещенном заказе после автоматического распределения по поставщикам в поле “Не лучшее размещение”) :</w:t>
      </w:r>
    </w:p>
    <w:p w:rsidR="001A27A0" w:rsidRDefault="00313AD0" w:rsidP="0001517A">
      <w:pPr>
        <w:numPr>
          <w:ilvl w:val="0"/>
          <w:numId w:val="96"/>
        </w:numPr>
        <w:rPr>
          <w:rFonts w:ascii="Times New Roman" w:hAnsi="Times New Roman" w:cs="Times New Roman"/>
          <w:sz w:val="28"/>
          <w:szCs w:val="28"/>
        </w:rPr>
      </w:pPr>
      <w:r>
        <w:rPr>
          <w:rFonts w:ascii="Times New Roman" w:hAnsi="Times New Roman" w:cs="Times New Roman"/>
          <w:b/>
          <w:bCs/>
          <w:sz w:val="28"/>
          <w:szCs w:val="28"/>
        </w:rPr>
        <w:t>Мало</w:t>
      </w:r>
      <w:r>
        <w:rPr>
          <w:rFonts w:ascii="Times New Roman" w:hAnsi="Times New Roman" w:cs="Times New Roman"/>
          <w:sz w:val="28"/>
          <w:szCs w:val="28"/>
        </w:rPr>
        <w:t xml:space="preserve"> — позиция попадает в не лучшее размещение по причине недостаточного количества в прайс-листе: «Кол-во в прайсе» &lt;  «Кол-во заказа» * </w:t>
      </w:r>
      <w:r>
        <w:rPr>
          <w:rFonts w:ascii="Times New Roman" w:hAnsi="Times New Roman" w:cs="Times New Roman"/>
          <w:sz w:val="28"/>
          <w:szCs w:val="28"/>
          <w:lang w:val="en-US"/>
        </w:rPr>
        <w:t>N</w:t>
      </w:r>
      <w:r>
        <w:rPr>
          <w:rFonts w:ascii="Times New Roman" w:hAnsi="Times New Roman" w:cs="Times New Roman"/>
          <w:sz w:val="28"/>
          <w:szCs w:val="28"/>
        </w:rPr>
        <w:t>.</w:t>
      </w:r>
    </w:p>
    <w:p w:rsidR="001A27A0" w:rsidRDefault="00313AD0" w:rsidP="0001517A">
      <w:pPr>
        <w:numPr>
          <w:ilvl w:val="0"/>
          <w:numId w:val="96"/>
        </w:numPr>
        <w:rPr>
          <w:rFonts w:ascii="Times New Roman" w:hAnsi="Times New Roman" w:cs="Times New Roman"/>
          <w:sz w:val="28"/>
          <w:szCs w:val="28"/>
        </w:rPr>
      </w:pPr>
      <w:r>
        <w:rPr>
          <w:rFonts w:ascii="Times New Roman" w:hAnsi="Times New Roman" w:cs="Times New Roman"/>
          <w:b/>
          <w:bCs/>
          <w:sz w:val="28"/>
          <w:szCs w:val="28"/>
        </w:rPr>
        <w:t>Дорого</w:t>
      </w:r>
      <w:r>
        <w:rPr>
          <w:rFonts w:ascii="Times New Roman" w:hAnsi="Times New Roman" w:cs="Times New Roman"/>
          <w:sz w:val="28"/>
          <w:szCs w:val="28"/>
        </w:rPr>
        <w:t xml:space="preserve"> — позиция попадает в не лучшее размещение по причине того, что цена в прайс-листе превышает прошлую цену закупки или цены в других прайс-листах, на указанный в настройках процент.</w:t>
      </w:r>
    </w:p>
    <w:p w:rsidR="001A27A0" w:rsidRDefault="00313AD0" w:rsidP="0001517A">
      <w:pPr>
        <w:numPr>
          <w:ilvl w:val="0"/>
          <w:numId w:val="96"/>
        </w:numPr>
        <w:rPr>
          <w:rFonts w:ascii="Times New Roman" w:hAnsi="Times New Roman" w:cs="Times New Roman"/>
          <w:sz w:val="28"/>
          <w:szCs w:val="28"/>
        </w:rPr>
      </w:pPr>
      <w:r>
        <w:rPr>
          <w:rFonts w:ascii="Times New Roman" w:hAnsi="Times New Roman" w:cs="Times New Roman"/>
          <w:b/>
          <w:bCs/>
          <w:sz w:val="28"/>
          <w:szCs w:val="28"/>
        </w:rPr>
        <w:t>Короткий СГ</w:t>
      </w:r>
      <w:r>
        <w:rPr>
          <w:rFonts w:ascii="Times New Roman" w:hAnsi="Times New Roman" w:cs="Times New Roman"/>
          <w:sz w:val="28"/>
          <w:szCs w:val="28"/>
        </w:rPr>
        <w:t xml:space="preserve"> — короткий срок годности.</w:t>
      </w:r>
    </w:p>
    <w:p w:rsidR="001A27A0" w:rsidRDefault="00313AD0" w:rsidP="0001517A">
      <w:pPr>
        <w:numPr>
          <w:ilvl w:val="0"/>
          <w:numId w:val="96"/>
        </w:numPr>
        <w:rPr>
          <w:rFonts w:ascii="Times New Roman" w:hAnsi="Times New Roman" w:cs="Times New Roman"/>
          <w:sz w:val="28"/>
          <w:szCs w:val="28"/>
        </w:rPr>
      </w:pPr>
      <w:r>
        <w:rPr>
          <w:rFonts w:ascii="Times New Roman" w:hAnsi="Times New Roman" w:cs="Times New Roman"/>
          <w:b/>
          <w:bCs/>
          <w:sz w:val="28"/>
          <w:szCs w:val="28"/>
        </w:rPr>
        <w:t>Уценка</w:t>
      </w:r>
      <w:r>
        <w:rPr>
          <w:rFonts w:ascii="Times New Roman" w:hAnsi="Times New Roman" w:cs="Times New Roman"/>
          <w:sz w:val="28"/>
          <w:szCs w:val="28"/>
        </w:rPr>
        <w:t xml:space="preserve"> — позиция прайс-листа имеет признак «Уценка».</w:t>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В Неразмещенном заказе в форме «Автоматическое размещение», которая открывается перед автоматическим размещением заказа по прайс-листам в группе переключателей «Заказывать»:</w:t>
      </w:r>
    </w:p>
    <w:p w:rsidR="001A27A0" w:rsidRDefault="00313AD0">
      <w:pPr>
        <w:jc w:val="center"/>
        <w:rPr>
          <w:rFonts w:ascii="Times New Roman" w:hAnsi="Times New Roman" w:cs="Times New Roman"/>
          <w:sz w:val="28"/>
          <w:szCs w:val="28"/>
        </w:rPr>
      </w:pPr>
      <w:r>
        <w:rPr>
          <w:noProof/>
          <w:lang w:eastAsia="ru-RU" w:bidi="ar-SA"/>
        </w:rPr>
        <w:drawing>
          <wp:inline distT="0" distB="0" distL="0" distR="0" wp14:anchorId="1BAFB614" wp14:editId="3EE8DED4">
            <wp:extent cx="1933575" cy="962025"/>
            <wp:effectExtent l="0" t="0" r="0" b="0"/>
            <wp:docPr id="132"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448"/>
                    <pic:cNvPicPr>
                      <a:picLocks noChangeAspect="1" noChangeArrowheads="1"/>
                    </pic:cNvPicPr>
                  </pic:nvPicPr>
                  <pic:blipFill>
                    <a:blip r:embed="rId129"/>
                    <a:stretch>
                      <a:fillRect/>
                    </a:stretch>
                  </pic:blipFill>
                  <pic:spPr bwMode="auto">
                    <a:xfrm>
                      <a:off x="0" y="0"/>
                      <a:ext cx="1933575" cy="962025"/>
                    </a:xfrm>
                    <a:prstGeom prst="rect">
                      <a:avLst/>
                    </a:prstGeom>
                  </pic:spPr>
                </pic:pic>
              </a:graphicData>
            </a:graphic>
          </wp:inline>
        </w:drawing>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Эти переключатели  определяют работу алгоритма размещения заказов по прайсам поставщиков, если  включен  </w:t>
      </w:r>
      <w:r>
        <w:rPr>
          <w:noProof/>
          <w:lang w:eastAsia="ru-RU" w:bidi="ar-SA"/>
        </w:rPr>
        <w:drawing>
          <wp:inline distT="0" distB="0" distL="0" distR="0" wp14:anchorId="06B94263" wp14:editId="0C347B80">
            <wp:extent cx="257175" cy="247650"/>
            <wp:effectExtent l="0" t="0" r="0" b="0"/>
            <wp:docPr id="133"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449"/>
                    <pic:cNvPicPr>
                      <a:picLocks noChangeAspect="1" noChangeArrowheads="1"/>
                    </pic:cNvPicPr>
                  </pic:nvPicPr>
                  <pic:blipFill>
                    <a:blip r:embed="rId130"/>
                    <a:stretch>
                      <a:fillRect/>
                    </a:stretch>
                  </pic:blipFill>
                  <pic:spPr bwMode="auto">
                    <a:xfrm>
                      <a:off x="0" y="0"/>
                      <a:ext cx="257175" cy="247650"/>
                    </a:xfrm>
                    <a:prstGeom prst="rect">
                      <a:avLst/>
                    </a:prstGeom>
                  </pic:spPr>
                </pic:pic>
              </a:graphicData>
            </a:graphic>
          </wp:inline>
        </w:drawing>
      </w:r>
      <w:r>
        <w:rPr>
          <w:rFonts w:ascii="Times New Roman" w:hAnsi="Times New Roman" w:cs="Times New Roman"/>
          <w:sz w:val="28"/>
          <w:szCs w:val="28"/>
        </w:rPr>
        <w:t xml:space="preserve">  стоит ли заказывать позиции, попадающие в не лучшее размещение по соответствующим причинам (Мало, Дорого).</w:t>
      </w:r>
    </w:p>
    <w:p w:rsidR="001A27A0" w:rsidRDefault="00313AD0">
      <w:pPr>
        <w:rPr>
          <w:rFonts w:ascii="Times New Roman" w:hAnsi="Times New Roman" w:cs="Times New Roman"/>
          <w:sz w:val="28"/>
          <w:szCs w:val="28"/>
        </w:rPr>
      </w:pPr>
      <w:r>
        <w:rPr>
          <w:rFonts w:ascii="Times New Roman" w:hAnsi="Times New Roman" w:cs="Times New Roman"/>
          <w:sz w:val="28"/>
          <w:szCs w:val="28"/>
        </w:rPr>
        <w:t>Пример:</w:t>
      </w:r>
    </w:p>
    <w:tbl>
      <w:tblPr>
        <w:tblW w:w="9576" w:type="dxa"/>
        <w:tblInd w:w="111"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00" w:firstRow="0" w:lastRow="0" w:firstColumn="0" w:lastColumn="0" w:noHBand="0" w:noVBand="0"/>
      </w:tblPr>
      <w:tblGrid>
        <w:gridCol w:w="4764"/>
        <w:gridCol w:w="4812"/>
      </w:tblGrid>
      <w:tr w:rsidR="001A27A0">
        <w:tc>
          <w:tcPr>
            <w:tcW w:w="4764"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t>Кол-во заказа</w:t>
            </w:r>
          </w:p>
        </w:tc>
        <w:tc>
          <w:tcPr>
            <w:tcW w:w="4811"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10</w:t>
            </w:r>
          </w:p>
        </w:tc>
      </w:tr>
      <w:tr w:rsidR="001A27A0">
        <w:tc>
          <w:tcPr>
            <w:tcW w:w="4764"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Не лучшее размещение по кол-ву (</w:t>
            </w:r>
            <w:r>
              <w:rPr>
                <w:rFonts w:ascii="Times New Roman" w:hAnsi="Times New Roman" w:cs="Times New Roman"/>
                <w:b/>
                <w:bCs/>
                <w:color w:val="000000"/>
                <w:sz w:val="28"/>
                <w:szCs w:val="28"/>
                <w:lang w:val="en-US"/>
              </w:rPr>
              <w:t>N</w:t>
            </w:r>
            <w:r>
              <w:rPr>
                <w:rFonts w:ascii="Times New Roman" w:hAnsi="Times New Roman" w:cs="Times New Roman"/>
                <w:b/>
                <w:bCs/>
                <w:color w:val="000000"/>
                <w:sz w:val="28"/>
                <w:szCs w:val="28"/>
              </w:rPr>
              <w:t>)</w:t>
            </w:r>
          </w:p>
        </w:tc>
        <w:tc>
          <w:tcPr>
            <w:tcW w:w="4811"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2</w:t>
            </w:r>
          </w:p>
        </w:tc>
      </w:tr>
      <w:tr w:rsidR="001A27A0">
        <w:tc>
          <w:tcPr>
            <w:tcW w:w="4764"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t>Превышение по цене %</w:t>
            </w:r>
          </w:p>
        </w:tc>
        <w:tc>
          <w:tcPr>
            <w:tcW w:w="4811"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5</w:t>
            </w:r>
          </w:p>
        </w:tc>
      </w:tr>
    </w:tbl>
    <w:p w:rsidR="001A27A0" w:rsidRDefault="001A27A0">
      <w:pPr>
        <w:rPr>
          <w:rFonts w:ascii="Times New Roman" w:hAnsi="Times New Roman" w:cs="Times New Roman"/>
          <w:sz w:val="28"/>
          <w:szCs w:val="28"/>
        </w:rPr>
      </w:pPr>
    </w:p>
    <w:tbl>
      <w:tblPr>
        <w:tblW w:w="9638" w:type="dxa"/>
        <w:tblInd w:w="45"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00" w:firstRow="0" w:lastRow="0" w:firstColumn="0" w:lastColumn="0" w:noHBand="0" w:noVBand="0"/>
      </w:tblPr>
      <w:tblGrid>
        <w:gridCol w:w="3212"/>
        <w:gridCol w:w="3213"/>
        <w:gridCol w:w="3213"/>
      </w:tblGrid>
      <w:tr w:rsidR="001A27A0">
        <w:tc>
          <w:tcPr>
            <w:tcW w:w="3212"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t>Прайс-лист</w:t>
            </w:r>
          </w:p>
        </w:tc>
        <w:tc>
          <w:tcPr>
            <w:tcW w:w="3213"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t>Цена</w:t>
            </w:r>
          </w:p>
        </w:tc>
        <w:tc>
          <w:tcPr>
            <w:tcW w:w="3213"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t>Кол-во</w:t>
            </w:r>
          </w:p>
        </w:tc>
      </w:tr>
      <w:tr w:rsidR="001A27A0">
        <w:tc>
          <w:tcPr>
            <w:tcW w:w="3212"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Протек</w:t>
            </w:r>
          </w:p>
        </w:tc>
        <w:tc>
          <w:tcPr>
            <w:tcW w:w="3213"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100</w:t>
            </w:r>
          </w:p>
        </w:tc>
        <w:tc>
          <w:tcPr>
            <w:tcW w:w="3213"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18</w:t>
            </w:r>
          </w:p>
        </w:tc>
      </w:tr>
      <w:tr w:rsidR="001A27A0">
        <w:tc>
          <w:tcPr>
            <w:tcW w:w="3212"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Катрен</w:t>
            </w:r>
          </w:p>
        </w:tc>
        <w:tc>
          <w:tcPr>
            <w:tcW w:w="3213"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106</w:t>
            </w:r>
          </w:p>
        </w:tc>
        <w:tc>
          <w:tcPr>
            <w:tcW w:w="3213"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100</w:t>
            </w:r>
          </w:p>
        </w:tc>
      </w:tr>
    </w:tbl>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Результаты размещения</w:t>
      </w:r>
    </w:p>
    <w:tbl>
      <w:tblPr>
        <w:tblW w:w="9638" w:type="dxa"/>
        <w:tblInd w:w="45"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00" w:firstRow="0" w:lastRow="0" w:firstColumn="0" w:lastColumn="0" w:noHBand="0" w:noVBand="0"/>
      </w:tblPr>
      <w:tblGrid>
        <w:gridCol w:w="3212"/>
        <w:gridCol w:w="3213"/>
        <w:gridCol w:w="3213"/>
      </w:tblGrid>
      <w:tr w:rsidR="001A27A0">
        <w:tc>
          <w:tcPr>
            <w:tcW w:w="3212"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t>Малое кол-во в прайсе</w:t>
            </w:r>
          </w:p>
        </w:tc>
        <w:tc>
          <w:tcPr>
            <w:tcW w:w="3213"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t>Высокие цены</w:t>
            </w:r>
          </w:p>
        </w:tc>
        <w:tc>
          <w:tcPr>
            <w:tcW w:w="3213"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b/>
                <w:bCs/>
                <w:color w:val="000000"/>
                <w:sz w:val="28"/>
                <w:szCs w:val="28"/>
              </w:rPr>
            </w:pPr>
            <w:r>
              <w:rPr>
                <w:rFonts w:ascii="Times New Roman" w:hAnsi="Times New Roman" w:cs="Times New Roman"/>
                <w:b/>
                <w:bCs/>
                <w:color w:val="000000"/>
                <w:sz w:val="28"/>
                <w:szCs w:val="28"/>
              </w:rPr>
              <w:t>Заказ на</w:t>
            </w:r>
          </w:p>
        </w:tc>
      </w:tr>
      <w:tr w:rsidR="001A27A0">
        <w:tc>
          <w:tcPr>
            <w:tcW w:w="3212"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Да</w:t>
            </w:r>
          </w:p>
        </w:tc>
        <w:tc>
          <w:tcPr>
            <w:tcW w:w="3213"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Не важно</w:t>
            </w:r>
          </w:p>
        </w:tc>
        <w:tc>
          <w:tcPr>
            <w:tcW w:w="3213"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Протек</w:t>
            </w:r>
          </w:p>
        </w:tc>
      </w:tr>
      <w:tr w:rsidR="001A27A0">
        <w:tc>
          <w:tcPr>
            <w:tcW w:w="3212"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3213"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Да</w:t>
            </w:r>
          </w:p>
        </w:tc>
        <w:tc>
          <w:tcPr>
            <w:tcW w:w="3213"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Катрен</w:t>
            </w:r>
          </w:p>
        </w:tc>
      </w:tr>
      <w:tr w:rsidR="001A27A0">
        <w:tc>
          <w:tcPr>
            <w:tcW w:w="3212"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3213" w:type="dxa"/>
            <w:tcBorders>
              <w:top w:val="single" w:sz="4" w:space="0" w:color="000000"/>
              <w:left w:val="single" w:sz="4" w:space="0" w:color="000000"/>
              <w:bottom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3213" w:type="dxa"/>
            <w:tcBorders>
              <w:top w:val="single" w:sz="4" w:space="0" w:color="000000"/>
              <w:left w:val="single" w:sz="4" w:space="0" w:color="000000"/>
              <w:bottom w:val="single" w:sz="4" w:space="0" w:color="000000"/>
              <w:right w:val="single" w:sz="4" w:space="0" w:color="000000"/>
            </w:tcBorders>
            <w:shd w:val="clear" w:color="auto" w:fill="auto"/>
          </w:tcPr>
          <w:p w:rsidR="001A27A0" w:rsidRDefault="00313AD0">
            <w:pPr>
              <w:rPr>
                <w:rFonts w:ascii="Times New Roman" w:hAnsi="Times New Roman" w:cs="Times New Roman"/>
                <w:color w:val="000000"/>
                <w:sz w:val="28"/>
                <w:szCs w:val="28"/>
              </w:rPr>
            </w:pPr>
            <w:r>
              <w:rPr>
                <w:rFonts w:ascii="Times New Roman" w:hAnsi="Times New Roman" w:cs="Times New Roman"/>
                <w:color w:val="000000"/>
                <w:sz w:val="28"/>
                <w:szCs w:val="28"/>
              </w:rPr>
              <w:t>Нет заказа</w:t>
            </w:r>
          </w:p>
        </w:tc>
      </w:tr>
    </w:tbl>
    <w:p w:rsidR="001A27A0" w:rsidRDefault="001A27A0">
      <w:pPr>
        <w:tabs>
          <w:tab w:val="right" w:leader="dot" w:pos="10722"/>
        </w:tabs>
        <w:spacing w:before="126"/>
        <w:rPr>
          <w:rFonts w:hint="eastAsia"/>
          <w:lang w:val="en-US"/>
        </w:rPr>
      </w:pPr>
    </w:p>
    <w:p w:rsidR="001A27A0" w:rsidRDefault="00313AD0">
      <w:pPr>
        <w:tabs>
          <w:tab w:val="right" w:leader="dot" w:pos="10722"/>
        </w:tabs>
        <w:spacing w:before="126"/>
        <w:ind w:left="567"/>
        <w:rPr>
          <w:rFonts w:hint="eastAsia"/>
        </w:rPr>
      </w:pPr>
      <w:r>
        <w:rPr>
          <w:rFonts w:ascii="Times New Roman" w:eastAsia="Times New Roman" w:hAnsi="Times New Roman" w:cs="Times New Roman"/>
          <w:color w:val="000000"/>
          <w:sz w:val="28"/>
          <w:szCs w:val="28"/>
        </w:rPr>
        <w:t xml:space="preserve"> </w:t>
      </w:r>
      <w:r>
        <w:rPr>
          <w:rFonts w:ascii="Times New Roman" w:hAnsi="Times New Roman" w:cs="Times New Roman"/>
          <w:color w:val="000000"/>
          <w:sz w:val="28"/>
          <w:szCs w:val="28"/>
        </w:rPr>
        <w:t>Параметр "Превышение по отношению к" может иметь значения:</w:t>
      </w:r>
    </w:p>
    <w:p w:rsidR="001A27A0" w:rsidRDefault="00313AD0">
      <w:pPr>
        <w:tabs>
          <w:tab w:val="right" w:leader="dot" w:pos="10722"/>
        </w:tabs>
        <w:spacing w:before="126"/>
        <w:ind w:left="567"/>
        <w:rPr>
          <w:rFonts w:hint="eastAsia"/>
        </w:rPr>
      </w:pPr>
      <w:r>
        <w:rPr>
          <w:rFonts w:ascii="Times New Roman" w:hAnsi="Times New Roman" w:cs="Times New Roman"/>
          <w:bCs/>
          <w:i/>
          <w:iCs/>
          <w:color w:val="000000"/>
          <w:sz w:val="28"/>
          <w:szCs w:val="28"/>
        </w:rPr>
        <w:t>"прошлым закупкам"</w:t>
      </w:r>
      <w:r>
        <w:rPr>
          <w:rFonts w:ascii="Times New Roman" w:hAnsi="Times New Roman" w:cs="Times New Roman"/>
          <w:color w:val="000000"/>
          <w:sz w:val="28"/>
          <w:szCs w:val="28"/>
        </w:rPr>
        <w:t xml:space="preserve"> - товары, цена заказа которых превышает цену (по сравнению с прошлыми закупками) более процента указанного в таблице, помечаются  как «Не лучшее размещение»</w:t>
      </w:r>
    </w:p>
    <w:p w:rsidR="001A27A0" w:rsidRDefault="00313AD0">
      <w:pPr>
        <w:tabs>
          <w:tab w:val="right" w:leader="dot" w:pos="10722"/>
        </w:tabs>
        <w:spacing w:before="126"/>
        <w:ind w:left="567"/>
        <w:rPr>
          <w:rFonts w:ascii="Times New Roman" w:hAnsi="Times New Roman" w:cs="Times New Roman"/>
          <w:color w:val="000000"/>
          <w:sz w:val="28"/>
          <w:szCs w:val="28"/>
        </w:rPr>
      </w:pPr>
      <w:r>
        <w:rPr>
          <w:rFonts w:ascii="Times New Roman" w:hAnsi="Times New Roman" w:cs="Times New Roman"/>
          <w:bCs/>
          <w:i/>
          <w:iCs/>
          <w:color w:val="000000"/>
          <w:sz w:val="28"/>
          <w:szCs w:val="28"/>
        </w:rPr>
        <w:t>"другим прайс-листам"</w:t>
      </w:r>
      <w:r>
        <w:rPr>
          <w:rFonts w:ascii="Times New Roman" w:hAnsi="Times New Roman" w:cs="Times New Roman"/>
          <w:color w:val="000000"/>
          <w:sz w:val="28"/>
          <w:szCs w:val="28"/>
        </w:rPr>
        <w:t>- если «Цена взвешенная» текущего заказа превышает  указанный в таблице процент по сравнению с «Ценой взвешенной» в других прайс-листах, товар помечается как «Не лучшее размещение»,</w:t>
      </w:r>
    </w:p>
    <w:p w:rsidR="001A27A0" w:rsidRDefault="00313AD0">
      <w:pPr>
        <w:tabs>
          <w:tab w:val="right" w:leader="dot" w:pos="10722"/>
        </w:tabs>
        <w:spacing w:before="126"/>
        <w:rPr>
          <w:rFonts w:hint="eastAsia"/>
        </w:rPr>
      </w:pPr>
      <w:r>
        <w:t xml:space="preserve">         </w:t>
      </w:r>
    </w:p>
    <w:p w:rsidR="001A27A0" w:rsidRDefault="00313AD0">
      <w:pPr>
        <w:tabs>
          <w:tab w:val="right" w:leader="dot" w:pos="10722"/>
        </w:tabs>
        <w:spacing w:before="126"/>
        <w:ind w:left="567"/>
        <w:rPr>
          <w:rFonts w:hint="eastAsia"/>
        </w:rPr>
      </w:pPr>
      <w:r>
        <w:rPr>
          <w:rFonts w:ascii="Times New Roman" w:hAnsi="Times New Roman" w:cs="Times New Roman"/>
          <w:color w:val="000000"/>
          <w:sz w:val="28"/>
          <w:szCs w:val="28"/>
          <w:u w:val="single"/>
        </w:rPr>
        <w:t>Супер цены</w:t>
      </w:r>
      <w:r>
        <w:rPr>
          <w:rFonts w:ascii="Times New Roman" w:hAnsi="Times New Roman" w:cs="Times New Roman"/>
          <w:bCs/>
          <w:color w:val="000000"/>
          <w:sz w:val="28"/>
          <w:szCs w:val="28"/>
        </w:rPr>
        <w:t xml:space="preserve"> — </w:t>
      </w:r>
      <w:r>
        <w:rPr>
          <w:rFonts w:ascii="Times New Roman" w:hAnsi="Times New Roman" w:cs="Times New Roman"/>
          <w:color w:val="000000"/>
          <w:sz w:val="28"/>
          <w:szCs w:val="28"/>
        </w:rPr>
        <w:t>поле «Супер цена?» в прайс-листе для предупреждения о появлении товара у которого текущая цена в прайс-листах стала меньше (превысила процент отклонения указанный в поле «Отклонение %».</w:t>
      </w:r>
    </w:p>
    <w:p w:rsidR="001A27A0" w:rsidRDefault="00313AD0">
      <w:pPr>
        <w:tabs>
          <w:tab w:val="right" w:leader="dot" w:pos="10722"/>
        </w:tabs>
        <w:spacing w:before="126"/>
        <w:ind w:left="567"/>
        <w:rPr>
          <w:rFonts w:hint="eastAsia"/>
        </w:rPr>
      </w:pPr>
      <w:r>
        <w:rPr>
          <w:rFonts w:ascii="Times New Roman" w:hAnsi="Times New Roman" w:cs="Times New Roman"/>
          <w:color w:val="000000"/>
          <w:sz w:val="28"/>
          <w:szCs w:val="28"/>
        </w:rPr>
        <w:t>Действие распространяется на товар и его аналоги.</w:t>
      </w:r>
    </w:p>
    <w:p w:rsidR="001A27A0" w:rsidRDefault="00313AD0">
      <w:pPr>
        <w:tabs>
          <w:tab w:val="right" w:leader="dot" w:pos="10722"/>
        </w:tabs>
        <w:spacing w:before="126"/>
        <w:ind w:left="567"/>
        <w:rPr>
          <w:rFonts w:hint="eastAsia"/>
        </w:rPr>
      </w:pPr>
      <w:r>
        <w:rPr>
          <w:rFonts w:ascii="Times New Roman" w:hAnsi="Times New Roman" w:cs="Times New Roman"/>
          <w:bCs/>
          <w:color w:val="000000"/>
          <w:sz w:val="28"/>
          <w:szCs w:val="28"/>
        </w:rPr>
        <w:t xml:space="preserve">В расчете «Супер цены» </w:t>
      </w:r>
      <w:r>
        <w:rPr>
          <w:rFonts w:ascii="Times New Roman" w:hAnsi="Times New Roman" w:cs="Times New Roman"/>
          <w:bCs/>
          <w:color w:val="FF0000"/>
          <w:sz w:val="28"/>
          <w:szCs w:val="28"/>
        </w:rPr>
        <w:t>не участвует</w:t>
      </w:r>
      <w:r>
        <w:rPr>
          <w:rFonts w:ascii="Times New Roman" w:hAnsi="Times New Roman" w:cs="Times New Roman"/>
          <w:bCs/>
          <w:color w:val="000000"/>
          <w:sz w:val="28"/>
          <w:szCs w:val="28"/>
        </w:rPr>
        <w:t xml:space="preserve">  </w:t>
      </w:r>
      <w:r>
        <w:rPr>
          <w:rFonts w:ascii="Times New Roman" w:hAnsi="Times New Roman" w:cs="Times New Roman"/>
          <w:bCs/>
          <w:color w:val="FF0000"/>
          <w:sz w:val="28"/>
          <w:szCs w:val="28"/>
        </w:rPr>
        <w:t>«не активный товар»</w:t>
      </w:r>
      <w:r>
        <w:rPr>
          <w:rFonts w:ascii="Times New Roman" w:hAnsi="Times New Roman" w:cs="Times New Roman"/>
          <w:bCs/>
          <w:color w:val="000000"/>
          <w:sz w:val="28"/>
          <w:szCs w:val="28"/>
        </w:rPr>
        <w:t xml:space="preserve">, товар имеющий признак </w:t>
      </w:r>
      <w:r>
        <w:rPr>
          <w:rFonts w:ascii="Times New Roman" w:hAnsi="Times New Roman" w:cs="Times New Roman"/>
          <w:bCs/>
          <w:color w:val="FF0000"/>
          <w:sz w:val="28"/>
          <w:szCs w:val="28"/>
        </w:rPr>
        <w:t>«Короткий срок годности», «Уценка»</w:t>
      </w:r>
      <w:r>
        <w:rPr>
          <w:rFonts w:ascii="Times New Roman" w:hAnsi="Times New Roman" w:cs="Times New Roman"/>
          <w:bCs/>
          <w:color w:val="000000"/>
          <w:sz w:val="28"/>
          <w:szCs w:val="28"/>
        </w:rPr>
        <w:t>.</w:t>
      </w:r>
    </w:p>
    <w:p w:rsidR="001A27A0" w:rsidRDefault="00313AD0">
      <w:pPr>
        <w:tabs>
          <w:tab w:val="right" w:leader="dot" w:pos="10722"/>
        </w:tabs>
        <w:spacing w:before="126"/>
        <w:ind w:left="567"/>
        <w:rPr>
          <w:rFonts w:hint="eastAsia"/>
        </w:rPr>
      </w:pPr>
      <w:r>
        <w:rPr>
          <w:rFonts w:ascii="Times New Roman" w:eastAsia="Times New Roman" w:hAnsi="Times New Roman" w:cs="Times New Roman"/>
          <w:bCs/>
          <w:color w:val="000000"/>
          <w:sz w:val="28"/>
          <w:szCs w:val="28"/>
        </w:rPr>
        <w:t xml:space="preserve"> </w:t>
      </w:r>
      <w:r>
        <w:rPr>
          <w:rFonts w:ascii="Times New Roman" w:hAnsi="Times New Roman" w:cs="Times New Roman"/>
          <w:bCs/>
          <w:color w:val="000000"/>
          <w:sz w:val="28"/>
          <w:szCs w:val="28"/>
        </w:rPr>
        <w:t>«Отклонение %»</w:t>
      </w:r>
      <w:r>
        <w:rPr>
          <w:rFonts w:ascii="Times New Roman" w:hAnsi="Times New Roman" w:cs="Times New Roman"/>
          <w:color w:val="000000"/>
          <w:sz w:val="28"/>
          <w:szCs w:val="28"/>
        </w:rPr>
        <w:t xml:space="preserve"> - в этом поле задается процент падения цены в пришедших прайс-листах, превысив который товар получит признака "Супер цены".</w:t>
      </w:r>
    </w:p>
    <w:p w:rsidR="001A27A0" w:rsidRDefault="00313AD0">
      <w:pPr>
        <w:tabs>
          <w:tab w:val="right" w:leader="dot" w:pos="10722"/>
        </w:tabs>
        <w:spacing w:before="126"/>
        <w:ind w:left="567"/>
        <w:rPr>
          <w:rFonts w:hint="eastAsia"/>
        </w:rPr>
      </w:pPr>
      <w:r>
        <w:rPr>
          <w:rFonts w:ascii="Times New Roman" w:eastAsia="Times New Roman" w:hAnsi="Times New Roman" w:cs="Times New Roman"/>
          <w:color w:val="000000"/>
          <w:sz w:val="28"/>
          <w:szCs w:val="28"/>
        </w:rPr>
        <w:t xml:space="preserve"> </w:t>
      </w:r>
      <w:r>
        <w:rPr>
          <w:rFonts w:ascii="Times New Roman" w:hAnsi="Times New Roman" w:cs="Times New Roman"/>
          <w:bCs/>
          <w:color w:val="000000"/>
          <w:sz w:val="28"/>
          <w:szCs w:val="28"/>
        </w:rPr>
        <w:t>«История закупок дн»</w:t>
      </w:r>
      <w:r>
        <w:rPr>
          <w:rFonts w:ascii="Times New Roman" w:hAnsi="Times New Roman" w:cs="Times New Roman"/>
          <w:color w:val="000000"/>
          <w:sz w:val="28"/>
          <w:szCs w:val="28"/>
        </w:rPr>
        <w:t xml:space="preserve"> - период за который надо учитывать историю цен в прайс-листах поставщиков.</w:t>
      </w:r>
    </w:p>
    <w:p w:rsidR="001A27A0" w:rsidRDefault="00313AD0">
      <w:pPr>
        <w:tabs>
          <w:tab w:val="right" w:leader="dot" w:pos="10722"/>
        </w:tabs>
        <w:spacing w:before="126"/>
        <w:ind w:left="567"/>
        <w:rPr>
          <w:rFonts w:hint="eastAsia"/>
        </w:rPr>
      </w:pPr>
      <w:r>
        <w:rPr>
          <w:rFonts w:ascii="Times New Roman" w:hAnsi="Times New Roman" w:cs="Times New Roman"/>
          <w:color w:val="000000"/>
          <w:sz w:val="28"/>
          <w:szCs w:val="28"/>
          <w:u w:val="single"/>
        </w:rPr>
        <w:t>Предзаказ —</w:t>
      </w:r>
      <w:r>
        <w:rPr>
          <w:rFonts w:ascii="Times New Roman" w:hAnsi="Times New Roman" w:cs="Times New Roman"/>
          <w:color w:val="000000"/>
          <w:sz w:val="28"/>
          <w:szCs w:val="28"/>
        </w:rPr>
        <w:t xml:space="preserve"> окно для настроек функционала предзаказ.</w:t>
      </w:r>
    </w:p>
    <w:p w:rsidR="001A27A0" w:rsidRDefault="00313AD0">
      <w:pPr>
        <w:spacing w:line="288" w:lineRule="auto"/>
        <w:ind w:left="510"/>
        <w:rPr>
          <w:rFonts w:hint="eastAsia"/>
        </w:rPr>
      </w:pPr>
      <w:r>
        <w:rPr>
          <w:rFonts w:ascii="Times New Roman" w:hAnsi="Times New Roman" w:cs="Times New Roman"/>
          <w:bCs/>
          <w:color w:val="000000"/>
          <w:sz w:val="28"/>
          <w:szCs w:val="28"/>
        </w:rPr>
        <w:lastRenderedPageBreak/>
        <w:t>«</w:t>
      </w:r>
      <w:r>
        <w:rPr>
          <w:rFonts w:ascii="Times New Roman" w:hAnsi="Times New Roman"/>
          <w:sz w:val="28"/>
          <w:szCs w:val="28"/>
        </w:rPr>
        <w:t>Модуль активен</w:t>
      </w:r>
      <w:r>
        <w:rPr>
          <w:rFonts w:ascii="Times New Roman" w:hAnsi="Times New Roman" w:cs="Times New Roman"/>
          <w:bCs/>
          <w:color w:val="000000"/>
          <w:sz w:val="28"/>
          <w:szCs w:val="28"/>
        </w:rPr>
        <w:t>» - п</w:t>
      </w:r>
      <w:r>
        <w:rPr>
          <w:rFonts w:ascii="Times New Roman" w:hAnsi="Times New Roman"/>
          <w:sz w:val="28"/>
          <w:szCs w:val="28"/>
        </w:rPr>
        <w:t>ри использовании функционала Предзаказы данный переключатель должен быть включен. Переключатель активирует видимость  «Предзаказы» и «Прайс-лист предзаказа» в кассовом модуле. Если признак не включен, то программа не производит проверку предзаказов при закрытии заявок и приходных накладных, функционал выключен.</w:t>
      </w:r>
    </w:p>
    <w:p w:rsidR="001A27A0" w:rsidRDefault="00313AD0">
      <w:pPr>
        <w:spacing w:line="288" w:lineRule="auto"/>
        <w:ind w:left="510"/>
        <w:rPr>
          <w:rFonts w:hint="eastAsia"/>
        </w:rPr>
      </w:pPr>
      <w:r>
        <w:rPr>
          <w:rFonts w:ascii="Times New Roman" w:hAnsi="Times New Roman" w:cs="Times New Roman"/>
          <w:bCs/>
          <w:color w:val="000000"/>
          <w:sz w:val="28"/>
          <w:szCs w:val="28"/>
        </w:rPr>
        <w:t>«</w:t>
      </w:r>
      <w:r>
        <w:rPr>
          <w:rFonts w:ascii="Times New Roman" w:hAnsi="Times New Roman"/>
          <w:sz w:val="28"/>
          <w:szCs w:val="28"/>
        </w:rPr>
        <w:t>Включать АП в прайс-лист предзаказа</w:t>
      </w:r>
      <w:r>
        <w:rPr>
          <w:rFonts w:ascii="Times New Roman" w:hAnsi="Times New Roman" w:cs="Times New Roman"/>
          <w:bCs/>
          <w:color w:val="000000"/>
          <w:sz w:val="28"/>
          <w:szCs w:val="28"/>
        </w:rPr>
        <w:t>»</w:t>
      </w:r>
      <w:r>
        <w:rPr>
          <w:rFonts w:ascii="Times New Roman" w:hAnsi="Times New Roman"/>
          <w:sz w:val="28"/>
          <w:szCs w:val="28"/>
        </w:rPr>
        <w:t>. Даннвй признак влияет на формирование прайс-листа предзаказа (по-умолчанию выключен).</w:t>
      </w:r>
    </w:p>
    <w:p w:rsidR="001A27A0" w:rsidRDefault="00313AD0">
      <w:pPr>
        <w:spacing w:line="288" w:lineRule="auto"/>
        <w:ind w:left="510"/>
        <w:rPr>
          <w:rFonts w:hint="eastAsia"/>
        </w:rPr>
      </w:pPr>
      <w:r>
        <w:rPr>
          <w:rFonts w:ascii="Times New Roman" w:hAnsi="Times New Roman" w:cs="Times New Roman"/>
          <w:bCs/>
          <w:color w:val="000000"/>
          <w:sz w:val="28"/>
          <w:szCs w:val="28"/>
        </w:rPr>
        <w:t>«</w:t>
      </w:r>
      <w:r>
        <w:rPr>
          <w:rFonts w:ascii="Times New Roman" w:hAnsi="Times New Roman"/>
          <w:sz w:val="28"/>
          <w:szCs w:val="28"/>
        </w:rPr>
        <w:t>Закрывать бронь предзаказа</w:t>
      </w:r>
      <w:r>
        <w:rPr>
          <w:rFonts w:ascii="Times New Roman" w:hAnsi="Times New Roman" w:cs="Times New Roman"/>
          <w:bCs/>
          <w:color w:val="000000"/>
          <w:sz w:val="28"/>
          <w:szCs w:val="28"/>
        </w:rPr>
        <w:t>»</w:t>
      </w:r>
      <w:r>
        <w:rPr>
          <w:rFonts w:ascii="Times New Roman" w:hAnsi="Times New Roman"/>
          <w:sz w:val="28"/>
          <w:szCs w:val="28"/>
        </w:rPr>
        <w:t>. Если признак включен, то при закрытии приходной накладной, если программа смогла забронировать все позиции предзаказа, документ бронирования будет закрыт автоматически.</w:t>
      </w:r>
    </w:p>
    <w:p w:rsidR="001A27A0" w:rsidRDefault="00313AD0">
      <w:pPr>
        <w:spacing w:after="120" w:line="288" w:lineRule="auto"/>
        <w:ind w:left="510"/>
        <w:rPr>
          <w:rFonts w:hint="eastAsia"/>
        </w:rPr>
      </w:pPr>
      <w:r>
        <w:rPr>
          <w:rFonts w:ascii="Times New Roman" w:hAnsi="Times New Roman" w:cs="Times New Roman"/>
          <w:bCs/>
          <w:color w:val="000000"/>
          <w:sz w:val="28"/>
          <w:szCs w:val="28"/>
        </w:rPr>
        <w:t>«Предзаказ в ЦО» - включение данного параметра подразумевает формироание прайс-листа «Предзаказ» в центральном офисе (ЦО) и отправке его в аптеки сети. Используется для централизованного формирования прайс-листа «предзаказ». Заявки  предзаказов сформированные по этим прайсам приходят в ЦО, по ним производится заказ.</w:t>
      </w:r>
    </w:p>
    <w:p w:rsidR="001A27A0" w:rsidRDefault="00313AD0">
      <w:pPr>
        <w:spacing w:after="120" w:line="288" w:lineRule="auto"/>
        <w:ind w:left="510"/>
        <w:rPr>
          <w:rFonts w:hint="eastAsia"/>
        </w:rPr>
      </w:pPr>
      <w:r>
        <w:rPr>
          <w:rFonts w:ascii="Times New Roman" w:hAnsi="Times New Roman" w:cs="Times New Roman"/>
          <w:bCs/>
          <w:color w:val="000000"/>
          <w:sz w:val="28"/>
          <w:szCs w:val="28"/>
        </w:rPr>
        <w:t>«</w:t>
      </w:r>
      <w:r>
        <w:rPr>
          <w:rFonts w:ascii="Times New Roman" w:hAnsi="Times New Roman"/>
          <w:sz w:val="28"/>
          <w:szCs w:val="28"/>
        </w:rPr>
        <w:t>Период бронирования</w:t>
      </w:r>
      <w:r>
        <w:rPr>
          <w:rFonts w:ascii="Times New Roman" w:hAnsi="Times New Roman" w:cs="Times New Roman"/>
          <w:bCs/>
          <w:color w:val="000000"/>
          <w:sz w:val="28"/>
          <w:szCs w:val="28"/>
        </w:rPr>
        <w:t>»</w:t>
      </w:r>
      <w:r>
        <w:rPr>
          <w:rFonts w:ascii="Times New Roman" w:hAnsi="Times New Roman"/>
          <w:sz w:val="28"/>
          <w:szCs w:val="28"/>
        </w:rPr>
        <w:t>(дни). На сколько дней бронировать поступивший по предзаказу товар. По-умолчанию установлено 3 дня. По окончании срока бронь аннулируется.</w:t>
      </w:r>
    </w:p>
    <w:p w:rsidR="001A27A0" w:rsidRDefault="00313AD0">
      <w:pPr>
        <w:spacing w:line="288" w:lineRule="auto"/>
        <w:ind w:left="510"/>
        <w:rPr>
          <w:rFonts w:hint="eastAsia"/>
        </w:rPr>
      </w:pPr>
      <w:r>
        <w:rPr>
          <w:rFonts w:ascii="Times New Roman" w:hAnsi="Times New Roman" w:cs="Times New Roman"/>
          <w:bCs/>
          <w:color w:val="000000"/>
          <w:sz w:val="28"/>
          <w:szCs w:val="28"/>
        </w:rPr>
        <w:t>«</w:t>
      </w:r>
      <w:r>
        <w:rPr>
          <w:rFonts w:ascii="Times New Roman" w:hAnsi="Times New Roman"/>
          <w:sz w:val="28"/>
          <w:szCs w:val="28"/>
        </w:rPr>
        <w:t>Наценка аптеки %</w:t>
      </w:r>
      <w:r>
        <w:rPr>
          <w:rFonts w:ascii="Times New Roman" w:hAnsi="Times New Roman" w:cs="Times New Roman"/>
          <w:bCs/>
          <w:color w:val="000000"/>
          <w:sz w:val="28"/>
          <w:szCs w:val="28"/>
        </w:rPr>
        <w:t>»</w:t>
      </w:r>
      <w:r>
        <w:rPr>
          <w:rFonts w:ascii="Times New Roman" w:hAnsi="Times New Roman"/>
          <w:sz w:val="28"/>
          <w:szCs w:val="28"/>
        </w:rPr>
        <w:t>. Используется для расчета рекомендованной розничной цены. По-умолчанию 10.</w:t>
      </w:r>
    </w:p>
    <w:p w:rsidR="001A27A0" w:rsidRDefault="00313AD0">
      <w:pPr>
        <w:spacing w:after="120" w:line="288" w:lineRule="auto"/>
        <w:ind w:left="510"/>
        <w:rPr>
          <w:rFonts w:hint="eastAsia"/>
        </w:rPr>
      </w:pPr>
      <w:r>
        <w:rPr>
          <w:rFonts w:ascii="Times New Roman" w:hAnsi="Times New Roman"/>
          <w:sz w:val="28"/>
          <w:szCs w:val="28"/>
        </w:rPr>
        <w:t>Более гибко регулировать наценку на товар предзаказа можно используя матрицу расценки, поле «Тип Цены» должно быть «Предзаказ».</w:t>
      </w:r>
    </w:p>
    <w:p w:rsidR="001A27A0" w:rsidRDefault="00313AD0">
      <w:pPr>
        <w:tabs>
          <w:tab w:val="right" w:leader="dot" w:pos="10722"/>
        </w:tabs>
        <w:spacing w:after="120" w:line="288" w:lineRule="auto"/>
        <w:ind w:left="510"/>
        <w:rPr>
          <w:rFonts w:hint="eastAsia"/>
        </w:rPr>
      </w:pPr>
      <w:r>
        <w:rPr>
          <w:rFonts w:ascii="Times New Roman" w:hAnsi="Times New Roman" w:cs="Times New Roman"/>
          <w:bCs/>
          <w:color w:val="000000"/>
          <w:sz w:val="28"/>
          <w:szCs w:val="28"/>
        </w:rPr>
        <w:t>«</w:t>
      </w:r>
      <w:r>
        <w:rPr>
          <w:rFonts w:ascii="Times New Roman" w:hAnsi="Times New Roman" w:cs="Times New Roman"/>
          <w:color w:val="000000"/>
          <w:sz w:val="28"/>
          <w:szCs w:val="28"/>
        </w:rPr>
        <w:t>Текст в чеке предзаказа</w:t>
      </w:r>
      <w:r>
        <w:rPr>
          <w:rFonts w:ascii="Times New Roman" w:hAnsi="Times New Roman" w:cs="Times New Roman"/>
          <w:bCs/>
          <w:color w:val="000000"/>
          <w:sz w:val="28"/>
          <w:szCs w:val="28"/>
        </w:rPr>
        <w:t>»</w:t>
      </w:r>
      <w:r>
        <w:rPr>
          <w:rFonts w:ascii="Times New Roman" w:hAnsi="Times New Roman" w:cs="Times New Roman"/>
          <w:color w:val="000000"/>
          <w:sz w:val="28"/>
          <w:szCs w:val="28"/>
        </w:rPr>
        <w:t>. Текст который будет печататься на чеке предзаказа в кассовом модуле. Как правило сюда прописываются фраза что  клиент согласен на обработку личных данных.</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 xml:space="preserve">Поставка — </w:t>
      </w:r>
      <w:r>
        <w:rPr>
          <w:rFonts w:ascii="Times New Roman" w:hAnsi="Times New Roman" w:cs="Times New Roman"/>
          <w:color w:val="000000"/>
          <w:sz w:val="28"/>
          <w:szCs w:val="28"/>
        </w:rPr>
        <w:t>в этом окне ведутся настройки прихода товара.</w:t>
      </w:r>
    </w:p>
    <w:p w:rsidR="001A27A0" w:rsidRDefault="00313AD0">
      <w:pPr>
        <w:tabs>
          <w:tab w:val="right" w:leader="dot" w:pos="10722"/>
        </w:tabs>
        <w:spacing w:before="126" w:line="288" w:lineRule="auto"/>
        <w:ind w:left="567"/>
        <w:rPr>
          <w:rFonts w:hint="eastAsia"/>
        </w:rPr>
      </w:pPr>
      <w:r>
        <w:rPr>
          <w:rFonts w:ascii="Times New Roman" w:hAnsi="Times New Roman" w:cs="Times New Roman"/>
          <w:color w:val="000000"/>
          <w:sz w:val="28"/>
          <w:szCs w:val="28"/>
        </w:rPr>
        <w:t>Проверки и предупреждения: в сл. проставления признаков будет выдаваться окно предупреждения.</w:t>
      </w: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t xml:space="preserve">Забракованные серии </w:t>
      </w:r>
      <w:r>
        <w:rPr>
          <w:rFonts w:ascii="Times New Roman" w:hAnsi="Times New Roman" w:cs="Times New Roman"/>
          <w:color w:val="000000"/>
          <w:sz w:val="28"/>
          <w:szCs w:val="28"/>
        </w:rPr>
        <w:t>— проверка забракованного товара по сериям</w:t>
      </w: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t xml:space="preserve">Короткие сроки </w:t>
      </w:r>
      <w:r>
        <w:rPr>
          <w:rFonts w:ascii="Times New Roman" w:hAnsi="Times New Roman" w:cs="Times New Roman"/>
          <w:color w:val="000000"/>
          <w:sz w:val="28"/>
          <w:szCs w:val="28"/>
        </w:rPr>
        <w:t>— контроль коротких сроков годности указанных в окне «Короткий срок годности дн».</w:t>
      </w: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lastRenderedPageBreak/>
        <w:t>Превышение цены закупки</w:t>
      </w:r>
      <w:r>
        <w:rPr>
          <w:rFonts w:ascii="Times New Roman" w:hAnsi="Times New Roman" w:cs="Times New Roman"/>
          <w:color w:val="000000"/>
          <w:sz w:val="28"/>
          <w:szCs w:val="28"/>
        </w:rPr>
        <w:t xml:space="preserve"> — контроль превышения цены закупки указанных в окне «Превышение цены закупки в %» .</w:t>
      </w: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t xml:space="preserve">Не правильный поставщик </w:t>
      </w:r>
      <w:r>
        <w:rPr>
          <w:rFonts w:ascii="Times New Roman" w:hAnsi="Times New Roman" w:cs="Times New Roman"/>
          <w:color w:val="000000"/>
          <w:sz w:val="28"/>
          <w:szCs w:val="28"/>
        </w:rPr>
        <w:t>— контроль принадлежности товара конкретному поставщику. Привязку товара к  поставщику настраивается в Товары-Поставщики.</w:t>
      </w:r>
    </w:p>
    <w:p w:rsidR="001A27A0" w:rsidRDefault="00313AD0">
      <w:pPr>
        <w:tabs>
          <w:tab w:val="right" w:leader="dot" w:pos="10722"/>
        </w:tabs>
        <w:spacing w:before="126" w:line="288" w:lineRule="auto"/>
        <w:ind w:left="567"/>
        <w:rPr>
          <w:rFonts w:ascii="Times New Roman" w:hAnsi="Times New Roman" w:cs="Times New Roman"/>
          <w:color w:val="000000"/>
          <w:sz w:val="28"/>
          <w:szCs w:val="28"/>
        </w:rPr>
      </w:pPr>
      <w:r>
        <w:rPr>
          <w:rFonts w:ascii="Times New Roman" w:hAnsi="Times New Roman" w:cs="Times New Roman"/>
          <w:i/>
          <w:iCs/>
          <w:color w:val="000000"/>
          <w:sz w:val="28"/>
          <w:szCs w:val="28"/>
        </w:rPr>
        <w:t xml:space="preserve">Отрицательная наценка </w:t>
      </w:r>
      <w:r>
        <w:rPr>
          <w:rFonts w:ascii="Times New Roman" w:hAnsi="Times New Roman" w:cs="Times New Roman"/>
          <w:color w:val="000000"/>
          <w:sz w:val="28"/>
          <w:szCs w:val="28"/>
        </w:rPr>
        <w:t>— контроль товара с отрицательной наценкой.</w:t>
      </w:r>
    </w:p>
    <w:p w:rsidR="001A27A0" w:rsidRDefault="00313AD0">
      <w:pPr>
        <w:ind w:left="360"/>
        <w:jc w:val="both"/>
        <w:rPr>
          <w:rFonts w:ascii="Times New Roman" w:hAnsi="Times New Roman" w:cs="Times New Roman"/>
          <w:sz w:val="28"/>
          <w:szCs w:val="28"/>
        </w:rPr>
      </w:pPr>
      <w:r>
        <w:rPr>
          <w:rFonts w:ascii="Times New Roman" w:hAnsi="Times New Roman" w:cs="Times New Roman"/>
          <w:sz w:val="28"/>
          <w:szCs w:val="28"/>
        </w:rPr>
        <w:t>Параметр (если включен) запрещает закрытие документов Поставка, если в них есть позиции с отрицательной наценкой. Работает как при закрытии накладной пользователем, так и при автоматическом закрытии в Сервере обмена.</w:t>
      </w:r>
    </w:p>
    <w:p w:rsidR="001A27A0" w:rsidRDefault="001A27A0">
      <w:pPr>
        <w:tabs>
          <w:tab w:val="right" w:leader="dot" w:pos="10722"/>
        </w:tabs>
        <w:spacing w:before="126" w:line="288" w:lineRule="auto"/>
        <w:ind w:left="567"/>
        <w:rPr>
          <w:rFonts w:hint="eastAsia"/>
        </w:rPr>
      </w:pP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t>Ошибка расценки</w:t>
      </w:r>
      <w:r>
        <w:rPr>
          <w:rFonts w:ascii="Times New Roman" w:hAnsi="Times New Roman" w:cs="Times New Roman"/>
          <w:color w:val="000000"/>
          <w:sz w:val="28"/>
          <w:szCs w:val="28"/>
        </w:rPr>
        <w:t xml:space="preserve"> — контроль расценки.</w:t>
      </w: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t>Отсутствует ШКП</w:t>
      </w:r>
      <w:r>
        <w:rPr>
          <w:rFonts w:ascii="Times New Roman" w:hAnsi="Times New Roman" w:cs="Times New Roman"/>
          <w:color w:val="000000"/>
          <w:sz w:val="28"/>
          <w:szCs w:val="28"/>
        </w:rPr>
        <w:t>- контроль штрих кода производителя</w:t>
      </w: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t>Контрольная сумма —</w:t>
      </w:r>
      <w:r>
        <w:rPr>
          <w:rFonts w:ascii="Times New Roman" w:hAnsi="Times New Roman" w:cs="Times New Roman"/>
          <w:color w:val="000000"/>
          <w:sz w:val="28"/>
          <w:szCs w:val="28"/>
        </w:rPr>
        <w:t xml:space="preserve"> при оприходовании накладных просит ввести сумму  закупки с учетом НДС для сверки сумм с бумажными накладными.</w:t>
      </w: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t>Отдел прихода по-умолчанию</w:t>
      </w:r>
      <w:r>
        <w:rPr>
          <w:rFonts w:ascii="Times New Roman" w:hAnsi="Times New Roman" w:cs="Times New Roman"/>
          <w:color w:val="000000"/>
          <w:sz w:val="28"/>
          <w:szCs w:val="28"/>
        </w:rPr>
        <w:t xml:space="preserve"> — все накладные будут автоматически оприходованы в этот отдел (Если в накладной не указан отдел оприходования  </w:t>
      </w:r>
      <w:r>
        <w:rPr>
          <w:rFonts w:ascii="Times New Roman" w:hAnsi="Times New Roman" w:cs="Times New Roman"/>
          <w:color w:val="000000"/>
          <w:sz w:val="28"/>
          <w:szCs w:val="28"/>
          <w:lang w:val="en-US"/>
        </w:rPr>
        <w:t>DEP</w:t>
      </w:r>
      <w:r>
        <w:rPr>
          <w:rFonts w:ascii="Times New Roman" w:hAnsi="Times New Roman" w:cs="Times New Roman"/>
          <w:color w:val="000000"/>
          <w:sz w:val="28"/>
          <w:szCs w:val="28"/>
        </w:rPr>
        <w:t>_</w:t>
      </w:r>
      <w:r>
        <w:rPr>
          <w:rFonts w:ascii="Times New Roman" w:hAnsi="Times New Roman" w:cs="Times New Roman"/>
          <w:color w:val="000000"/>
          <w:sz w:val="28"/>
          <w:szCs w:val="28"/>
          <w:lang w:val="en-US"/>
        </w:rPr>
        <w:t>ID</w:t>
      </w:r>
      <w:r>
        <w:rPr>
          <w:rFonts w:ascii="Times New Roman" w:hAnsi="Times New Roman" w:cs="Times New Roman"/>
          <w:color w:val="000000"/>
          <w:sz w:val="28"/>
          <w:szCs w:val="28"/>
        </w:rPr>
        <w:t xml:space="preserve">). </w:t>
      </w:r>
    </w:p>
    <w:p w:rsidR="001A27A0" w:rsidRDefault="00313AD0">
      <w:pPr>
        <w:tabs>
          <w:tab w:val="right" w:leader="dot" w:pos="10722"/>
        </w:tabs>
        <w:spacing w:before="126" w:line="288" w:lineRule="auto"/>
        <w:ind w:left="567"/>
        <w:rPr>
          <w:rFonts w:ascii="Times New Roman" w:hAnsi="Times New Roman" w:cs="Times New Roman"/>
          <w:color w:val="000000"/>
          <w:sz w:val="28"/>
          <w:szCs w:val="28"/>
        </w:rPr>
      </w:pPr>
      <w:r>
        <w:rPr>
          <w:rFonts w:ascii="Times New Roman" w:hAnsi="Times New Roman" w:cs="Times New Roman"/>
          <w:i/>
          <w:iCs/>
          <w:color w:val="000000"/>
          <w:sz w:val="28"/>
          <w:szCs w:val="28"/>
        </w:rPr>
        <w:t>Отчет даты платежа от —</w:t>
      </w:r>
      <w:r>
        <w:rPr>
          <w:rFonts w:ascii="Times New Roman" w:hAnsi="Times New Roman" w:cs="Times New Roman"/>
          <w:color w:val="000000"/>
          <w:sz w:val="28"/>
          <w:szCs w:val="28"/>
        </w:rPr>
        <w:t xml:space="preserve"> можно выбрать отсчет даты платежа поставщику от даты документа или от даты накладной.</w:t>
      </w:r>
    </w:p>
    <w:p w:rsidR="001A27A0" w:rsidRDefault="00313AD0">
      <w:pPr>
        <w:tabs>
          <w:tab w:val="right" w:leader="dot" w:pos="10722"/>
        </w:tabs>
        <w:spacing w:before="126" w:line="288" w:lineRule="auto"/>
        <w:ind w:left="567"/>
        <w:rPr>
          <w:rFonts w:ascii="Times New Roman" w:hAnsi="Times New Roman" w:cs="Times New Roman"/>
          <w:sz w:val="28"/>
          <w:szCs w:val="28"/>
        </w:rPr>
      </w:pPr>
      <w:r>
        <w:rPr>
          <w:rFonts w:ascii="Times New Roman" w:hAnsi="Times New Roman" w:cs="Times New Roman"/>
          <w:sz w:val="28"/>
          <w:szCs w:val="28"/>
        </w:rPr>
        <w:t>Дата документа - можно выбрать Дата закрытия или Дата накладной.</w:t>
      </w:r>
    </w:p>
    <w:p w:rsidR="001A27A0" w:rsidRDefault="00313AD0">
      <w:pPr>
        <w:tabs>
          <w:tab w:val="right" w:leader="dot" w:pos="10722"/>
        </w:tabs>
        <w:spacing w:before="126" w:line="288" w:lineRule="auto"/>
        <w:ind w:left="567"/>
        <w:rPr>
          <w:rFonts w:ascii="Times New Roman" w:hAnsi="Times New Roman" w:cs="Times New Roman"/>
          <w:sz w:val="28"/>
          <w:szCs w:val="28"/>
        </w:rPr>
      </w:pPr>
      <w:r>
        <w:rPr>
          <w:rFonts w:ascii="Times New Roman" w:hAnsi="Times New Roman" w:cs="Times New Roman"/>
          <w:sz w:val="28"/>
          <w:szCs w:val="28"/>
        </w:rPr>
        <w:t xml:space="preserve"> Если включен, то дата документа (документ типа Поставка) всегда приравнивается к дате накладной (дата закрытия). Параметр ведется в ЦО.</w:t>
      </w:r>
    </w:p>
    <w:p w:rsidR="001A27A0" w:rsidRDefault="001A27A0">
      <w:pPr>
        <w:tabs>
          <w:tab w:val="right" w:leader="dot" w:pos="10722"/>
        </w:tabs>
        <w:spacing w:before="126" w:line="288" w:lineRule="auto"/>
        <w:ind w:left="567"/>
        <w:rPr>
          <w:rFonts w:hint="eastAsia"/>
        </w:rPr>
      </w:pPr>
    </w:p>
    <w:p w:rsidR="001A27A0" w:rsidRDefault="001A27A0">
      <w:pPr>
        <w:tabs>
          <w:tab w:val="right" w:leader="dot" w:pos="10722"/>
        </w:tabs>
        <w:spacing w:before="126" w:line="288" w:lineRule="auto"/>
        <w:ind w:left="567"/>
        <w:rPr>
          <w:rFonts w:hint="eastAsia"/>
        </w:rPr>
      </w:pPr>
    </w:p>
    <w:p w:rsidR="001A27A0" w:rsidRDefault="00313AD0">
      <w:pPr>
        <w:tabs>
          <w:tab w:val="right" w:leader="dot" w:pos="10722"/>
        </w:tabs>
        <w:spacing w:before="126" w:line="288" w:lineRule="auto"/>
        <w:ind w:left="567"/>
        <w:rPr>
          <w:rFonts w:hint="eastAsia"/>
        </w:rPr>
      </w:pPr>
      <w:r>
        <w:rPr>
          <w:rFonts w:ascii="Times New Roman" w:hAnsi="Times New Roman" w:cs="Times New Roman"/>
          <w:i/>
          <w:iCs/>
          <w:color w:val="000000"/>
          <w:sz w:val="28"/>
          <w:szCs w:val="28"/>
        </w:rPr>
        <w:t>Проставлять ЖВ из электронной накладной —</w:t>
      </w:r>
      <w:r>
        <w:rPr>
          <w:rFonts w:ascii="Times New Roman" w:hAnsi="Times New Roman" w:cs="Times New Roman"/>
          <w:color w:val="000000"/>
          <w:sz w:val="28"/>
          <w:szCs w:val="28"/>
        </w:rPr>
        <w:t xml:space="preserve"> проставляет свойство жв из приходной электронной накладной в случае его отсутствия.</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 xml:space="preserve">Возврат. </w:t>
      </w:r>
      <w:r>
        <w:rPr>
          <w:rFonts w:ascii="Times New Roman" w:hAnsi="Times New Roman" w:cs="Times New Roman"/>
          <w:i/>
          <w:iCs/>
          <w:color w:val="000000"/>
          <w:sz w:val="28"/>
          <w:szCs w:val="28"/>
        </w:rPr>
        <w:t>Возврат поставщику только по накладной</w:t>
      </w:r>
      <w:r>
        <w:rPr>
          <w:rFonts w:ascii="Times New Roman" w:hAnsi="Times New Roman" w:cs="Times New Roman"/>
          <w:color w:val="000000"/>
          <w:sz w:val="28"/>
          <w:szCs w:val="28"/>
        </w:rPr>
        <w:t xml:space="preserve"> — разрешает делать возврат поставщику только в случае указания в этом документе номера приходного документа.</w:t>
      </w:r>
    </w:p>
    <w:p w:rsidR="001A27A0" w:rsidRDefault="001A27A0">
      <w:pPr>
        <w:tabs>
          <w:tab w:val="right" w:leader="dot" w:pos="10722"/>
        </w:tabs>
        <w:spacing w:before="126" w:line="288" w:lineRule="auto"/>
        <w:rPr>
          <w:rFonts w:ascii="Times New Roman" w:hAnsi="Times New Roman" w:cs="Times New Roman"/>
          <w:color w:val="000000"/>
          <w:sz w:val="28"/>
          <w:szCs w:val="28"/>
        </w:rPr>
      </w:pP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lastRenderedPageBreak/>
        <w:t>Расценка</w:t>
      </w:r>
      <w:r>
        <w:rPr>
          <w:rFonts w:ascii="Times New Roman" w:hAnsi="Times New Roman" w:cs="Times New Roman"/>
          <w:color w:val="000000"/>
          <w:sz w:val="28"/>
          <w:szCs w:val="28"/>
        </w:rPr>
        <w:t>- в этом окне проставляются общие параметры расценки.</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Плательщик НДС</w:t>
      </w:r>
      <w:r>
        <w:rPr>
          <w:rFonts w:ascii="Times New Roman" w:hAnsi="Times New Roman" w:cs="Times New Roman"/>
          <w:color w:val="000000"/>
          <w:sz w:val="28"/>
          <w:szCs w:val="28"/>
        </w:rPr>
        <w:t>- при создании отдела автоматически проставляет этот признак создаваемому отделу (приоритет имеют настройки проставленные непосредственно в отделе).</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Использовать льготную цену</w:t>
      </w:r>
      <w:r>
        <w:rPr>
          <w:rFonts w:ascii="Times New Roman" w:hAnsi="Times New Roman" w:cs="Times New Roman"/>
          <w:color w:val="000000"/>
          <w:sz w:val="28"/>
          <w:szCs w:val="28"/>
        </w:rPr>
        <w:t>- если включить признак, то в программе будет сохраняться помимо обычной розничной цены, еще и льготная цена. Используется если аптека помимо обычной цены отпускает товар еще и по льготной цене.</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Использовать оптовую цену</w:t>
      </w:r>
      <w:r>
        <w:rPr>
          <w:rFonts w:ascii="Times New Roman" w:hAnsi="Times New Roman" w:cs="Times New Roman"/>
          <w:color w:val="000000"/>
          <w:sz w:val="28"/>
          <w:szCs w:val="28"/>
        </w:rPr>
        <w:t>- в случае включения этого признака в программе сохраняется оптовая отпускная цена. Используется когда делается оптовый отпуск товара и в документе используется тип расценки «Расценка в оптовую цену», данная оптовая цена автоматически будет проставляться в документ.</w:t>
      </w:r>
    </w:p>
    <w:p w:rsidR="001A27A0" w:rsidRDefault="001A27A0">
      <w:pPr>
        <w:tabs>
          <w:tab w:val="left" w:pos="960"/>
        </w:tabs>
        <w:ind w:left="960"/>
        <w:rPr>
          <w:rFonts w:hint="eastAsia"/>
        </w:rPr>
      </w:pPr>
    </w:p>
    <w:p w:rsidR="001A27A0" w:rsidRDefault="00313AD0">
      <w:pPr>
        <w:tabs>
          <w:tab w:val="right" w:leader="dot" w:pos="10722"/>
        </w:tabs>
        <w:spacing w:before="126" w:line="288" w:lineRule="auto"/>
        <w:ind w:left="360" w:firstLine="720"/>
        <w:rPr>
          <w:rFonts w:hint="eastAsia"/>
        </w:rPr>
      </w:pPr>
      <w:r>
        <w:rPr>
          <w:rFonts w:ascii="Times New Roman" w:hAnsi="Times New Roman" w:cs="Times New Roman"/>
          <w:color w:val="000000"/>
          <w:sz w:val="28"/>
          <w:szCs w:val="28"/>
        </w:rPr>
        <w:t>Для работы использования льготной и оптовой цены необходима доработка алгоритма расценки разработчиком.</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Расценка в ЦО</w:t>
      </w:r>
      <w:r>
        <w:rPr>
          <w:rFonts w:ascii="Times New Roman" w:hAnsi="Times New Roman" w:cs="Times New Roman"/>
          <w:color w:val="000000"/>
          <w:sz w:val="28"/>
          <w:szCs w:val="28"/>
        </w:rPr>
        <w:t xml:space="preserve"> — Если расценка всех накладных сети производится в ЦО (Централизованная расценка), то проставляется этот признак.</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Авто расценка в ЦО</w:t>
      </w:r>
      <w:r>
        <w:rPr>
          <w:rFonts w:ascii="Times New Roman" w:hAnsi="Times New Roman" w:cs="Times New Roman"/>
          <w:color w:val="000000"/>
          <w:sz w:val="28"/>
          <w:szCs w:val="28"/>
        </w:rPr>
        <w:t xml:space="preserve"> — Если параметр "Расценка в ЦО" включен , и</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база является ЦО, то при закачке электронной накладной от поставщика по отделу другой аптеки (не ЦО), программа автоматически расценивает накладную, и, если удалось расценить все позиции, закрывает накладную.</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После чего расцененный документ Поставка уходит в аптеку с пакетом Репликация.</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Округление цен</w:t>
      </w:r>
      <w:r>
        <w:rPr>
          <w:rFonts w:ascii="Times New Roman" w:hAnsi="Times New Roman" w:cs="Times New Roman"/>
          <w:color w:val="000000"/>
          <w:sz w:val="28"/>
          <w:szCs w:val="28"/>
        </w:rPr>
        <w:t>- позволяет гибко настроить диапазон округление цен при автоматической расценки товара. Цена в рублях округляется до указанных копеек.</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 xml:space="preserve">Добавление строк в «Общие параметры и настройки» происходит с помощью клавиши </w:t>
      </w:r>
      <w:r>
        <w:rPr>
          <w:rFonts w:ascii="Times New Roman" w:hAnsi="Times New Roman" w:cs="Times New Roman"/>
          <w:color w:val="000000"/>
          <w:sz w:val="28"/>
          <w:szCs w:val="28"/>
          <w:lang w:val="en-US"/>
        </w:rPr>
        <w:t>Insert</w:t>
      </w:r>
      <w:r>
        <w:rPr>
          <w:rFonts w:ascii="Times New Roman" w:hAnsi="Times New Roman" w:cs="Times New Roman"/>
          <w:color w:val="000000"/>
          <w:sz w:val="28"/>
          <w:szCs w:val="28"/>
        </w:rPr>
        <w:t>.</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 xml:space="preserve">На примере: товар от 1рубля не округлять, от 10 рублей округлять до 10 копеек, а от 100 рублей округлять до рубля. </w:t>
      </w:r>
    </w:p>
    <w:p w:rsidR="001A27A0" w:rsidRDefault="00313AD0">
      <w:pPr>
        <w:tabs>
          <w:tab w:val="right" w:leader="dot" w:pos="10722"/>
        </w:tabs>
        <w:spacing w:before="126" w:line="288"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anchor distT="0" distB="0" distL="0" distR="0" simplePos="0" relativeHeight="19" behindDoc="0" locked="0" layoutInCell="1" allowOverlap="1" wp14:anchorId="5472A56E" wp14:editId="4D415530">
            <wp:simplePos x="0" y="0"/>
            <wp:positionH relativeFrom="column">
              <wp:align>center</wp:align>
            </wp:positionH>
            <wp:positionV relativeFrom="paragraph">
              <wp:posOffset>635</wp:posOffset>
            </wp:positionV>
            <wp:extent cx="2573655" cy="1440815"/>
            <wp:effectExtent l="0" t="0" r="0" b="0"/>
            <wp:wrapTopAndBottom/>
            <wp:docPr id="134"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Изображение20"/>
                    <pic:cNvPicPr>
                      <a:picLocks noChangeAspect="1" noChangeArrowheads="1"/>
                    </pic:cNvPicPr>
                  </pic:nvPicPr>
                  <pic:blipFill>
                    <a:blip r:embed="rId131"/>
                    <a:srcRect l="-55" t="-99" r="-55" b="-99"/>
                    <a:stretch>
                      <a:fillRect/>
                    </a:stretch>
                  </pic:blipFill>
                  <pic:spPr bwMode="auto">
                    <a:xfrm>
                      <a:off x="0" y="0"/>
                      <a:ext cx="2573655" cy="1440815"/>
                    </a:xfrm>
                    <a:prstGeom prst="rect">
                      <a:avLst/>
                    </a:prstGeom>
                  </pic:spPr>
                </pic:pic>
              </a:graphicData>
            </a:graphic>
          </wp:anchor>
        </w:drawing>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Округлять цену вниз</w:t>
      </w:r>
      <w:r>
        <w:rPr>
          <w:rFonts w:ascii="Times New Roman" w:hAnsi="Times New Roman" w:cs="Times New Roman"/>
          <w:color w:val="000000"/>
          <w:sz w:val="28"/>
          <w:szCs w:val="28"/>
        </w:rPr>
        <w:t>- при установке этого признака программа округляет  розничную цену не по правилам округления, а в меньшую сторону.</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 xml:space="preserve">Добавление строк в «Общие параметры и настройки» происходит с помощью клавиши </w:t>
      </w:r>
      <w:r>
        <w:rPr>
          <w:rFonts w:ascii="Times New Roman" w:hAnsi="Times New Roman" w:cs="Times New Roman"/>
          <w:color w:val="000000"/>
          <w:sz w:val="28"/>
          <w:szCs w:val="28"/>
          <w:lang w:val="en-US"/>
        </w:rPr>
        <w:t>Insert</w:t>
      </w:r>
      <w:r>
        <w:rPr>
          <w:rFonts w:ascii="Times New Roman" w:hAnsi="Times New Roman" w:cs="Times New Roman"/>
          <w:color w:val="000000"/>
          <w:sz w:val="28"/>
          <w:szCs w:val="28"/>
        </w:rPr>
        <w:t>.</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 xml:space="preserve">Переброска </w:t>
      </w:r>
      <w:r>
        <w:rPr>
          <w:rFonts w:ascii="Times New Roman" w:hAnsi="Times New Roman" w:cs="Times New Roman"/>
          <w:color w:val="000000"/>
          <w:sz w:val="28"/>
          <w:szCs w:val="28"/>
        </w:rPr>
        <w:t>- в этом окне настраиваются параметры для накладных перебрасываемых из других аптек.</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 xml:space="preserve">Переброска другому юр. лицу- параметр разрешающий делать обычные переброски между разными юр. лицами. Если включен, можно перебрасывать товар (документом Переброска) в отдел, принадлежащий другому юр лицу. Параметр задается в ЦО и передается во все аптеки. </w:t>
      </w:r>
    </w:p>
    <w:p w:rsidR="001A27A0" w:rsidRDefault="00313AD0">
      <w:pPr>
        <w:tabs>
          <w:tab w:val="right" w:leader="dot" w:pos="10722"/>
        </w:tabs>
        <w:spacing w:before="126" w:line="288" w:lineRule="auto"/>
        <w:rPr>
          <w:rFonts w:ascii="Times New Roman" w:hAnsi="Times New Roman" w:cs="Times New Roman"/>
          <w:color w:val="000000"/>
          <w:sz w:val="28"/>
          <w:szCs w:val="28"/>
        </w:rPr>
      </w:pPr>
      <w:r>
        <w:rPr>
          <w:rFonts w:ascii="Times New Roman" w:hAnsi="Times New Roman" w:cs="Times New Roman"/>
          <w:i/>
          <w:iCs/>
          <w:color w:val="000000"/>
          <w:sz w:val="28"/>
          <w:szCs w:val="28"/>
        </w:rPr>
        <w:t xml:space="preserve">Переоценка при поступлении из другой аптеки </w:t>
      </w:r>
      <w:r>
        <w:rPr>
          <w:rFonts w:ascii="Times New Roman" w:hAnsi="Times New Roman" w:cs="Times New Roman"/>
          <w:color w:val="000000"/>
          <w:sz w:val="28"/>
          <w:szCs w:val="28"/>
        </w:rPr>
        <w:t xml:space="preserve">— включенный параметр автоматически перебрасывает пришедшую накладную переброски из другой аптеки в документы переоценки, для последующей переоценки товара. </w:t>
      </w:r>
    </w:p>
    <w:p w:rsidR="00264885" w:rsidRPr="00264885" w:rsidRDefault="00264885" w:rsidP="00264885">
      <w:pPr>
        <w:tabs>
          <w:tab w:val="right" w:leader="dot" w:pos="10722"/>
        </w:tabs>
        <w:spacing w:before="126" w:line="288"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"Переброска/опт </w:t>
      </w:r>
      <w:r w:rsidRPr="00264885">
        <w:rPr>
          <w:rFonts w:ascii="Times New Roman" w:hAnsi="Times New Roman" w:cs="Times New Roman"/>
          <w:color w:val="000000"/>
          <w:sz w:val="28"/>
          <w:szCs w:val="28"/>
        </w:rPr>
        <w:t xml:space="preserve">по входящей заявке". Новый параметр "Переносить позиции из заявки". </w:t>
      </w:r>
    </w:p>
    <w:p w:rsidR="00264885" w:rsidRPr="00264885" w:rsidRDefault="00264885" w:rsidP="00264885">
      <w:pPr>
        <w:tabs>
          <w:tab w:val="right" w:leader="dot" w:pos="10722"/>
        </w:tabs>
        <w:spacing w:before="126" w:line="288" w:lineRule="auto"/>
        <w:rPr>
          <w:rFonts w:ascii="Times New Roman" w:hAnsi="Times New Roman" w:cs="Times New Roman"/>
          <w:color w:val="000000"/>
          <w:sz w:val="28"/>
          <w:szCs w:val="28"/>
        </w:rPr>
      </w:pPr>
      <w:r w:rsidRPr="00264885">
        <w:rPr>
          <w:rFonts w:ascii="Times New Roman" w:hAnsi="Times New Roman" w:cs="Times New Roman"/>
          <w:color w:val="000000"/>
          <w:sz w:val="28"/>
          <w:szCs w:val="28"/>
        </w:rPr>
        <w:t xml:space="preserve">   Если параметр выключен, то при создании документа Переброска/Опт из экранной </w:t>
      </w:r>
    </w:p>
    <w:p w:rsidR="00264885" w:rsidRPr="00264885" w:rsidRDefault="00264885" w:rsidP="00264885">
      <w:pPr>
        <w:tabs>
          <w:tab w:val="right" w:leader="dot" w:pos="10722"/>
        </w:tabs>
        <w:spacing w:before="126" w:line="288" w:lineRule="auto"/>
        <w:rPr>
          <w:rFonts w:ascii="Times New Roman" w:hAnsi="Times New Roman" w:cs="Times New Roman"/>
          <w:color w:val="000000"/>
          <w:sz w:val="28"/>
          <w:szCs w:val="28"/>
        </w:rPr>
      </w:pPr>
      <w:r w:rsidRPr="00264885">
        <w:rPr>
          <w:rFonts w:ascii="Times New Roman" w:hAnsi="Times New Roman" w:cs="Times New Roman"/>
          <w:color w:val="000000"/>
          <w:sz w:val="28"/>
          <w:szCs w:val="28"/>
        </w:rPr>
        <w:t xml:space="preserve">   формы "Неразмещенный заказ", в документ не переносятся товарные позиции из заказа. </w:t>
      </w:r>
    </w:p>
    <w:p w:rsidR="00264885" w:rsidRPr="00264885" w:rsidRDefault="00264885" w:rsidP="00264885">
      <w:pPr>
        <w:tabs>
          <w:tab w:val="right" w:leader="dot" w:pos="10722"/>
        </w:tabs>
        <w:spacing w:before="126" w:line="288" w:lineRule="auto"/>
        <w:rPr>
          <w:rFonts w:ascii="Times New Roman" w:hAnsi="Times New Roman" w:cs="Times New Roman"/>
          <w:color w:val="000000"/>
          <w:sz w:val="28"/>
          <w:szCs w:val="28"/>
        </w:rPr>
      </w:pPr>
      <w:r w:rsidRPr="00264885">
        <w:rPr>
          <w:rFonts w:ascii="Times New Roman" w:hAnsi="Times New Roman" w:cs="Times New Roman"/>
          <w:color w:val="000000"/>
          <w:sz w:val="28"/>
          <w:szCs w:val="28"/>
        </w:rPr>
        <w:t xml:space="preserve">   Создается только заголовок документа Переброска/Опт. Предполагается что сотрудник </w:t>
      </w:r>
    </w:p>
    <w:p w:rsidR="00264885" w:rsidRPr="00264885" w:rsidRDefault="00264885" w:rsidP="00264885">
      <w:pPr>
        <w:tabs>
          <w:tab w:val="right" w:leader="dot" w:pos="10722"/>
        </w:tabs>
        <w:spacing w:before="126" w:line="288" w:lineRule="auto"/>
        <w:rPr>
          <w:rFonts w:ascii="Times New Roman" w:hAnsi="Times New Roman" w:cs="Times New Roman"/>
          <w:color w:val="000000"/>
          <w:sz w:val="28"/>
          <w:szCs w:val="28"/>
        </w:rPr>
      </w:pPr>
      <w:r w:rsidRPr="00264885">
        <w:rPr>
          <w:rFonts w:ascii="Times New Roman" w:hAnsi="Times New Roman" w:cs="Times New Roman"/>
          <w:color w:val="000000"/>
          <w:sz w:val="28"/>
          <w:szCs w:val="28"/>
        </w:rPr>
        <w:t xml:space="preserve">   отдела источника будет добавлять в документ (Пререброска/Опт) товары при </w:t>
      </w:r>
    </w:p>
    <w:p w:rsidR="00264885" w:rsidRDefault="00264885" w:rsidP="00264885">
      <w:pPr>
        <w:tabs>
          <w:tab w:val="right" w:leader="dot" w:pos="10722"/>
        </w:tabs>
        <w:spacing w:before="126" w:line="288" w:lineRule="auto"/>
        <w:rPr>
          <w:rFonts w:ascii="Times New Roman" w:hAnsi="Times New Roman" w:cs="Times New Roman"/>
          <w:color w:val="000000"/>
          <w:sz w:val="28"/>
          <w:szCs w:val="28"/>
        </w:rPr>
      </w:pPr>
      <w:r w:rsidRPr="00264885">
        <w:rPr>
          <w:rFonts w:ascii="Times New Roman" w:hAnsi="Times New Roman" w:cs="Times New Roman"/>
          <w:color w:val="000000"/>
          <w:sz w:val="28"/>
          <w:szCs w:val="28"/>
        </w:rPr>
        <w:t xml:space="preserve">   помощи сканера. Параметр ведется в ЦО, и передается во все аптеки сети.</w:t>
      </w:r>
    </w:p>
    <w:p w:rsidR="00264885" w:rsidRDefault="00264885">
      <w:pPr>
        <w:tabs>
          <w:tab w:val="right" w:leader="dot" w:pos="10722"/>
        </w:tabs>
        <w:spacing w:before="126" w:line="288" w:lineRule="auto"/>
        <w:rPr>
          <w:rFonts w:hint="eastAsia"/>
        </w:rPr>
      </w:pP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lastRenderedPageBreak/>
        <w:t>Переоценка остатков</w:t>
      </w:r>
      <w:r>
        <w:rPr>
          <w:rFonts w:ascii="Times New Roman" w:hAnsi="Times New Roman" w:cs="Times New Roman"/>
          <w:color w:val="000000"/>
          <w:sz w:val="28"/>
          <w:szCs w:val="28"/>
        </w:rPr>
        <w:t xml:space="preserve"> — Позволяет переоценивать товарные запасы при превышении цен (розничных или закупочных с НДС).</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Такая переоценка запускается автоматически при закрытии поставки.</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Товар должен быть не ЖВ и иметь св-во 57 "Переоценивать ТО"</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Для сравнения используется не цена конкретной партии товара, а средняя за три месяца.</w:t>
      </w:r>
    </w:p>
    <w:p w:rsidR="001A27A0" w:rsidRDefault="00313AD0">
      <w:pPr>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То есть переоценка случается если новая цена превышает среднюю на указанный процент. </w:t>
      </w:r>
    </w:p>
    <w:p w:rsidR="001A27A0" w:rsidRDefault="00313AD0">
      <w:pPr>
        <w:jc w:val="both"/>
        <w:rPr>
          <w:rFonts w:cs="Times New Roman" w:hint="eastAsia"/>
          <w:sz w:val="28"/>
          <w:szCs w:val="28"/>
        </w:rPr>
      </w:pPr>
      <w:r>
        <w:rPr>
          <w:rFonts w:cs="Times New Roman"/>
          <w:sz w:val="28"/>
          <w:szCs w:val="28"/>
        </w:rPr>
        <w:t>Запрет отрицательной наценки- если включить, то программа не даст закрыть документ переоценки, в котором есть позиции с отрицательной фактической наценкой. Ограничение работает для отделов, у которых включена опция "Запрет отрицательной наценки" (в карточке отдела).</w:t>
      </w:r>
    </w:p>
    <w:p w:rsidR="001A27A0" w:rsidRDefault="00313AD0">
      <w:pPr>
        <w:jc w:val="both"/>
        <w:rPr>
          <w:rFonts w:cs="Times New Roman" w:hint="eastAsia"/>
          <w:b/>
          <w:sz w:val="28"/>
          <w:szCs w:val="28"/>
        </w:rPr>
      </w:pPr>
      <w:r>
        <w:rPr>
          <w:rFonts w:cs="Times New Roman"/>
          <w:b/>
          <w:sz w:val="28"/>
          <w:szCs w:val="28"/>
        </w:rPr>
        <w:t xml:space="preserve">                                  </w:t>
      </w:r>
    </w:p>
    <w:p w:rsidR="001A27A0" w:rsidRDefault="001A27A0">
      <w:pPr>
        <w:tabs>
          <w:tab w:val="right" w:leader="dot" w:pos="10722"/>
        </w:tabs>
        <w:spacing w:before="126" w:line="288" w:lineRule="auto"/>
        <w:rPr>
          <w:rFonts w:hint="eastAsia"/>
        </w:rPr>
      </w:pP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 xml:space="preserve">Бронирование </w:t>
      </w:r>
      <w:r>
        <w:rPr>
          <w:rFonts w:ascii="Times New Roman" w:hAnsi="Times New Roman" w:cs="Times New Roman"/>
          <w:color w:val="000000"/>
          <w:sz w:val="28"/>
          <w:szCs w:val="28"/>
        </w:rPr>
        <w:t>- в этом окне выставляются параметры для забронированных товаров.</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Срок бронирования</w:t>
      </w:r>
      <w:r>
        <w:rPr>
          <w:rFonts w:ascii="Times New Roman" w:hAnsi="Times New Roman" w:cs="Times New Roman"/>
          <w:color w:val="000000"/>
          <w:sz w:val="28"/>
          <w:szCs w:val="28"/>
        </w:rPr>
        <w:t xml:space="preserve"> -  время на которое сохраняется созданная бронь. Если в документе брони не указана дата окончания, то через указанное время бронь автоматически аннулируется. </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Показывать на кассе за период</w:t>
      </w:r>
      <w:r>
        <w:rPr>
          <w:rFonts w:ascii="Times New Roman" w:hAnsi="Times New Roman" w:cs="Times New Roman"/>
          <w:color w:val="000000"/>
          <w:sz w:val="28"/>
          <w:szCs w:val="28"/>
        </w:rPr>
        <w:t xml:space="preserve"> — за какое кол-во дней показывать на кассе документы бронирования.</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Авто обработка интернет заказов -</w:t>
      </w:r>
      <w:r>
        <w:rPr>
          <w:rFonts w:ascii="Times New Roman" w:hAnsi="Times New Roman" w:cs="Times New Roman"/>
          <w:color w:val="000000"/>
          <w:sz w:val="28"/>
          <w:szCs w:val="28"/>
        </w:rPr>
        <w:t>автоматически закрывает пришедший документ бронирования.</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Бронирование без учета цены -</w:t>
      </w:r>
      <w:r>
        <w:rPr>
          <w:rFonts w:ascii="Times New Roman" w:hAnsi="Times New Roman" w:cs="Times New Roman"/>
          <w:color w:val="000000"/>
          <w:sz w:val="28"/>
          <w:szCs w:val="28"/>
        </w:rPr>
        <w:t xml:space="preserve">если признак включен, то при отсутствии товара в документ бронирования можно добавить любой товар, по любой цене. При выключении признака, товар с другой ценой добавить нельзя. </w:t>
      </w:r>
    </w:p>
    <w:p w:rsidR="001A27A0" w:rsidRPr="00CA1AA6" w:rsidRDefault="00313AD0" w:rsidP="00CA1AA6">
      <w:pPr>
        <w:jc w:val="both"/>
        <w:rPr>
          <w:rFonts w:ascii="Times New Roman" w:hAnsi="Times New Roman" w:cs="Times New Roman"/>
          <w:sz w:val="28"/>
          <w:szCs w:val="28"/>
        </w:rPr>
      </w:pPr>
      <w:r>
        <w:rPr>
          <w:rFonts w:ascii="Times New Roman" w:hAnsi="Times New Roman" w:cs="Times New Roman"/>
          <w:i/>
          <w:iCs/>
          <w:color w:val="000000"/>
          <w:sz w:val="28"/>
          <w:szCs w:val="28"/>
        </w:rPr>
        <w:t xml:space="preserve">Переоценка вверх - </w:t>
      </w:r>
      <w:r>
        <w:rPr>
          <w:rFonts w:ascii="Times New Roman" w:hAnsi="Times New Roman" w:cs="Times New Roman"/>
          <w:color w:val="000000"/>
          <w:sz w:val="28"/>
          <w:szCs w:val="28"/>
        </w:rPr>
        <w:t>е</w:t>
      </w:r>
      <w:r>
        <w:rPr>
          <w:rFonts w:ascii="Times New Roman" w:hAnsi="Times New Roman" w:cs="Times New Roman"/>
          <w:sz w:val="28"/>
          <w:szCs w:val="28"/>
        </w:rPr>
        <w:t>сли включить, то при добавлении документа  брони в чек, если цена из брони "Позиции заказа.Цена со скидкой" превышает розничную цену товара, то товар будет продан по большей цене (из брони), а при закрытии чека будет сформирован документ переоценки. Для товара ЖНВЛП переоценка вверх не производиться. Используется для документов бронирования с интернет-сайтов, которые транслируют розничную цену заказа. Например: ЕАптека.</w:t>
      </w:r>
      <w:r>
        <w:rPr>
          <w:rFonts w:ascii="Times New Roman" w:hAnsi="Times New Roman" w:cs="Times New Roman"/>
          <w:sz w:val="28"/>
          <w:szCs w:val="28"/>
          <w:lang w:val="en-US"/>
        </w:rPr>
        <w:t>ru</w:t>
      </w:r>
      <w:r>
        <w:rPr>
          <w:rFonts w:ascii="Times New Roman" w:hAnsi="Times New Roman" w:cs="Times New Roman"/>
          <w:sz w:val="28"/>
          <w:szCs w:val="28"/>
        </w:rPr>
        <w:t xml:space="preserve"> и т.д</w:t>
      </w:r>
      <w:r>
        <w:rPr>
          <w:rFonts w:ascii="Arial" w:hAnsi="Arial" w:cs="Arial"/>
          <w:b/>
          <w:bCs/>
          <w:color w:val="333333"/>
          <w:sz w:val="20"/>
          <w:szCs w:val="20"/>
          <w:shd w:val="clear" w:color="auto" w:fill="FFFFFF"/>
        </w:rPr>
        <w:t>.</w:t>
      </w:r>
      <w:r>
        <w:rPr>
          <w:rFonts w:ascii="Times New Roman" w:hAnsi="Times New Roman" w:cs="Times New Roman"/>
          <w:sz w:val="28"/>
          <w:szCs w:val="28"/>
        </w:rPr>
        <w:t xml:space="preserve"> </w:t>
      </w:r>
      <w:bookmarkStart w:id="80" w:name="__DdeLink__6126_2174060371"/>
      <w:r>
        <w:rPr>
          <w:rFonts w:ascii="Times New Roman" w:hAnsi="Times New Roman" w:cs="Times New Roman"/>
          <w:color w:val="000000"/>
          <w:sz w:val="28"/>
          <w:szCs w:val="28"/>
        </w:rPr>
        <w:t xml:space="preserve"> </w:t>
      </w:r>
      <w:bookmarkEnd w:id="80"/>
    </w:p>
    <w:p w:rsidR="001A27A0" w:rsidRDefault="001A27A0">
      <w:pPr>
        <w:tabs>
          <w:tab w:val="right" w:leader="dot" w:pos="10722"/>
        </w:tabs>
        <w:spacing w:before="126" w:line="288" w:lineRule="auto"/>
        <w:rPr>
          <w:rFonts w:ascii="Times New Roman" w:hAnsi="Times New Roman" w:cs="Times New Roman"/>
          <w:color w:val="000000"/>
          <w:sz w:val="28"/>
          <w:szCs w:val="28"/>
        </w:rPr>
      </w:pP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lastRenderedPageBreak/>
        <w:t>Оптовая продажа -</w:t>
      </w:r>
      <w:r>
        <w:rPr>
          <w:rFonts w:ascii="Times New Roman" w:hAnsi="Times New Roman" w:cs="Times New Roman"/>
          <w:color w:val="000000"/>
          <w:sz w:val="28"/>
          <w:szCs w:val="28"/>
        </w:rPr>
        <w:t>настройки для оптовой продажи.</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Начислять НДС при опте —</w:t>
      </w:r>
      <w:r>
        <w:rPr>
          <w:rFonts w:ascii="Times New Roman" w:hAnsi="Times New Roman" w:cs="Times New Roman"/>
          <w:color w:val="000000"/>
          <w:sz w:val="28"/>
          <w:szCs w:val="28"/>
        </w:rPr>
        <w:t xml:space="preserve"> при включенном признаке начисляет ндс при оптовой продаже.</w:t>
      </w:r>
    </w:p>
    <w:p w:rsidR="001A27A0" w:rsidRDefault="00313AD0">
      <w:pPr>
        <w:tabs>
          <w:tab w:val="right" w:leader="dot" w:pos="10722"/>
        </w:tabs>
        <w:spacing w:before="126" w:line="288" w:lineRule="auto"/>
        <w:rPr>
          <w:rFonts w:ascii="Times New Roman" w:hAnsi="Times New Roman" w:cs="Times New Roman"/>
          <w:color w:val="000000"/>
          <w:sz w:val="28"/>
          <w:szCs w:val="28"/>
        </w:rPr>
      </w:pPr>
      <w:r>
        <w:rPr>
          <w:rFonts w:ascii="Times New Roman" w:hAnsi="Times New Roman" w:cs="Times New Roman"/>
          <w:color w:val="000000"/>
          <w:sz w:val="28"/>
          <w:szCs w:val="28"/>
          <w:u w:val="single"/>
        </w:rPr>
        <w:t>Товарные отчеты</w:t>
      </w:r>
      <w:r>
        <w:rPr>
          <w:rFonts w:ascii="Times New Roman" w:hAnsi="Times New Roman" w:cs="Times New Roman"/>
          <w:color w:val="000000"/>
          <w:sz w:val="28"/>
          <w:szCs w:val="28"/>
        </w:rPr>
        <w:t xml:space="preserve"> — настройки расчета товарных отчетов.</w:t>
      </w:r>
    </w:p>
    <w:p w:rsidR="001A27A0" w:rsidRDefault="00313AD0">
      <w:pPr>
        <w:tabs>
          <w:tab w:val="right" w:leader="dot" w:pos="10722"/>
        </w:tabs>
        <w:spacing w:before="126" w:line="288" w:lineRule="auto"/>
        <w:jc w:val="center"/>
        <w:rPr>
          <w:rFonts w:hint="eastAsia"/>
        </w:rPr>
      </w:pPr>
      <w:r>
        <w:rPr>
          <w:noProof/>
          <w:lang w:eastAsia="ru-RU" w:bidi="ar-SA"/>
        </w:rPr>
        <w:drawing>
          <wp:inline distT="0" distB="0" distL="0" distR="0" wp14:anchorId="5E6DDF50" wp14:editId="381CE7D7">
            <wp:extent cx="2571750" cy="2026285"/>
            <wp:effectExtent l="0" t="0" r="0" b="0"/>
            <wp:docPr id="136"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440"/>
                    <pic:cNvPicPr>
                      <a:picLocks noChangeAspect="1" noChangeArrowheads="1"/>
                    </pic:cNvPicPr>
                  </pic:nvPicPr>
                  <pic:blipFill>
                    <a:blip r:embed="rId132"/>
                    <a:stretch>
                      <a:fillRect/>
                    </a:stretch>
                  </pic:blipFill>
                  <pic:spPr bwMode="auto">
                    <a:xfrm>
                      <a:off x="0" y="0"/>
                      <a:ext cx="2571750" cy="2026285"/>
                    </a:xfrm>
                    <a:prstGeom prst="rect">
                      <a:avLst/>
                    </a:prstGeom>
                  </pic:spPr>
                </pic:pic>
              </a:graphicData>
            </a:graphic>
          </wp:inline>
        </w:drawing>
      </w:r>
    </w:p>
    <w:p w:rsidR="001A27A0" w:rsidRDefault="00313AD0">
      <w:pPr>
        <w:rPr>
          <w:rFonts w:ascii="Times New Roman" w:hAnsi="Times New Roman" w:cs="Times New Roman"/>
          <w:sz w:val="28"/>
          <w:szCs w:val="28"/>
        </w:rPr>
      </w:pPr>
      <w:r>
        <w:rPr>
          <w:rFonts w:ascii="Times New Roman" w:hAnsi="Times New Roman" w:cs="Times New Roman"/>
          <w:i/>
          <w:iCs/>
          <w:color w:val="000000"/>
          <w:sz w:val="28"/>
          <w:szCs w:val="28"/>
        </w:rPr>
        <w:t xml:space="preserve">Интервал отчета (дн) </w:t>
      </w:r>
      <w:r>
        <w:rPr>
          <w:rFonts w:ascii="Times New Roman" w:hAnsi="Times New Roman" w:cs="Times New Roman"/>
          <w:color w:val="000000"/>
          <w:sz w:val="28"/>
          <w:szCs w:val="28"/>
        </w:rPr>
        <w:t>— за какой период считать отчет.</w:t>
      </w:r>
      <w:r>
        <w:rPr>
          <w:rFonts w:ascii="Times New Roman" w:hAnsi="Times New Roman" w:cs="Times New Roman"/>
          <w:sz w:val="28"/>
          <w:szCs w:val="28"/>
        </w:rPr>
        <w:t xml:space="preserve"> В базе  центрального офиса аптечной сети можно настроить автоматический расчет и дорасчет товарных отчетов (ТО). По умолчанию функция отключена. Программа  производит дорасчет недостающих ТО с интервалом, указанным в параметрах ТО.  Дата конца отчета выравнивается по границе месяца.  Дорасчет производится по всем отделам.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Затем нужно зайти в «Обмен» -«Расписание задач»  и включить «Автоматический расчет ТО».</w:t>
      </w:r>
    </w:p>
    <w:p w:rsidR="001A27A0" w:rsidRDefault="00313AD0">
      <w:pPr>
        <w:jc w:val="center"/>
        <w:rPr>
          <w:rFonts w:ascii="Times New Roman" w:hAnsi="Times New Roman" w:cs="Times New Roman"/>
          <w:sz w:val="28"/>
          <w:szCs w:val="28"/>
        </w:rPr>
      </w:pPr>
      <w:r>
        <w:rPr>
          <w:noProof/>
          <w:lang w:eastAsia="ru-RU" w:bidi="ar-SA"/>
        </w:rPr>
        <w:drawing>
          <wp:inline distT="0" distB="0" distL="0" distR="0" wp14:anchorId="47F6EC89" wp14:editId="66DD1DE8">
            <wp:extent cx="3971925" cy="1801495"/>
            <wp:effectExtent l="0" t="0" r="0" b="0"/>
            <wp:docPr id="137"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441"/>
                    <pic:cNvPicPr>
                      <a:picLocks noChangeAspect="1" noChangeArrowheads="1"/>
                    </pic:cNvPicPr>
                  </pic:nvPicPr>
                  <pic:blipFill>
                    <a:blip r:embed="rId133"/>
                    <a:stretch>
                      <a:fillRect/>
                    </a:stretch>
                  </pic:blipFill>
                  <pic:spPr bwMode="auto">
                    <a:xfrm>
                      <a:off x="0" y="0"/>
                      <a:ext cx="3971925" cy="1801495"/>
                    </a:xfrm>
                    <a:prstGeom prst="rect">
                      <a:avLst/>
                    </a:prstGeom>
                  </pic:spPr>
                </pic:pic>
              </a:graphicData>
            </a:graphic>
          </wp:inline>
        </w:drawing>
      </w:r>
    </w:p>
    <w:p w:rsidR="001A27A0" w:rsidRDefault="001A27A0">
      <w:pPr>
        <w:jc w:val="both"/>
        <w:rPr>
          <w:rFonts w:ascii="Times New Roman" w:hAnsi="Times New Roman" w:cs="Times New Roman"/>
          <w:sz w:val="28"/>
          <w:szCs w:val="28"/>
        </w:rPr>
      </w:pPr>
    </w:p>
    <w:p w:rsidR="001A27A0" w:rsidRDefault="001A27A0">
      <w:pPr>
        <w:jc w:val="both"/>
        <w:rPr>
          <w:rFonts w:ascii="Times New Roman" w:hAnsi="Times New Roman" w:cs="Times New Roman"/>
          <w:sz w:val="28"/>
          <w:szCs w:val="28"/>
        </w:rPr>
      </w:pPr>
    </w:p>
    <w:tbl>
      <w:tblPr>
        <w:tblW w:w="9600" w:type="dxa"/>
        <w:tblInd w:w="109" w:type="dxa"/>
        <w:tblLook w:val="04A0" w:firstRow="1" w:lastRow="0" w:firstColumn="1" w:lastColumn="0" w:noHBand="0" w:noVBand="1"/>
      </w:tblPr>
      <w:tblGrid>
        <w:gridCol w:w="1921"/>
        <w:gridCol w:w="960"/>
        <w:gridCol w:w="960"/>
        <w:gridCol w:w="960"/>
        <w:gridCol w:w="960"/>
        <w:gridCol w:w="960"/>
        <w:gridCol w:w="960"/>
        <w:gridCol w:w="960"/>
        <w:gridCol w:w="959"/>
      </w:tblGrid>
      <w:tr w:rsidR="001A27A0">
        <w:trPr>
          <w:trHeight w:hRule="exact" w:val="300"/>
        </w:trPr>
        <w:tc>
          <w:tcPr>
            <w:tcW w:w="1920" w:type="dxa"/>
            <w:shd w:val="clear" w:color="auto" w:fill="auto"/>
            <w:vAlign w:val="bottom"/>
          </w:tcPr>
          <w:p w:rsidR="001A27A0" w:rsidRDefault="001A27A0">
            <w:pPr>
              <w:rPr>
                <w:rFonts w:ascii="Calibri" w:eastAsia="Times New Roman" w:hAnsi="Calibri" w:cs="Times New Roman"/>
                <w:color w:val="000000"/>
                <w:lang w:eastAsia="ru-RU"/>
              </w:rPr>
            </w:pPr>
          </w:p>
        </w:tc>
        <w:tc>
          <w:tcPr>
            <w:tcW w:w="960" w:type="dxa"/>
            <w:shd w:val="clear" w:color="auto" w:fill="auto"/>
            <w:vAlign w:val="bottom"/>
          </w:tcPr>
          <w:p w:rsidR="001A27A0" w:rsidRDefault="001A27A0">
            <w:pPr>
              <w:rPr>
                <w:rFonts w:ascii="Calibri" w:eastAsia="Times New Roman" w:hAnsi="Calibri" w:cs="Times New Roman"/>
                <w:color w:val="000000"/>
                <w:lang w:eastAsia="ru-RU"/>
              </w:rPr>
            </w:pPr>
          </w:p>
        </w:tc>
        <w:tc>
          <w:tcPr>
            <w:tcW w:w="960" w:type="dxa"/>
            <w:shd w:val="clear" w:color="auto" w:fill="auto"/>
            <w:vAlign w:val="bottom"/>
          </w:tcPr>
          <w:p w:rsidR="001A27A0" w:rsidRDefault="001A27A0">
            <w:pPr>
              <w:rPr>
                <w:rFonts w:ascii="Times New Roman" w:eastAsia="Times New Roman" w:hAnsi="Times New Roman" w:cs="Times New Roman"/>
                <w:sz w:val="20"/>
                <w:szCs w:val="20"/>
                <w:lang w:eastAsia="ru-RU"/>
              </w:rPr>
            </w:pPr>
          </w:p>
        </w:tc>
        <w:tc>
          <w:tcPr>
            <w:tcW w:w="960" w:type="dxa"/>
            <w:shd w:val="clear" w:color="auto" w:fill="auto"/>
            <w:vAlign w:val="bottom"/>
          </w:tcPr>
          <w:p w:rsidR="001A27A0" w:rsidRDefault="001A27A0">
            <w:pPr>
              <w:rPr>
                <w:rFonts w:ascii="Times New Roman" w:eastAsia="Times New Roman" w:hAnsi="Times New Roman" w:cs="Times New Roman"/>
                <w:sz w:val="20"/>
                <w:szCs w:val="20"/>
                <w:lang w:eastAsia="ru-RU"/>
              </w:rPr>
            </w:pPr>
          </w:p>
        </w:tc>
        <w:tc>
          <w:tcPr>
            <w:tcW w:w="960" w:type="dxa"/>
            <w:shd w:val="clear" w:color="auto" w:fill="auto"/>
            <w:vAlign w:val="bottom"/>
          </w:tcPr>
          <w:p w:rsidR="001A27A0" w:rsidRDefault="001A27A0">
            <w:pPr>
              <w:rPr>
                <w:rFonts w:ascii="Times New Roman" w:eastAsia="Times New Roman" w:hAnsi="Times New Roman" w:cs="Times New Roman"/>
                <w:sz w:val="20"/>
                <w:szCs w:val="20"/>
                <w:lang w:eastAsia="ru-RU"/>
              </w:rPr>
            </w:pPr>
          </w:p>
        </w:tc>
        <w:tc>
          <w:tcPr>
            <w:tcW w:w="960" w:type="dxa"/>
            <w:shd w:val="clear" w:color="auto" w:fill="auto"/>
            <w:vAlign w:val="bottom"/>
          </w:tcPr>
          <w:p w:rsidR="001A27A0" w:rsidRDefault="001A27A0">
            <w:pPr>
              <w:rPr>
                <w:rFonts w:ascii="Times New Roman" w:eastAsia="Times New Roman" w:hAnsi="Times New Roman" w:cs="Times New Roman"/>
                <w:sz w:val="20"/>
                <w:szCs w:val="20"/>
                <w:lang w:eastAsia="ru-RU"/>
              </w:rPr>
            </w:pPr>
          </w:p>
        </w:tc>
        <w:tc>
          <w:tcPr>
            <w:tcW w:w="960" w:type="dxa"/>
            <w:shd w:val="clear" w:color="auto" w:fill="auto"/>
            <w:vAlign w:val="bottom"/>
          </w:tcPr>
          <w:p w:rsidR="001A27A0" w:rsidRDefault="001A27A0">
            <w:pPr>
              <w:rPr>
                <w:rFonts w:ascii="Times New Roman" w:eastAsia="Times New Roman" w:hAnsi="Times New Roman" w:cs="Times New Roman"/>
                <w:sz w:val="20"/>
                <w:szCs w:val="20"/>
                <w:lang w:eastAsia="ru-RU"/>
              </w:rPr>
            </w:pPr>
          </w:p>
        </w:tc>
        <w:tc>
          <w:tcPr>
            <w:tcW w:w="960" w:type="dxa"/>
            <w:shd w:val="clear" w:color="auto" w:fill="auto"/>
            <w:vAlign w:val="bottom"/>
          </w:tcPr>
          <w:p w:rsidR="001A27A0" w:rsidRDefault="001A27A0">
            <w:pPr>
              <w:rPr>
                <w:rFonts w:ascii="Times New Roman" w:eastAsia="Times New Roman" w:hAnsi="Times New Roman" w:cs="Times New Roman"/>
                <w:sz w:val="20"/>
                <w:szCs w:val="20"/>
                <w:lang w:eastAsia="ru-RU"/>
              </w:rPr>
            </w:pPr>
          </w:p>
        </w:tc>
        <w:tc>
          <w:tcPr>
            <w:tcW w:w="959" w:type="dxa"/>
            <w:shd w:val="clear" w:color="auto" w:fill="auto"/>
            <w:vAlign w:val="bottom"/>
          </w:tcPr>
          <w:p w:rsidR="001A27A0" w:rsidRDefault="001A27A0">
            <w:pPr>
              <w:rPr>
                <w:rFonts w:ascii="Times New Roman" w:eastAsia="Times New Roman" w:hAnsi="Times New Roman" w:cs="Times New Roman"/>
                <w:sz w:val="20"/>
                <w:szCs w:val="20"/>
                <w:lang w:eastAsia="ru-RU"/>
              </w:rPr>
            </w:pPr>
          </w:p>
        </w:tc>
      </w:tr>
    </w:tbl>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Настраивается в «Настройки» -«Общие параметры»- «Товарные отчеты»  нужно внести «Интервал отчета дн» и  включить признак «Выравнивать по границе месяца».</w:t>
      </w:r>
    </w:p>
    <w:p w:rsidR="001A27A0" w:rsidRDefault="001A27A0">
      <w:pPr>
        <w:tabs>
          <w:tab w:val="right" w:leader="dot" w:pos="10722"/>
        </w:tabs>
        <w:spacing w:before="126" w:line="288" w:lineRule="auto"/>
        <w:rPr>
          <w:rFonts w:hint="eastAsia"/>
        </w:rPr>
      </w:pP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lastRenderedPageBreak/>
        <w:t>Выравнивать по границе месяца</w:t>
      </w:r>
      <w:r>
        <w:rPr>
          <w:rFonts w:ascii="Times New Roman" w:hAnsi="Times New Roman" w:cs="Times New Roman"/>
          <w:color w:val="000000"/>
          <w:sz w:val="28"/>
          <w:szCs w:val="28"/>
        </w:rPr>
        <w:t xml:space="preserve"> — включенный признак выравнивает начало и конец расчета по границам месяца. </w:t>
      </w:r>
    </w:p>
    <w:p w:rsidR="001A27A0" w:rsidRDefault="00313AD0">
      <w:pPr>
        <w:tabs>
          <w:tab w:val="right" w:leader="dot" w:pos="10722"/>
        </w:tabs>
        <w:spacing w:before="126" w:line="288" w:lineRule="auto"/>
        <w:rPr>
          <w:rFonts w:hint="eastAsia"/>
        </w:rPr>
      </w:pPr>
      <w:r>
        <w:rPr>
          <w:rFonts w:ascii="Times New Roman" w:hAnsi="Times New Roman" w:cs="Times New Roman"/>
          <w:i/>
          <w:iCs/>
          <w:color w:val="000000"/>
          <w:sz w:val="28"/>
          <w:szCs w:val="28"/>
        </w:rPr>
        <w:t>Закрывать период через</w:t>
      </w:r>
      <w:r>
        <w:rPr>
          <w:rFonts w:ascii="Times New Roman" w:hAnsi="Times New Roman" w:cs="Times New Roman"/>
          <w:color w:val="000000"/>
          <w:sz w:val="28"/>
          <w:szCs w:val="28"/>
        </w:rPr>
        <w:t xml:space="preserve"> — черз сколько дней производить закрытие периода</w:t>
      </w:r>
    </w:p>
    <w:p w:rsidR="001A27A0" w:rsidRDefault="00313AD0">
      <w:pPr>
        <w:tabs>
          <w:tab w:val="right" w:leader="dot" w:pos="10722"/>
        </w:tabs>
        <w:spacing w:before="126" w:line="288" w:lineRule="auto"/>
        <w:rPr>
          <w:rFonts w:ascii="Times New Roman" w:hAnsi="Times New Roman" w:cs="Times New Roman"/>
          <w:color w:val="000000"/>
          <w:sz w:val="28"/>
          <w:szCs w:val="28"/>
        </w:rPr>
      </w:pPr>
      <w:r>
        <w:rPr>
          <w:rFonts w:ascii="Times New Roman" w:hAnsi="Times New Roman" w:cs="Times New Roman"/>
          <w:i/>
          <w:iCs/>
          <w:color w:val="000000"/>
          <w:sz w:val="28"/>
          <w:szCs w:val="28"/>
        </w:rPr>
        <w:t>Закрывать период в ЦО через</w:t>
      </w:r>
      <w:r>
        <w:rPr>
          <w:rFonts w:ascii="Times New Roman" w:hAnsi="Times New Roman" w:cs="Times New Roman"/>
          <w:color w:val="000000"/>
          <w:sz w:val="28"/>
          <w:szCs w:val="28"/>
        </w:rPr>
        <w:t xml:space="preserve"> — через сколько дней производить закрытие периода в ЦО. </w:t>
      </w:r>
    </w:p>
    <w:p w:rsidR="001A27A0" w:rsidRDefault="001A27A0">
      <w:pPr>
        <w:rPr>
          <w:rFonts w:ascii="Times New Roman" w:hAnsi="Times New Roman" w:cs="Times New Roman"/>
          <w:sz w:val="28"/>
          <w:szCs w:val="28"/>
        </w:rPr>
      </w:pPr>
    </w:p>
    <w:p w:rsidR="001A27A0" w:rsidRDefault="001A27A0">
      <w:pPr>
        <w:jc w:val="center"/>
        <w:rPr>
          <w:rFonts w:ascii="Times New Roman" w:hAnsi="Times New Roman" w:cs="Times New Roman"/>
          <w:sz w:val="28"/>
          <w:szCs w:val="28"/>
        </w:rPr>
      </w:pPr>
    </w:p>
    <w:p w:rsidR="001A27A0" w:rsidRDefault="001A27A0">
      <w:pPr>
        <w:jc w:val="center"/>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Затем нужно зайти в «Обмен» -«Расписание задач»  и включить «Автоматический расчет ТО».</w:t>
      </w:r>
    </w:p>
    <w:p w:rsidR="001A27A0" w:rsidRDefault="001A27A0">
      <w:pPr>
        <w:tabs>
          <w:tab w:val="right" w:leader="dot" w:pos="10722"/>
        </w:tabs>
        <w:spacing w:before="126" w:line="288" w:lineRule="auto"/>
        <w:rPr>
          <w:rFonts w:hint="eastAsia"/>
        </w:rPr>
      </w:pP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Касса</w:t>
      </w:r>
      <w:r>
        <w:rPr>
          <w:rFonts w:ascii="Times New Roman" w:hAnsi="Times New Roman" w:cs="Times New Roman"/>
          <w:color w:val="000000"/>
          <w:sz w:val="28"/>
          <w:szCs w:val="28"/>
        </w:rPr>
        <w:t xml:space="preserve"> — в этом поле задается префикс штрих-кода агента (консультанта). Как правило это ***. Можно включить параметр «Запрет продажи просроченных» товара на кассе.</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Плата за эквайринг %</w:t>
      </w:r>
      <w:r>
        <w:rPr>
          <w:rFonts w:ascii="Times New Roman" w:hAnsi="Times New Roman" w:cs="Times New Roman"/>
          <w:color w:val="000000"/>
          <w:sz w:val="28"/>
          <w:szCs w:val="28"/>
        </w:rPr>
        <w:t xml:space="preserve"> - процент от розничной цены который выплачивается банку за пользование системы «Эквайринг». Параметр не передается из ЦО в аптеки. Посмотреть можно в меню Аналитика. Отчет по продаже, поле "Стоимость Эквайринга", рассчитывается как % от суммы по продаже с учётом скидки. </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Запрет продажи просроченных</w:t>
      </w:r>
      <w:r>
        <w:rPr>
          <w:rFonts w:ascii="Times New Roman" w:hAnsi="Times New Roman" w:cs="Times New Roman"/>
          <w:color w:val="000000"/>
          <w:sz w:val="28"/>
          <w:szCs w:val="28"/>
        </w:rPr>
        <w:t xml:space="preserve"> — запрещает продажу просроченных товаров на кассе.</w:t>
      </w:r>
    </w:p>
    <w:p w:rsidR="001A27A0" w:rsidRDefault="00313AD0">
      <w:pPr>
        <w:tabs>
          <w:tab w:val="right" w:leader="dot" w:pos="10722"/>
        </w:tabs>
        <w:spacing w:before="126" w:line="288" w:lineRule="auto"/>
        <w:rPr>
          <w:rFonts w:ascii="Times New Roman" w:hAnsi="Times New Roman" w:cs="Times New Roman"/>
          <w:color w:val="000000"/>
          <w:sz w:val="28"/>
          <w:szCs w:val="28"/>
        </w:rPr>
      </w:pPr>
      <w:r>
        <w:rPr>
          <w:rFonts w:ascii="Times New Roman" w:hAnsi="Times New Roman" w:cs="Times New Roman"/>
          <w:color w:val="000000"/>
          <w:sz w:val="28"/>
          <w:szCs w:val="28"/>
          <w:u w:val="single"/>
        </w:rPr>
        <w:t>Товары дня перед пробитием чека</w:t>
      </w:r>
      <w:r>
        <w:rPr>
          <w:rFonts w:ascii="Times New Roman" w:hAnsi="Times New Roman" w:cs="Times New Roman"/>
          <w:color w:val="000000"/>
          <w:sz w:val="28"/>
          <w:szCs w:val="28"/>
        </w:rPr>
        <w:t xml:space="preserve"> — перед пробитием чека показывает список «Товары дня» из маркетинговых мероприятий ПроАптека. Опцию можно включить в ЦО, и она передается во все аптеки сети.</w:t>
      </w:r>
    </w:p>
    <w:p w:rsidR="001A27A0" w:rsidRDefault="00313AD0">
      <w:pPr>
        <w:jc w:val="both"/>
        <w:rPr>
          <w:rFonts w:ascii="Times New Roman" w:hAnsi="Times New Roman" w:cs="Times New Roman"/>
          <w:sz w:val="28"/>
          <w:szCs w:val="28"/>
          <w:u w:val="single"/>
        </w:rPr>
      </w:pPr>
      <w:r>
        <w:rPr>
          <w:rFonts w:ascii="Times New Roman" w:hAnsi="Times New Roman" w:cs="Times New Roman"/>
          <w:sz w:val="28"/>
          <w:szCs w:val="28"/>
          <w:u w:val="single"/>
        </w:rPr>
        <w:t>Комбинированная оплата и Внесение аванса.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Эти параметры разрешают одноименные операции в модуле "Касса". По-умолчанию они выключены - операции запрещены.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Параметры ведутся в ЦО.  Параметры созданы для того, что бы разрешить операции "Комбинированная оплата" и "Внесение аванса" на кассе  только тогда, когда главный бухгалтер аптечной сети определиться, как проводить чеки аванса, оплату авансом и комбинированную оплату по бухгалтерии.</w:t>
      </w:r>
    </w:p>
    <w:p w:rsidR="00BC0B1B" w:rsidRPr="00BC0B1B" w:rsidRDefault="00BC0B1B" w:rsidP="00BC0B1B">
      <w:pPr>
        <w:tabs>
          <w:tab w:val="right" w:leader="dot" w:pos="10722"/>
        </w:tabs>
        <w:spacing w:before="126" w:line="288" w:lineRule="auto"/>
        <w:rPr>
          <w:rFonts w:ascii="Times New Roman" w:hAnsi="Times New Roman" w:cs="Times New Roman"/>
          <w:sz w:val="28"/>
          <w:szCs w:val="28"/>
        </w:rPr>
      </w:pPr>
      <w:r w:rsidRPr="00BC0B1B">
        <w:rPr>
          <w:rFonts w:ascii="Times New Roman" w:hAnsi="Times New Roman" w:cs="Times New Roman"/>
          <w:sz w:val="28"/>
          <w:szCs w:val="28"/>
          <w:u w:val="single"/>
        </w:rPr>
        <w:t>Показывать чек после пробития сек</w:t>
      </w:r>
      <w:r w:rsidRPr="00BC0B1B">
        <w:rPr>
          <w:rFonts w:ascii="Times New Roman" w:hAnsi="Times New Roman" w:cs="Times New Roman"/>
          <w:sz w:val="28"/>
          <w:szCs w:val="28"/>
        </w:rPr>
        <w:t xml:space="preserve">. В нем можно указать, сколько </w:t>
      </w:r>
    </w:p>
    <w:p w:rsidR="001A27A0" w:rsidRDefault="00BC0B1B" w:rsidP="00BC0B1B">
      <w:pPr>
        <w:tabs>
          <w:tab w:val="right" w:leader="dot" w:pos="10722"/>
        </w:tabs>
        <w:spacing w:before="126" w:line="288" w:lineRule="auto"/>
        <w:rPr>
          <w:rFonts w:ascii="Times New Roman" w:hAnsi="Times New Roman" w:cs="Times New Roman"/>
          <w:sz w:val="28"/>
          <w:szCs w:val="28"/>
        </w:rPr>
      </w:pPr>
      <w:r w:rsidRPr="00BC0B1B">
        <w:rPr>
          <w:rFonts w:ascii="Times New Roman" w:hAnsi="Times New Roman" w:cs="Times New Roman"/>
          <w:sz w:val="28"/>
          <w:szCs w:val="28"/>
        </w:rPr>
        <w:t xml:space="preserve">   секунд будет висеть пробитый чек на экране, если не трогать клавиатуру. По-умолчанию 5 сек. Параметр ведется отдельно в каждой аптеке.</w:t>
      </w:r>
    </w:p>
    <w:p w:rsidR="00400DA3" w:rsidRPr="00400DA3" w:rsidRDefault="00400DA3" w:rsidP="00400DA3">
      <w:pPr>
        <w:tabs>
          <w:tab w:val="right" w:leader="dot" w:pos="10722"/>
        </w:tabs>
        <w:spacing w:before="126" w:line="288" w:lineRule="auto"/>
        <w:rPr>
          <w:rFonts w:ascii="Times New Roman" w:hAnsi="Times New Roman" w:cs="Times New Roman"/>
          <w:sz w:val="28"/>
          <w:szCs w:val="28"/>
        </w:rPr>
      </w:pPr>
      <w:r w:rsidRPr="00400DA3">
        <w:rPr>
          <w:rFonts w:ascii="Times New Roman" w:hAnsi="Times New Roman" w:cs="Times New Roman"/>
          <w:sz w:val="28"/>
          <w:szCs w:val="28"/>
          <w:u w:val="single"/>
        </w:rPr>
        <w:lastRenderedPageBreak/>
        <w:t xml:space="preserve">Округлять до кол-ва </w:t>
      </w:r>
      <w:proofErr w:type="gramStart"/>
      <w:r w:rsidRPr="00400DA3">
        <w:rPr>
          <w:rFonts w:ascii="Times New Roman" w:hAnsi="Times New Roman" w:cs="Times New Roman"/>
          <w:sz w:val="28"/>
          <w:szCs w:val="28"/>
          <w:u w:val="single"/>
        </w:rPr>
        <w:t>разд</w:t>
      </w:r>
      <w:proofErr w:type="gramEnd"/>
      <w:r w:rsidRPr="00400DA3">
        <w:rPr>
          <w:rFonts w:ascii="Times New Roman" w:hAnsi="Times New Roman" w:cs="Times New Roman"/>
          <w:sz w:val="28"/>
          <w:szCs w:val="28"/>
          <w:u w:val="single"/>
        </w:rPr>
        <w:t xml:space="preserve"> уп. </w:t>
      </w:r>
      <w:r>
        <w:rPr>
          <w:rFonts w:ascii="Times New Roman" w:hAnsi="Times New Roman" w:cs="Times New Roman"/>
          <w:sz w:val="28"/>
          <w:szCs w:val="28"/>
        </w:rPr>
        <w:t xml:space="preserve">Если включить, то при продаже </w:t>
      </w:r>
      <w:r w:rsidRPr="00400DA3">
        <w:rPr>
          <w:rFonts w:ascii="Times New Roman" w:hAnsi="Times New Roman" w:cs="Times New Roman"/>
          <w:sz w:val="28"/>
          <w:szCs w:val="28"/>
        </w:rPr>
        <w:t>на кассе разделенного товара в количестве меньшим одной упаковки  программа будет о</w:t>
      </w:r>
      <w:r>
        <w:rPr>
          <w:rFonts w:ascii="Times New Roman" w:hAnsi="Times New Roman" w:cs="Times New Roman"/>
          <w:sz w:val="28"/>
          <w:szCs w:val="28"/>
        </w:rPr>
        <w:t xml:space="preserve">круглять сумму позиции, что бы </w:t>
      </w:r>
      <w:r w:rsidRPr="00400DA3">
        <w:rPr>
          <w:rFonts w:ascii="Times New Roman" w:hAnsi="Times New Roman" w:cs="Times New Roman"/>
          <w:sz w:val="28"/>
          <w:szCs w:val="28"/>
        </w:rPr>
        <w:t xml:space="preserve">она делилась на кол-во продаваемых разделенных упаковок. При этом такие позиции не </w:t>
      </w:r>
      <w:r>
        <w:rPr>
          <w:rFonts w:ascii="Times New Roman" w:hAnsi="Times New Roman" w:cs="Times New Roman"/>
          <w:sz w:val="28"/>
          <w:szCs w:val="28"/>
        </w:rPr>
        <w:t xml:space="preserve">будут участвовать в округлении </w:t>
      </w:r>
      <w:r w:rsidRPr="00400DA3">
        <w:rPr>
          <w:rFonts w:ascii="Times New Roman" w:hAnsi="Times New Roman" w:cs="Times New Roman"/>
          <w:sz w:val="28"/>
          <w:szCs w:val="28"/>
        </w:rPr>
        <w:t xml:space="preserve"> суммы чека</w:t>
      </w:r>
      <w:proofErr w:type="gramStart"/>
      <w:r>
        <w:rPr>
          <w:rFonts w:ascii="Times New Roman" w:hAnsi="Times New Roman" w:cs="Times New Roman"/>
          <w:sz w:val="28"/>
          <w:szCs w:val="28"/>
        </w:rPr>
        <w:t>.</w:t>
      </w:r>
      <w:r w:rsidRPr="00400DA3">
        <w:rPr>
          <w:rFonts w:ascii="Times New Roman" w:hAnsi="Times New Roman" w:cs="Times New Roman"/>
          <w:sz w:val="28"/>
          <w:szCs w:val="28"/>
        </w:rPr>
        <w:t>П</w:t>
      </w:r>
      <w:proofErr w:type="gramEnd"/>
      <w:r w:rsidRPr="00400DA3">
        <w:rPr>
          <w:rFonts w:ascii="Times New Roman" w:hAnsi="Times New Roman" w:cs="Times New Roman"/>
          <w:sz w:val="28"/>
          <w:szCs w:val="28"/>
        </w:rPr>
        <w:t>араметр "Округлять до кол-ва разд уп" следует включить, если аптека использует кассы с драйвером "ПИРИТ ФФД 1.2"</w:t>
      </w:r>
      <w:r>
        <w:rPr>
          <w:rFonts w:ascii="Times New Roman" w:hAnsi="Times New Roman" w:cs="Times New Roman"/>
          <w:sz w:val="28"/>
          <w:szCs w:val="28"/>
        </w:rPr>
        <w:t>.</w:t>
      </w:r>
      <w:r w:rsidRPr="00400DA3">
        <w:rPr>
          <w:rFonts w:ascii="Times New Roman" w:hAnsi="Times New Roman" w:cs="Times New Roman"/>
          <w:sz w:val="28"/>
          <w:szCs w:val="28"/>
        </w:rPr>
        <w:t xml:space="preserve"> </w:t>
      </w:r>
    </w:p>
    <w:p w:rsidR="00400DA3" w:rsidRPr="00400DA3" w:rsidRDefault="00400DA3" w:rsidP="00400DA3">
      <w:pPr>
        <w:tabs>
          <w:tab w:val="right" w:leader="dot" w:pos="10722"/>
        </w:tabs>
        <w:spacing w:before="126" w:line="288" w:lineRule="auto"/>
        <w:rPr>
          <w:rFonts w:ascii="Times New Roman" w:hAnsi="Times New Roman" w:cs="Times New Roman"/>
          <w:sz w:val="28"/>
          <w:szCs w:val="28"/>
        </w:rPr>
      </w:pPr>
      <w:r w:rsidRPr="00400DA3">
        <w:rPr>
          <w:rFonts w:ascii="Times New Roman" w:hAnsi="Times New Roman" w:cs="Times New Roman"/>
          <w:sz w:val="28"/>
          <w:szCs w:val="28"/>
        </w:rPr>
        <w:t xml:space="preserve">   Параметр "Округлять до кол-ва </w:t>
      </w:r>
      <w:proofErr w:type="gramStart"/>
      <w:r w:rsidRPr="00400DA3">
        <w:rPr>
          <w:rFonts w:ascii="Times New Roman" w:hAnsi="Times New Roman" w:cs="Times New Roman"/>
          <w:sz w:val="28"/>
          <w:szCs w:val="28"/>
        </w:rPr>
        <w:t>разд</w:t>
      </w:r>
      <w:proofErr w:type="gramEnd"/>
      <w:r w:rsidRPr="00400DA3">
        <w:rPr>
          <w:rFonts w:ascii="Times New Roman" w:hAnsi="Times New Roman" w:cs="Times New Roman"/>
          <w:sz w:val="28"/>
          <w:szCs w:val="28"/>
        </w:rPr>
        <w:t xml:space="preserve"> уп" задается отдельно в каждой аптеке и не передается из ЦО в аптеки.</w:t>
      </w:r>
    </w:p>
    <w:p w:rsidR="001A27A0" w:rsidRDefault="00313AD0">
      <w:pPr>
        <w:tabs>
          <w:tab w:val="right" w:leader="dot" w:pos="10722"/>
        </w:tabs>
        <w:spacing w:before="126" w:line="288" w:lineRule="auto"/>
        <w:jc w:val="center"/>
        <w:rPr>
          <w:rFonts w:hint="eastAsia"/>
        </w:rPr>
      </w:pPr>
      <w:r>
        <w:rPr>
          <w:rFonts w:ascii="Times New Roman" w:hAnsi="Times New Roman" w:cs="Times New Roman"/>
          <w:b/>
          <w:bCs/>
          <w:color w:val="000000"/>
          <w:sz w:val="28"/>
          <w:szCs w:val="28"/>
        </w:rPr>
        <w:t>Интеграция</w:t>
      </w:r>
    </w:p>
    <w:p w:rsidR="001A27A0" w:rsidRDefault="00313AD0">
      <w:pPr>
        <w:numPr>
          <w:ilvl w:val="1"/>
          <w:numId w:val="8"/>
        </w:numPr>
        <w:tabs>
          <w:tab w:val="right" w:leader="dot" w:pos="10722"/>
        </w:tabs>
        <w:spacing w:before="126" w:line="288" w:lineRule="auto"/>
        <w:rPr>
          <w:rFonts w:hint="eastAsia"/>
        </w:rPr>
      </w:pPr>
      <w:r>
        <w:rPr>
          <w:rFonts w:ascii="Times New Roman" w:hAnsi="Times New Roman" w:cs="Times New Roman"/>
          <w:color w:val="000000"/>
          <w:sz w:val="28"/>
          <w:szCs w:val="28"/>
          <w:u w:val="single"/>
        </w:rPr>
        <w:t>АптекаМос</w:t>
      </w:r>
      <w:r>
        <w:rPr>
          <w:rFonts w:ascii="Times New Roman" w:hAnsi="Times New Roman" w:cs="Times New Roman"/>
          <w:color w:val="000000"/>
          <w:sz w:val="28"/>
          <w:szCs w:val="28"/>
        </w:rPr>
        <w:t xml:space="preserve"> -в этом окне вводятся параметры для взаимодействия с АптекаМос.</w:t>
      </w:r>
    </w:p>
    <w:p w:rsidR="001A27A0" w:rsidRDefault="00313AD0">
      <w:pPr>
        <w:numPr>
          <w:ilvl w:val="1"/>
          <w:numId w:val="8"/>
        </w:numPr>
        <w:tabs>
          <w:tab w:val="right" w:leader="dot" w:pos="10722"/>
        </w:tabs>
        <w:spacing w:before="126" w:line="288" w:lineRule="auto"/>
        <w:rPr>
          <w:rFonts w:hint="eastAsia"/>
        </w:rPr>
      </w:pPr>
      <w:r>
        <w:rPr>
          <w:rFonts w:ascii="Times New Roman" w:hAnsi="Times New Roman" w:cs="Times New Roman"/>
          <w:color w:val="000000"/>
          <w:sz w:val="28"/>
          <w:szCs w:val="28"/>
          <w:u w:val="single"/>
        </w:rPr>
        <w:t>Бонус-сервер</w:t>
      </w:r>
      <w:r>
        <w:rPr>
          <w:rFonts w:ascii="Times New Roman" w:hAnsi="Times New Roman" w:cs="Times New Roman"/>
          <w:color w:val="000000"/>
          <w:sz w:val="28"/>
          <w:szCs w:val="28"/>
        </w:rPr>
        <w:t xml:space="preserve"> -в этом окне вводятся некоторые параметры для взаимодействия с Бонус-системой. Параметр "Код компании"- данный параметр только для чтения, изменяется скриптом. Используется вместо параметра "Реквизиты компании.Кода компании" (PRED_ID) для обмена с бонус-сервером. </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Олекстра</w:t>
      </w:r>
      <w:r>
        <w:rPr>
          <w:rFonts w:ascii="Times New Roman" w:hAnsi="Times New Roman" w:cs="Times New Roman"/>
          <w:color w:val="000000"/>
          <w:sz w:val="28"/>
          <w:szCs w:val="28"/>
        </w:rPr>
        <w:t xml:space="preserve"> -в этом окне производится настройка работы с картами «Олекстра».</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 xml:space="preserve">Если параметр "Код аптеки" (на закладке «Олекстра») пуст - взаимодействие </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с «Олекстра» выключено.</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Настройка:</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В справочнике "Типы дисконтных карт" завести новый тип "Олекстра", принадлежащий к виду "Внешняя карта".</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В общих параметрах дисконта на закладке Штрих-коды завести новую зарись: префикс 68, длина 13, не обрезаемый,   тип карты Олекстра.</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В Общих параметрах и настройках прописать настройки выданные «Олекстра»</w:t>
      </w:r>
    </w:p>
    <w:p w:rsidR="001A27A0" w:rsidRDefault="00313AD0">
      <w:pPr>
        <w:tabs>
          <w:tab w:val="right" w:leader="dot" w:pos="10722"/>
        </w:tabs>
        <w:spacing w:before="126" w:line="288"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anchor distT="0" distB="0" distL="0" distR="0" simplePos="0" relativeHeight="127" behindDoc="0" locked="0" layoutInCell="1" allowOverlap="1" wp14:anchorId="4BD13AD3" wp14:editId="34CA9FEC">
            <wp:simplePos x="0" y="0"/>
            <wp:positionH relativeFrom="column">
              <wp:align>center</wp:align>
            </wp:positionH>
            <wp:positionV relativeFrom="paragraph">
              <wp:posOffset>635</wp:posOffset>
            </wp:positionV>
            <wp:extent cx="5043170" cy="2049780"/>
            <wp:effectExtent l="0" t="0" r="0" b="0"/>
            <wp:wrapTopAndBottom/>
            <wp:docPr id="13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29"/>
                    <pic:cNvPicPr>
                      <a:picLocks noChangeAspect="1" noChangeArrowheads="1"/>
                    </pic:cNvPicPr>
                  </pic:nvPicPr>
                  <pic:blipFill>
                    <a:blip r:embed="rId134"/>
                    <a:stretch>
                      <a:fillRect/>
                    </a:stretch>
                  </pic:blipFill>
                  <pic:spPr bwMode="auto">
                    <a:xfrm>
                      <a:off x="0" y="0"/>
                      <a:ext cx="5043170" cy="2049780"/>
                    </a:xfrm>
                    <a:prstGeom prst="rect">
                      <a:avLst/>
                    </a:prstGeom>
                  </pic:spPr>
                </pic:pic>
              </a:graphicData>
            </a:graphic>
          </wp:anchor>
        </w:drawing>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rPr>
        <w:t>Прописываем поля: Код аптеки, сервер, скидки, текст поддержки данные предоставляются специалистами «Олекстра».</w:t>
      </w:r>
    </w:p>
    <w:p w:rsidR="001A27A0" w:rsidRDefault="00313AD0">
      <w:pPr>
        <w:tabs>
          <w:tab w:val="right" w:leader="dot" w:pos="10722"/>
        </w:tabs>
        <w:spacing w:before="126" w:line="288" w:lineRule="auto"/>
        <w:rPr>
          <w:rFonts w:hint="eastAsia"/>
        </w:rPr>
      </w:pPr>
      <w:r>
        <w:rPr>
          <w:rFonts w:ascii="Times New Roman" w:hAnsi="Times New Roman" w:cs="Times New Roman"/>
          <w:color w:val="000000"/>
          <w:sz w:val="28"/>
          <w:szCs w:val="28"/>
          <w:u w:val="single"/>
        </w:rPr>
        <w:t>ПроАптека</w:t>
      </w:r>
      <w:r>
        <w:rPr>
          <w:rFonts w:ascii="Times New Roman" w:hAnsi="Times New Roman" w:cs="Times New Roman"/>
          <w:color w:val="000000"/>
          <w:sz w:val="28"/>
          <w:szCs w:val="28"/>
        </w:rPr>
        <w:t xml:space="preserve"> - в этом окне производится настройка работы с маркетинговой системой «Проаптека». Пароль для этого модуля скрыт.</w:t>
      </w:r>
    </w:p>
    <w:p w:rsidR="001A27A0" w:rsidRDefault="00313AD0">
      <w:pPr>
        <w:numPr>
          <w:ilvl w:val="1"/>
          <w:numId w:val="8"/>
        </w:numPr>
        <w:tabs>
          <w:tab w:val="right" w:leader="dot" w:pos="10722"/>
        </w:tabs>
        <w:spacing w:before="126" w:line="288" w:lineRule="auto"/>
        <w:rPr>
          <w:rFonts w:hint="eastAsia"/>
        </w:rPr>
      </w:pPr>
      <w:r>
        <w:rPr>
          <w:rFonts w:ascii="Times New Roman" w:hAnsi="Times New Roman" w:cs="Times New Roman"/>
          <w:color w:val="000000"/>
          <w:sz w:val="28"/>
          <w:szCs w:val="28"/>
        </w:rPr>
        <w:t xml:space="preserve">СейлПлей- в этом окне прописываются настройки при работе с модулем </w:t>
      </w:r>
      <w:r>
        <w:rPr>
          <w:rFonts w:ascii="Times New Roman" w:hAnsi="Times New Roman" w:cs="Times New Roman"/>
          <w:color w:val="000000"/>
          <w:sz w:val="28"/>
          <w:szCs w:val="28"/>
          <w:lang w:val="en-US"/>
        </w:rPr>
        <w:t>SailsPlay</w:t>
      </w:r>
      <w:r>
        <w:rPr>
          <w:rFonts w:ascii="Times New Roman" w:hAnsi="Times New Roman" w:cs="Times New Roman"/>
          <w:color w:val="000000"/>
          <w:sz w:val="28"/>
          <w:szCs w:val="28"/>
        </w:rPr>
        <w:t xml:space="preserve"> «Мое здоровье» Протек.</w:t>
      </w:r>
    </w:p>
    <w:p w:rsidR="001A27A0" w:rsidRDefault="00313AD0">
      <w:pPr>
        <w:numPr>
          <w:ilvl w:val="1"/>
          <w:numId w:val="8"/>
        </w:numPr>
        <w:tabs>
          <w:tab w:val="right" w:leader="dot" w:pos="10722"/>
        </w:tabs>
        <w:spacing w:before="126" w:line="288"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128" behindDoc="0" locked="0" layoutInCell="1" allowOverlap="1" wp14:anchorId="5C65F075" wp14:editId="4DC69C88">
            <wp:simplePos x="0" y="0"/>
            <wp:positionH relativeFrom="column">
              <wp:align>center</wp:align>
            </wp:positionH>
            <wp:positionV relativeFrom="paragraph">
              <wp:posOffset>635</wp:posOffset>
            </wp:positionV>
            <wp:extent cx="5549265" cy="2225040"/>
            <wp:effectExtent l="0" t="0" r="0" b="0"/>
            <wp:wrapTopAndBottom/>
            <wp:docPr id="139"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0"/>
                    <pic:cNvPicPr>
                      <a:picLocks noChangeAspect="1" noChangeArrowheads="1"/>
                    </pic:cNvPicPr>
                  </pic:nvPicPr>
                  <pic:blipFill>
                    <a:blip r:embed="rId135"/>
                    <a:stretch>
                      <a:fillRect/>
                    </a:stretch>
                  </pic:blipFill>
                  <pic:spPr bwMode="auto">
                    <a:xfrm>
                      <a:off x="0" y="0"/>
                      <a:ext cx="5549265" cy="2225040"/>
                    </a:xfrm>
                    <a:prstGeom prst="rect">
                      <a:avLst/>
                    </a:prstGeom>
                  </pic:spPr>
                </pic:pic>
              </a:graphicData>
            </a:graphic>
          </wp:anchor>
        </w:drawing>
      </w:r>
    </w:p>
    <w:p w:rsidR="001A27A0" w:rsidRDefault="00313AD0">
      <w:pPr>
        <w:numPr>
          <w:ilvl w:val="1"/>
          <w:numId w:val="8"/>
        </w:numPr>
        <w:tabs>
          <w:tab w:val="right" w:leader="dot" w:pos="10722"/>
        </w:tabs>
        <w:spacing w:before="126" w:line="288" w:lineRule="auto"/>
        <w:rPr>
          <w:rFonts w:hint="eastAsia"/>
        </w:rPr>
      </w:pPr>
      <w:r>
        <w:rPr>
          <w:rFonts w:ascii="Times New Roman" w:hAnsi="Times New Roman" w:cs="Times New Roman"/>
          <w:color w:val="000000"/>
          <w:sz w:val="28"/>
          <w:szCs w:val="28"/>
        </w:rPr>
        <w:t>Параметр "Отправлять все чеки". Если выключен, то в SailPlay отправляются только те чеки, при которых есть карта "Мое здоровье"</w:t>
      </w:r>
    </w:p>
    <w:p w:rsidR="001A27A0" w:rsidRDefault="00313AD0">
      <w:pPr>
        <w:numPr>
          <w:ilvl w:val="1"/>
          <w:numId w:val="8"/>
        </w:numPr>
        <w:tabs>
          <w:tab w:val="right" w:leader="dot" w:pos="10722"/>
        </w:tabs>
        <w:spacing w:before="126" w:line="288" w:lineRule="auto"/>
        <w:rPr>
          <w:rFonts w:hint="eastAsia"/>
        </w:rPr>
      </w:pPr>
      <w:r>
        <w:rPr>
          <w:rFonts w:ascii="Times New Roman" w:hAnsi="Times New Roman" w:cs="Times New Roman"/>
          <w:color w:val="000000"/>
          <w:sz w:val="28"/>
          <w:szCs w:val="28"/>
        </w:rPr>
        <w:t xml:space="preserve">При интеграции программы «Моё здоровье» сканеры на кассе должны быть запрограммированы на считывание 13 символов (не должны обрезать 13 символ). Если сканер считывает 12 символов, то дата центр </w:t>
      </w:r>
      <w:r>
        <w:rPr>
          <w:rFonts w:ascii="Times New Roman" w:hAnsi="Times New Roman" w:cs="Times New Roman"/>
          <w:color w:val="000000"/>
          <w:sz w:val="28"/>
          <w:szCs w:val="28"/>
          <w:lang w:val="en-US"/>
        </w:rPr>
        <w:t>SailPlay</w:t>
      </w:r>
      <w:r>
        <w:rPr>
          <w:rFonts w:ascii="Times New Roman" w:hAnsi="Times New Roman" w:cs="Times New Roman"/>
          <w:color w:val="000000"/>
          <w:sz w:val="28"/>
          <w:szCs w:val="28"/>
        </w:rPr>
        <w:t xml:space="preserve"> не увидит карточку у себя в отчетах.</w:t>
      </w:r>
    </w:p>
    <w:p w:rsidR="001A27A0" w:rsidRDefault="00313AD0">
      <w:pPr>
        <w:rPr>
          <w:rFonts w:ascii="Times New Roman" w:hAnsi="Times New Roman" w:cs="Times New Roman"/>
          <w:sz w:val="28"/>
          <w:szCs w:val="28"/>
        </w:rPr>
      </w:pPr>
      <w:r>
        <w:rPr>
          <w:rFonts w:ascii="Times New Roman" w:hAnsi="Times New Roman" w:cs="Times New Roman"/>
          <w:sz w:val="28"/>
          <w:szCs w:val="28"/>
        </w:rPr>
        <w:t>Маркировка-</w:t>
      </w:r>
      <w:r>
        <w:rPr>
          <w:rFonts w:ascii="Times New Roman" w:eastAsia="Calibri" w:hAnsi="Times New Roman" w:cs="Times New Roman"/>
          <w:sz w:val="28"/>
          <w:szCs w:val="28"/>
        </w:rPr>
        <w:t xml:space="preserve"> </w:t>
      </w:r>
      <w:r>
        <w:rPr>
          <w:rFonts w:ascii="Times New Roman" w:hAnsi="Times New Roman" w:cs="Times New Roman"/>
          <w:sz w:val="28"/>
          <w:szCs w:val="28"/>
        </w:rPr>
        <w:t xml:space="preserve">В складских модулях СмартАптека каждой аптеки  вписать параметры: </w:t>
      </w:r>
      <w:r>
        <w:rPr>
          <w:rFonts w:ascii="Times New Roman" w:hAnsi="Times New Roman" w:cs="Times New Roman"/>
          <w:i/>
          <w:sz w:val="28"/>
          <w:szCs w:val="28"/>
        </w:rPr>
        <w:t>ИД клиента, Секретный ключ, Отпечаток сертификата</w:t>
      </w:r>
      <w:r>
        <w:rPr>
          <w:rFonts w:ascii="Times New Roman" w:hAnsi="Times New Roman" w:cs="Times New Roman"/>
          <w:sz w:val="28"/>
          <w:szCs w:val="28"/>
        </w:rPr>
        <w:t xml:space="preserve"> (если </w:t>
      </w:r>
      <w:r>
        <w:rPr>
          <w:rFonts w:ascii="Times New Roman" w:hAnsi="Times New Roman" w:cs="Times New Roman"/>
          <w:sz w:val="28"/>
          <w:szCs w:val="28"/>
        </w:rPr>
        <w:lastRenderedPageBreak/>
        <w:t xml:space="preserve">берем из Криптопро ниже версии 5, то надо убрать пробелы). Для этого надо зайти в п. Меню </w:t>
      </w:r>
      <w:r>
        <w:rPr>
          <w:rFonts w:ascii="Times New Roman" w:hAnsi="Times New Roman" w:cs="Times New Roman"/>
          <w:i/>
          <w:sz w:val="28"/>
          <w:szCs w:val="28"/>
        </w:rPr>
        <w:t>Настройки - Общие параметры -Интеграция-Маркировка</w:t>
      </w:r>
      <w:r>
        <w:rPr>
          <w:rFonts w:ascii="Times New Roman" w:hAnsi="Times New Roman" w:cs="Times New Roman"/>
          <w:sz w:val="28"/>
          <w:szCs w:val="28"/>
        </w:rPr>
        <w:t>.</w:t>
      </w:r>
    </w:p>
    <w:p w:rsidR="001A27A0" w:rsidRDefault="00313AD0">
      <w:pPr>
        <w:rPr>
          <w:rFonts w:ascii="Times New Roman" w:hAnsi="Times New Roman" w:cs="Times New Roman"/>
          <w:sz w:val="28"/>
          <w:szCs w:val="28"/>
          <w:lang w:eastAsia="ru-RU"/>
        </w:rPr>
      </w:pPr>
      <w:r>
        <w:rPr>
          <w:rFonts w:ascii="Times New Roman" w:hAnsi="Times New Roman" w:cs="Times New Roman"/>
          <w:noProof/>
          <w:sz w:val="28"/>
          <w:szCs w:val="28"/>
          <w:lang w:eastAsia="ru-RU" w:bidi="ar-SA"/>
        </w:rPr>
        <w:drawing>
          <wp:anchor distT="0" distB="0" distL="114935" distR="114935" simplePos="0" relativeHeight="140" behindDoc="0" locked="0" layoutInCell="1" allowOverlap="1" wp14:anchorId="576FFA0D" wp14:editId="7DD8AD18">
            <wp:simplePos x="0" y="0"/>
            <wp:positionH relativeFrom="column">
              <wp:posOffset>1470025</wp:posOffset>
            </wp:positionH>
            <wp:positionV relativeFrom="paragraph">
              <wp:posOffset>70485</wp:posOffset>
            </wp:positionV>
            <wp:extent cx="3494405" cy="1588770"/>
            <wp:effectExtent l="0" t="0" r="0" b="0"/>
            <wp:wrapTopAndBottom/>
            <wp:docPr id="140"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417"/>
                    <pic:cNvPicPr>
                      <a:picLocks noChangeAspect="1" noChangeArrowheads="1"/>
                    </pic:cNvPicPr>
                  </pic:nvPicPr>
                  <pic:blipFill>
                    <a:blip r:embed="rId136"/>
                    <a:srcRect l="-19" t="-43" r="-19" b="-43"/>
                    <a:stretch>
                      <a:fillRect/>
                    </a:stretch>
                  </pic:blipFill>
                  <pic:spPr bwMode="auto">
                    <a:xfrm>
                      <a:off x="0" y="0"/>
                      <a:ext cx="3494405" cy="1588770"/>
                    </a:xfrm>
                    <a:prstGeom prst="rect">
                      <a:avLst/>
                    </a:prstGeom>
                  </pic:spPr>
                </pic:pic>
              </a:graphicData>
            </a:graphic>
          </wp:anchor>
        </w:drawing>
      </w:r>
    </w:p>
    <w:p w:rsidR="001A27A0" w:rsidRDefault="001A27A0">
      <w:pPr>
        <w:rPr>
          <w:rFonts w:ascii="Times New Roman" w:hAnsi="Times New Roman" w:cs="Times New Roman"/>
          <w:sz w:val="28"/>
          <w:szCs w:val="28"/>
          <w:lang w:eastAsia="ru-RU"/>
        </w:rPr>
      </w:pPr>
    </w:p>
    <w:p w:rsidR="001A27A0" w:rsidRDefault="00313AD0">
      <w:pPr>
        <w:rPr>
          <w:rFonts w:ascii="Times New Roman" w:hAnsi="Times New Roman" w:cs="Times New Roman"/>
          <w:sz w:val="28"/>
          <w:szCs w:val="28"/>
        </w:rPr>
      </w:pPr>
      <w:r>
        <w:rPr>
          <w:rFonts w:ascii="Times New Roman" w:hAnsi="Times New Roman" w:cs="Times New Roman"/>
          <w:i/>
          <w:sz w:val="28"/>
          <w:szCs w:val="28"/>
        </w:rPr>
        <w:t>ИД клиента</w:t>
      </w:r>
      <w:r>
        <w:rPr>
          <w:rFonts w:ascii="Times New Roman" w:hAnsi="Times New Roman" w:cs="Times New Roman"/>
          <w:sz w:val="28"/>
          <w:szCs w:val="28"/>
        </w:rPr>
        <w:t xml:space="preserve"> соответствует полю </w:t>
      </w:r>
      <w:r>
        <w:rPr>
          <w:rFonts w:ascii="Times New Roman" w:hAnsi="Times New Roman" w:cs="Times New Roman"/>
          <w:i/>
          <w:sz w:val="28"/>
          <w:szCs w:val="28"/>
        </w:rPr>
        <w:t>Идентификатор клиента</w:t>
      </w:r>
      <w:r>
        <w:rPr>
          <w:rFonts w:ascii="Times New Roman" w:hAnsi="Times New Roman" w:cs="Times New Roman"/>
          <w:sz w:val="28"/>
          <w:szCs w:val="28"/>
        </w:rPr>
        <w:t xml:space="preserve"> в  ЛК МДЛП</w:t>
      </w:r>
    </w:p>
    <w:p w:rsidR="001A27A0" w:rsidRDefault="00313AD0">
      <w:pPr>
        <w:rPr>
          <w:rFonts w:asciiTheme="minorHAnsi" w:hAnsiTheme="minorHAnsi" w:cs="Calibri"/>
        </w:rPr>
      </w:pPr>
      <w:r>
        <w:rPr>
          <w:rFonts w:ascii="Times New Roman" w:hAnsi="Times New Roman" w:cs="Times New Roman"/>
          <w:i/>
          <w:sz w:val="28"/>
          <w:szCs w:val="28"/>
        </w:rPr>
        <w:t>Секретный ключ</w:t>
      </w:r>
      <w:r>
        <w:rPr>
          <w:rFonts w:ascii="Times New Roman" w:hAnsi="Times New Roman" w:cs="Times New Roman"/>
          <w:sz w:val="28"/>
          <w:szCs w:val="28"/>
        </w:rPr>
        <w:t xml:space="preserve"> соответствует полю </w:t>
      </w:r>
      <w:r>
        <w:rPr>
          <w:rFonts w:ascii="Times New Roman" w:hAnsi="Times New Roman" w:cs="Times New Roman"/>
          <w:i/>
          <w:sz w:val="28"/>
          <w:szCs w:val="28"/>
        </w:rPr>
        <w:t>Секретный код</w:t>
      </w:r>
      <w:r>
        <w:rPr>
          <w:rFonts w:ascii="Times New Roman" w:hAnsi="Times New Roman" w:cs="Times New Roman"/>
          <w:sz w:val="28"/>
          <w:szCs w:val="28"/>
        </w:rPr>
        <w:t xml:space="preserve"> в ЛК МДЛП</w:t>
      </w:r>
      <w:r>
        <w:rPr>
          <w:rFonts w:ascii="Lucida Bright" w:hAnsi="Lucida Bright" w:cs="Calibri"/>
        </w:rPr>
        <w:t>.</w:t>
      </w:r>
    </w:p>
    <w:p w:rsidR="001A27A0" w:rsidRDefault="00313AD0">
      <w:pPr>
        <w:jc w:val="both"/>
        <w:rPr>
          <w:rFonts w:ascii="Times New Roman" w:hAnsi="Times New Roman" w:cs="Times New Roman"/>
          <w:sz w:val="28"/>
          <w:szCs w:val="28"/>
        </w:rPr>
      </w:pPr>
      <w:r>
        <w:rPr>
          <w:rFonts w:ascii="Times New Roman" w:hAnsi="Times New Roman" w:cs="Times New Roman"/>
          <w:i/>
          <w:sz w:val="28"/>
          <w:szCs w:val="28"/>
        </w:rPr>
        <w:t>Отпечаток сертификата</w:t>
      </w:r>
      <w:r>
        <w:rPr>
          <w:rFonts w:ascii="Times New Roman" w:hAnsi="Times New Roman" w:cs="Times New Roman"/>
          <w:sz w:val="28"/>
          <w:szCs w:val="28"/>
        </w:rPr>
        <w:t>- вводим отпечаток публичного сертификата(Большими символами), который берется из ЛК  МДЛП  в  разделе Администрирование - Пользователи, нажав  на значок Зеленый глаз (см. рис. Ниже по тексту). В открывшемся окне будет заполнено поле Отпечаток публичного сертификата. Копируем его в соответствующее поле в окне настроек СмартАптека.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-СМС-оповещение</w:t>
      </w:r>
    </w:p>
    <w:p w:rsidR="001A27A0" w:rsidRDefault="00313AD0">
      <w:pPr>
        <w:rPr>
          <w:rFonts w:hint="eastAsia"/>
        </w:rPr>
      </w:pPr>
      <w:r>
        <w:rPr>
          <w:sz w:val="28"/>
          <w:szCs w:val="28"/>
        </w:rPr>
        <w:t>Функционал СМС-оповещение дает возможность   оповещать покупателей  через систему «Стрим-Телеком» о том, что заказанные ими товары (из предзаказа) прибыли в аптеку.</w:t>
      </w:r>
    </w:p>
    <w:p w:rsidR="001A27A0" w:rsidRDefault="00313AD0">
      <w:pPr>
        <w:rPr>
          <w:rFonts w:hint="eastAsia"/>
        </w:rPr>
      </w:pPr>
      <w:r>
        <w:rPr>
          <w:b/>
          <w:sz w:val="28"/>
          <w:szCs w:val="28"/>
        </w:rPr>
        <w:t>Оповещение осуществляется посредством отправки СМС сообщений через систему «Стрим- Телеком». Для пользования данным сервисом клиент на ПО СмартАптека должен предварительно ознакомиться с расценками  Стрим-Телеком по отправке смс-сообщений и заключить соответствующий договор с данной Компанией.</w:t>
      </w:r>
    </w:p>
    <w:p w:rsidR="001A27A0" w:rsidRDefault="001A27A0">
      <w:pPr>
        <w:jc w:val="both"/>
        <w:rPr>
          <w:rFonts w:ascii="Times New Roman" w:hAnsi="Times New Roman" w:cs="Times New Roman"/>
          <w:sz w:val="28"/>
          <w:szCs w:val="28"/>
        </w:rPr>
      </w:pPr>
    </w:p>
    <w:p w:rsidR="001A27A0" w:rsidRDefault="00313AD0">
      <w:pPr>
        <w:rPr>
          <w:rFonts w:hint="eastAsia"/>
          <w:sz w:val="28"/>
          <w:szCs w:val="28"/>
        </w:rPr>
      </w:pPr>
      <w:r>
        <w:rPr>
          <w:sz w:val="28"/>
          <w:szCs w:val="28"/>
        </w:rPr>
        <w:t>Для включения СМС оповещения, надо включить переключатель «Включено», и заполнить поля:</w:t>
      </w:r>
    </w:p>
    <w:p w:rsidR="001A27A0" w:rsidRDefault="00313AD0" w:rsidP="0001517A">
      <w:pPr>
        <w:numPr>
          <w:ilvl w:val="0"/>
          <w:numId w:val="103"/>
        </w:numPr>
        <w:suppressAutoHyphens w:val="0"/>
        <w:spacing w:beforeAutospacing="1" w:after="142" w:line="276" w:lineRule="auto"/>
        <w:textAlignment w:val="auto"/>
        <w:rPr>
          <w:rFonts w:hint="eastAsia"/>
          <w:sz w:val="28"/>
          <w:szCs w:val="28"/>
        </w:rPr>
      </w:pPr>
      <w:r>
        <w:rPr>
          <w:sz w:val="28"/>
          <w:szCs w:val="28"/>
        </w:rPr>
        <w:t>Логин</w:t>
      </w:r>
    </w:p>
    <w:p w:rsidR="001A27A0" w:rsidRDefault="00313AD0" w:rsidP="0001517A">
      <w:pPr>
        <w:numPr>
          <w:ilvl w:val="0"/>
          <w:numId w:val="103"/>
        </w:numPr>
        <w:suppressAutoHyphens w:val="0"/>
        <w:spacing w:after="142" w:line="276" w:lineRule="auto"/>
        <w:textAlignment w:val="auto"/>
        <w:rPr>
          <w:rFonts w:hint="eastAsia"/>
          <w:sz w:val="28"/>
          <w:szCs w:val="28"/>
        </w:rPr>
      </w:pPr>
      <w:r>
        <w:rPr>
          <w:sz w:val="28"/>
          <w:szCs w:val="28"/>
        </w:rPr>
        <w:t>Пароль</w:t>
      </w:r>
    </w:p>
    <w:p w:rsidR="001A27A0" w:rsidRDefault="00313AD0" w:rsidP="0001517A">
      <w:pPr>
        <w:numPr>
          <w:ilvl w:val="0"/>
          <w:numId w:val="103"/>
        </w:numPr>
        <w:suppressAutoHyphens w:val="0"/>
        <w:spacing w:after="142" w:line="276" w:lineRule="auto"/>
        <w:textAlignment w:val="auto"/>
        <w:rPr>
          <w:rFonts w:hint="eastAsia"/>
          <w:sz w:val="28"/>
          <w:szCs w:val="28"/>
        </w:rPr>
      </w:pPr>
      <w:r>
        <w:rPr>
          <w:sz w:val="28"/>
          <w:szCs w:val="28"/>
        </w:rPr>
        <w:t>Отправитель</w:t>
      </w:r>
    </w:p>
    <w:p w:rsidR="001A27A0" w:rsidRDefault="00313AD0" w:rsidP="0001517A">
      <w:pPr>
        <w:numPr>
          <w:ilvl w:val="0"/>
          <w:numId w:val="103"/>
        </w:numPr>
        <w:suppressAutoHyphens w:val="0"/>
        <w:spacing w:after="142" w:line="276" w:lineRule="auto"/>
        <w:textAlignment w:val="auto"/>
        <w:rPr>
          <w:rFonts w:hint="eastAsia"/>
          <w:sz w:val="28"/>
          <w:szCs w:val="28"/>
        </w:rPr>
      </w:pPr>
      <w:r>
        <w:rPr>
          <w:sz w:val="28"/>
          <w:szCs w:val="28"/>
        </w:rPr>
        <w:t>Текст</w:t>
      </w:r>
    </w:p>
    <w:p w:rsidR="001A27A0" w:rsidRDefault="00313AD0">
      <w:pPr>
        <w:rPr>
          <w:rFonts w:hint="eastAsia"/>
          <w:sz w:val="28"/>
          <w:szCs w:val="28"/>
        </w:rPr>
      </w:pPr>
      <w:r>
        <w:rPr>
          <w:sz w:val="28"/>
          <w:szCs w:val="28"/>
        </w:rPr>
        <w:t>Значения первых трех полей аптека должна получить в системе «Стрим-Телеком».</w:t>
      </w:r>
    </w:p>
    <w:p w:rsidR="001A27A0" w:rsidRDefault="00313AD0">
      <w:pPr>
        <w:rPr>
          <w:rFonts w:hint="eastAsia"/>
          <w:sz w:val="28"/>
          <w:szCs w:val="28"/>
        </w:rPr>
      </w:pPr>
      <w:r>
        <w:rPr>
          <w:sz w:val="28"/>
          <w:szCs w:val="28"/>
        </w:rPr>
        <w:lastRenderedPageBreak/>
        <w:t>В поле «Текст» - текст СМС сообщения. В тексте можно использовать следующие переменные:</w:t>
      </w:r>
    </w:p>
    <w:p w:rsidR="001A27A0" w:rsidRDefault="00313AD0" w:rsidP="0001517A">
      <w:pPr>
        <w:numPr>
          <w:ilvl w:val="0"/>
          <w:numId w:val="104"/>
        </w:numPr>
        <w:suppressAutoHyphens w:val="0"/>
        <w:spacing w:beforeAutospacing="1"/>
        <w:textAlignment w:val="auto"/>
        <w:rPr>
          <w:rFonts w:hint="eastAsia"/>
          <w:sz w:val="28"/>
          <w:szCs w:val="28"/>
        </w:rPr>
      </w:pPr>
      <w:r>
        <w:rPr>
          <w:sz w:val="28"/>
          <w:szCs w:val="28"/>
        </w:rPr>
        <w:t>ORD_ID - ИД заказа (предзаказа);</w:t>
      </w:r>
    </w:p>
    <w:p w:rsidR="001A27A0" w:rsidRDefault="00313AD0" w:rsidP="0001517A">
      <w:pPr>
        <w:numPr>
          <w:ilvl w:val="0"/>
          <w:numId w:val="104"/>
        </w:numPr>
        <w:suppressAutoHyphens w:val="0"/>
        <w:textAlignment w:val="auto"/>
        <w:rPr>
          <w:rFonts w:hint="eastAsia"/>
          <w:sz w:val="28"/>
          <w:szCs w:val="28"/>
        </w:rPr>
      </w:pPr>
      <w:r>
        <w:rPr>
          <w:sz w:val="28"/>
          <w:szCs w:val="28"/>
        </w:rPr>
        <w:t>ORD_SUM - сумма заказа (сумма всех забронированных товаров, округленная до рубля вниз);</w:t>
      </w:r>
    </w:p>
    <w:p w:rsidR="001A27A0" w:rsidRDefault="00313AD0" w:rsidP="0001517A">
      <w:pPr>
        <w:numPr>
          <w:ilvl w:val="0"/>
          <w:numId w:val="104"/>
        </w:numPr>
        <w:suppressAutoHyphens w:val="0"/>
        <w:textAlignment w:val="auto"/>
        <w:rPr>
          <w:rFonts w:hint="eastAsia"/>
          <w:sz w:val="28"/>
          <w:szCs w:val="28"/>
        </w:rPr>
      </w:pPr>
      <w:r>
        <w:rPr>
          <w:sz w:val="28"/>
          <w:szCs w:val="28"/>
        </w:rPr>
        <w:t>APT_NAME - название аптеки (из справочника Узлы);</w:t>
      </w:r>
    </w:p>
    <w:p w:rsidR="001A27A0" w:rsidRDefault="00313AD0" w:rsidP="0001517A">
      <w:pPr>
        <w:numPr>
          <w:ilvl w:val="0"/>
          <w:numId w:val="104"/>
        </w:numPr>
        <w:suppressAutoHyphens w:val="0"/>
        <w:textAlignment w:val="auto"/>
        <w:rPr>
          <w:rFonts w:hint="eastAsia"/>
          <w:sz w:val="28"/>
          <w:szCs w:val="28"/>
        </w:rPr>
      </w:pPr>
      <w:r>
        <w:rPr>
          <w:sz w:val="28"/>
          <w:szCs w:val="28"/>
        </w:rPr>
        <w:t>APT_ADDR - адрес аптеки (из справочника Узлы).</w:t>
      </w:r>
    </w:p>
    <w:p w:rsidR="001A27A0" w:rsidRDefault="00313AD0">
      <w:pPr>
        <w:rPr>
          <w:rFonts w:hint="eastAsia"/>
          <w:sz w:val="28"/>
          <w:szCs w:val="28"/>
        </w:rPr>
      </w:pPr>
      <w:r>
        <w:rPr>
          <w:sz w:val="28"/>
          <w:szCs w:val="28"/>
        </w:rPr>
        <w:t>Общая длина сообщения после подстановки значений переменных не должна превышать 70 символов.</w:t>
      </w:r>
    </w:p>
    <w:p w:rsidR="001A27A0" w:rsidRDefault="001A27A0">
      <w:pPr>
        <w:rPr>
          <w:rFonts w:hint="eastAsia"/>
          <w:sz w:val="28"/>
          <w:szCs w:val="28"/>
        </w:rPr>
      </w:pPr>
    </w:p>
    <w:p w:rsidR="001A27A0" w:rsidRDefault="00313AD0">
      <w:pPr>
        <w:rPr>
          <w:rFonts w:hint="eastAsia"/>
          <w:sz w:val="28"/>
          <w:szCs w:val="28"/>
        </w:rPr>
      </w:pPr>
      <w:r>
        <w:rPr>
          <w:sz w:val="28"/>
          <w:szCs w:val="28"/>
        </w:rPr>
        <w:t>Все параметры на закладке «СМС оповещения» ведутся в аптеках (не передаются из ЦО).</w:t>
      </w:r>
    </w:p>
    <w:p w:rsidR="001A27A0" w:rsidRDefault="00313AD0">
      <w:pPr>
        <w:rPr>
          <w:rFonts w:hint="eastAsia"/>
        </w:rPr>
      </w:pPr>
      <w:r>
        <w:rPr>
          <w:b/>
          <w:sz w:val="32"/>
          <w:szCs w:val="32"/>
        </w:rPr>
        <w:t>Обмен — Почтовые ящики</w:t>
      </w:r>
    </w:p>
    <w:p w:rsidR="001A27A0" w:rsidRDefault="00313AD0">
      <w:pPr>
        <w:rPr>
          <w:rFonts w:hint="eastAsia"/>
        </w:rPr>
      </w:pPr>
      <w:r>
        <w:rPr>
          <w:sz w:val="28"/>
          <w:szCs w:val="28"/>
        </w:rPr>
        <w:t>К основному почтовому ящику аптеки (например, через который идет обмен с ЦО и другими аптеками) надо привязать новый пакет «СМС оповещение» и пометить его как выгружаемый.</w:t>
      </w:r>
    </w:p>
    <w:p w:rsidR="001A27A0" w:rsidRDefault="001A27A0">
      <w:pPr>
        <w:rPr>
          <w:rFonts w:hint="eastAsia"/>
        </w:rPr>
      </w:pPr>
    </w:p>
    <w:p w:rsidR="001A27A0" w:rsidRDefault="00313AD0">
      <w:pPr>
        <w:rPr>
          <w:rFonts w:hint="eastAsia"/>
        </w:rPr>
      </w:pPr>
      <w:r>
        <w:rPr>
          <w:sz w:val="28"/>
          <w:szCs w:val="28"/>
        </w:rPr>
        <w:t>Если есть необходимость, можно прописать для этого пакета интервал выгрузки. Если этого не делать, отправка сообщений будет производиться при каждом запуске сервера обмена (по-умолчанию).</w:t>
      </w:r>
    </w:p>
    <w:p w:rsidR="001A27A0" w:rsidRDefault="001A27A0">
      <w:pPr>
        <w:rPr>
          <w:rFonts w:hint="eastAsia"/>
        </w:rPr>
      </w:pPr>
    </w:p>
    <w:p w:rsidR="001A27A0" w:rsidRDefault="00313AD0">
      <w:pPr>
        <w:rPr>
          <w:rFonts w:hint="eastAsia"/>
        </w:rPr>
      </w:pPr>
      <w:r>
        <w:rPr>
          <w:b/>
          <w:sz w:val="32"/>
          <w:szCs w:val="32"/>
        </w:rPr>
        <w:t>Алгоритм работы</w:t>
      </w:r>
    </w:p>
    <w:p w:rsidR="001A27A0" w:rsidRDefault="00313AD0">
      <w:pPr>
        <w:rPr>
          <w:rFonts w:hint="eastAsia"/>
        </w:rPr>
      </w:pPr>
      <w:r>
        <w:rPr>
          <w:sz w:val="28"/>
          <w:szCs w:val="28"/>
        </w:rPr>
        <w:t>При закрытии документа Поставка, программа автоматически производит бронирование товаров по предзаказам. Процедура автоматического бронирования проверяет, все ли товары из предзаказа забронированы. Если все — ставит предзаказ в очередь на СМС оповещение (специальная таблица в базе).</w:t>
      </w:r>
    </w:p>
    <w:p w:rsidR="001A27A0" w:rsidRDefault="00313AD0">
      <w:pPr>
        <w:rPr>
          <w:rFonts w:hint="eastAsia"/>
        </w:rPr>
      </w:pPr>
      <w:r>
        <w:rPr>
          <w:sz w:val="28"/>
          <w:szCs w:val="28"/>
        </w:rPr>
        <w:t>Сервер обмена (выгрузка пакета «СМС оповещение») при каждом запуске проверяет очередь на СМС оповещение. Если она не пуста, то для каждого предзаказа из очереди формируется свое СМС сообщение и отправляется через Веб интерфейс системы «Стрим-Телеком». Если сообщение было успешно отправлено, предзаказ удаляется из очереди. Если нет (произошла ошибка: сбой интернет в аптеке, сбой на сервере «стрим-Телеком», и т. д.), предзаказ остается в очереди, и попытка отправить сообщение производиться при следующем запуске сервера обмена.</w:t>
      </w:r>
    </w:p>
    <w:p w:rsidR="001A27A0" w:rsidRDefault="00313AD0">
      <w:pPr>
        <w:rPr>
          <w:rFonts w:hint="eastAsia"/>
        </w:rPr>
      </w:pPr>
      <w:r>
        <w:rPr>
          <w:sz w:val="28"/>
          <w:szCs w:val="28"/>
        </w:rPr>
        <w:t>Если в документе бронирования (в предзаказе) телефон не указан, или указан не правильно, то отправка СМС сообщения не производится.</w:t>
      </w:r>
    </w:p>
    <w:p w:rsidR="001A27A0" w:rsidRDefault="00313AD0">
      <w:pPr>
        <w:rPr>
          <w:rFonts w:hint="eastAsia"/>
        </w:rPr>
      </w:pPr>
      <w:r>
        <w:rPr>
          <w:sz w:val="28"/>
          <w:szCs w:val="28"/>
        </w:rPr>
        <w:t>Если в момент отправки СМС сообщения, документ бронирования больше не бронирует товар (удален, или был уже отпущен на кассе), то отправка СМС сообщения не производится</w:t>
      </w:r>
    </w:p>
    <w:p w:rsidR="001A27A0" w:rsidRDefault="00313AD0">
      <w:pPr>
        <w:rPr>
          <w:rFonts w:hint="eastAsia"/>
        </w:rPr>
      </w:pPr>
      <w:r>
        <w:rPr>
          <w:sz w:val="28"/>
          <w:szCs w:val="28"/>
        </w:rPr>
        <w:lastRenderedPageBreak/>
        <w:t>Процесс взаимодействия с Веб интерфейсом фиксируется в лог файлах в подкаталоге «C:\Documents and Settings\All Users\AST\AstExchange\Log\SMS».</w:t>
      </w:r>
    </w:p>
    <w:p w:rsidR="001A27A0" w:rsidRDefault="001A27A0">
      <w:pPr>
        <w:tabs>
          <w:tab w:val="right" w:leader="dot" w:pos="10722"/>
        </w:tabs>
        <w:spacing w:before="126" w:line="288" w:lineRule="auto"/>
        <w:rPr>
          <w:rFonts w:ascii="Lucida Bright" w:hAnsi="Lucida Bright"/>
        </w:rPr>
      </w:pPr>
    </w:p>
    <w:p w:rsidR="001A27A0" w:rsidRDefault="00313AD0" w:rsidP="005C10A3">
      <w:pPr>
        <w:pStyle w:val="2"/>
        <w:numPr>
          <w:ilvl w:val="1"/>
          <w:numId w:val="8"/>
        </w:numPr>
      </w:pPr>
      <w:bookmarkStart w:id="81" w:name="__RefHeading___Toc7719_465762348"/>
      <w:bookmarkStart w:id="82" w:name="_Toc533174971"/>
      <w:bookmarkEnd w:id="81"/>
      <w:r>
        <w:rPr>
          <w:sz w:val="28"/>
          <w:szCs w:val="28"/>
        </w:rPr>
        <w:t>6.2 Локальные настройки</w:t>
      </w:r>
      <w:bookmarkEnd w:id="82"/>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В этом окне пользователь может установить размер шрифта, настроить выгрузку в  программы </w:t>
      </w:r>
      <w:r>
        <w:rPr>
          <w:rFonts w:ascii="Times New Roman" w:hAnsi="Times New Roman" w:cs="Times New Roman"/>
          <w:color w:val="000000"/>
          <w:sz w:val="28"/>
          <w:szCs w:val="28"/>
          <w:lang w:val="en-US"/>
        </w:rPr>
        <w:t>MS</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Office</w:t>
      </w:r>
      <w:r>
        <w:rPr>
          <w:rFonts w:ascii="Times New Roman" w:hAnsi="Times New Roman" w:cs="Times New Roman"/>
          <w:color w:val="000000"/>
          <w:sz w:val="28"/>
          <w:szCs w:val="28"/>
        </w:rPr>
        <w:t xml:space="preserve"> или </w:t>
      </w:r>
      <w:r>
        <w:rPr>
          <w:rFonts w:ascii="Times New Roman" w:hAnsi="Times New Roman" w:cs="Times New Roman"/>
          <w:color w:val="000000"/>
          <w:sz w:val="28"/>
          <w:szCs w:val="28"/>
          <w:lang w:val="en-US"/>
        </w:rPr>
        <w:t>OpenOffice</w:t>
      </w:r>
      <w:r>
        <w:rPr>
          <w:rFonts w:ascii="Times New Roman" w:hAnsi="Times New Roman" w:cs="Times New Roman"/>
          <w:color w:val="000000"/>
          <w:sz w:val="28"/>
          <w:szCs w:val="28"/>
        </w:rPr>
        <w:t>.</w:t>
      </w:r>
    </w:p>
    <w:p w:rsidR="001A27A0" w:rsidRDefault="001A27A0">
      <w:pPr>
        <w:pStyle w:val="2"/>
        <w:numPr>
          <w:ilvl w:val="1"/>
          <w:numId w:val="8"/>
        </w:numPr>
      </w:pPr>
    </w:p>
    <w:p w:rsidR="001A27A0" w:rsidRDefault="00313AD0">
      <w:pPr>
        <w:pStyle w:val="2"/>
        <w:numPr>
          <w:ilvl w:val="1"/>
          <w:numId w:val="8"/>
        </w:numPr>
      </w:pPr>
      <w:bookmarkStart w:id="83" w:name="__RefHeading___Toc7721_465762348"/>
      <w:bookmarkStart w:id="84" w:name="_Toc533174972"/>
      <w:bookmarkEnd w:id="83"/>
      <w:r>
        <w:rPr>
          <w:sz w:val="28"/>
          <w:szCs w:val="28"/>
        </w:rPr>
        <w:t>6.3 Должности</w:t>
      </w:r>
      <w:bookmarkEnd w:id="84"/>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этом окне прописываются все должности сотрудников аптеки.</w:t>
      </w:r>
    </w:p>
    <w:p w:rsidR="001A27A0" w:rsidRDefault="00313AD0">
      <w:pPr>
        <w:pStyle w:val="2"/>
        <w:numPr>
          <w:ilvl w:val="1"/>
          <w:numId w:val="8"/>
        </w:numPr>
      </w:pPr>
      <w:bookmarkStart w:id="85" w:name="__RefHeading___Toc7723_465762348"/>
      <w:bookmarkStart w:id="86" w:name="_Toc533174973"/>
      <w:bookmarkEnd w:id="85"/>
      <w:r>
        <w:rPr>
          <w:sz w:val="28"/>
          <w:szCs w:val="28"/>
        </w:rPr>
        <w:t>6.4 Должностные лица</w:t>
      </w:r>
      <w:bookmarkEnd w:id="86"/>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В этом окне прописываются все должностные лица аптеки.</w:t>
      </w:r>
    </w:p>
    <w:p w:rsidR="001F1DF7" w:rsidRDefault="001F1DF7">
      <w:pPr>
        <w:tabs>
          <w:tab w:val="right" w:leader="dot" w:pos="10155"/>
        </w:tabs>
        <w:spacing w:before="126"/>
        <w:rPr>
          <w:rFonts w:ascii="Times New Roman" w:hAnsi="Times New Roman" w:cs="Times New Roman"/>
          <w:color w:val="000000"/>
          <w:sz w:val="28"/>
          <w:szCs w:val="28"/>
        </w:rPr>
      </w:pPr>
    </w:p>
    <w:p w:rsidR="001F1DF7" w:rsidRPr="001F1DF7" w:rsidRDefault="001F1DF7" w:rsidP="001F1DF7">
      <w:pPr>
        <w:tabs>
          <w:tab w:val="right" w:leader="dot" w:pos="10155"/>
        </w:tabs>
        <w:spacing w:before="126"/>
        <w:jc w:val="center"/>
        <w:rPr>
          <w:rFonts w:ascii="Times New Roman" w:hAnsi="Times New Roman" w:cs="Times New Roman"/>
          <w:b/>
          <w:color w:val="000000"/>
          <w:sz w:val="28"/>
          <w:szCs w:val="28"/>
        </w:rPr>
      </w:pPr>
      <w:r w:rsidRPr="001F1DF7">
        <w:rPr>
          <w:rFonts w:ascii="Times New Roman" w:hAnsi="Times New Roman" w:cs="Times New Roman"/>
          <w:b/>
          <w:color w:val="000000"/>
          <w:sz w:val="28"/>
          <w:szCs w:val="28"/>
        </w:rPr>
        <w:t xml:space="preserve">6.5 </w:t>
      </w:r>
      <w:r>
        <w:rPr>
          <w:rFonts w:ascii="Times New Roman" w:hAnsi="Times New Roman" w:cs="Times New Roman"/>
          <w:b/>
          <w:color w:val="000000"/>
          <w:sz w:val="28"/>
          <w:szCs w:val="28"/>
        </w:rPr>
        <w:t>Маршруты</w:t>
      </w:r>
    </w:p>
    <w:p w:rsidR="001F1DF7" w:rsidRDefault="001F1DF7">
      <w:pPr>
        <w:tabs>
          <w:tab w:val="right" w:leader="dot" w:pos="10155"/>
        </w:tabs>
        <w:spacing w:before="126"/>
        <w:rPr>
          <w:rFonts w:ascii="Times New Roman" w:hAnsi="Times New Roman" w:cs="Times New Roman"/>
          <w:color w:val="000000"/>
          <w:sz w:val="28"/>
          <w:szCs w:val="28"/>
        </w:rPr>
      </w:pPr>
    </w:p>
    <w:p w:rsidR="001F1DF7" w:rsidRPr="001F1DF7" w:rsidRDefault="001F1DF7" w:rsidP="001F1DF7">
      <w:pPr>
        <w:tabs>
          <w:tab w:val="right" w:leader="dot" w:pos="10155"/>
        </w:tabs>
        <w:spacing w:before="126"/>
        <w:rPr>
          <w:rFonts w:ascii="Times New Roman" w:hAnsi="Times New Roman" w:cs="Times New Roman"/>
          <w:color w:val="000000"/>
          <w:sz w:val="28"/>
          <w:szCs w:val="28"/>
        </w:rPr>
      </w:pPr>
      <w:r w:rsidRPr="001F1DF7">
        <w:rPr>
          <w:rFonts w:ascii="Times New Roman" w:hAnsi="Times New Roman" w:cs="Times New Roman" w:hint="eastAsia"/>
          <w:color w:val="000000"/>
          <w:sz w:val="28"/>
          <w:szCs w:val="28"/>
        </w:rPr>
        <w:t xml:space="preserve"> </w:t>
      </w:r>
      <w:r w:rsidRPr="001F1DF7">
        <w:rPr>
          <w:rFonts w:ascii="Times New Roman" w:hAnsi="Times New Roman" w:cs="Times New Roman"/>
          <w:color w:val="000000"/>
          <w:sz w:val="28"/>
          <w:szCs w:val="28"/>
        </w:rPr>
        <w:t xml:space="preserve"> Справочник "Отделы" два новых поля: "Маршрут" (выбор из справочника Маршр</w:t>
      </w:r>
      <w:r>
        <w:rPr>
          <w:rFonts w:ascii="Times New Roman" w:hAnsi="Times New Roman" w:cs="Times New Roman"/>
          <w:color w:val="000000"/>
          <w:sz w:val="28"/>
          <w:szCs w:val="28"/>
        </w:rPr>
        <w:t>уты) и "№ на маршруте" (число).</w:t>
      </w:r>
      <w:r w:rsidRPr="001F1DF7">
        <w:rPr>
          <w:rFonts w:ascii="Times New Roman" w:hAnsi="Times New Roman" w:cs="Times New Roman"/>
          <w:color w:val="000000"/>
          <w:sz w:val="28"/>
          <w:szCs w:val="28"/>
        </w:rPr>
        <w:t xml:space="preserve"> Список документов "Оптовые продажи". </w:t>
      </w:r>
      <w:proofErr w:type="gramStart"/>
      <w:r w:rsidRPr="001F1DF7">
        <w:rPr>
          <w:rFonts w:ascii="Times New Roman" w:hAnsi="Times New Roman" w:cs="Times New Roman"/>
          <w:color w:val="000000"/>
          <w:sz w:val="28"/>
          <w:szCs w:val="28"/>
        </w:rPr>
        <w:t>Новый</w:t>
      </w:r>
      <w:proofErr w:type="gramEnd"/>
      <w:r w:rsidRPr="001F1DF7">
        <w:rPr>
          <w:rFonts w:ascii="Times New Roman" w:hAnsi="Times New Roman" w:cs="Times New Roman"/>
          <w:color w:val="000000"/>
          <w:sz w:val="28"/>
          <w:szCs w:val="28"/>
        </w:rPr>
        <w:t xml:space="preserve"> поля: "Маршрут", "№ на маршру</w:t>
      </w:r>
      <w:r>
        <w:rPr>
          <w:rFonts w:ascii="Times New Roman" w:hAnsi="Times New Roman" w:cs="Times New Roman"/>
          <w:color w:val="000000"/>
          <w:sz w:val="28"/>
          <w:szCs w:val="28"/>
        </w:rPr>
        <w:t xml:space="preserve">те" (значения подтягиваются из </w:t>
      </w:r>
      <w:r w:rsidRPr="001F1DF7">
        <w:rPr>
          <w:rFonts w:ascii="Times New Roman" w:hAnsi="Times New Roman" w:cs="Times New Roman"/>
          <w:color w:val="000000"/>
          <w:sz w:val="28"/>
          <w:szCs w:val="28"/>
        </w:rPr>
        <w:t xml:space="preserve">отдела-грузополучателя), "Адрес грузополучателя" (значение </w:t>
      </w:r>
      <w:r>
        <w:rPr>
          <w:rFonts w:ascii="Times New Roman" w:hAnsi="Times New Roman" w:cs="Times New Roman"/>
          <w:color w:val="000000"/>
          <w:sz w:val="28"/>
          <w:szCs w:val="28"/>
        </w:rPr>
        <w:t xml:space="preserve">берется из грузополучателя или </w:t>
      </w:r>
      <w:r w:rsidRPr="001F1DF7">
        <w:rPr>
          <w:rFonts w:ascii="Times New Roman" w:hAnsi="Times New Roman" w:cs="Times New Roman"/>
          <w:color w:val="000000"/>
          <w:sz w:val="28"/>
          <w:szCs w:val="28"/>
        </w:rPr>
        <w:t xml:space="preserve">аптеки отдела-грузополучателя). Поля предназначены для использования в новой печатной форме "Маршрутный лист". </w:t>
      </w:r>
    </w:p>
    <w:p w:rsidR="001F1DF7" w:rsidRDefault="001F1DF7" w:rsidP="0001517A">
      <w:pPr>
        <w:tabs>
          <w:tab w:val="right" w:leader="dot" w:pos="10155"/>
        </w:tabs>
        <w:spacing w:before="126"/>
        <w:jc w:val="center"/>
        <w:rPr>
          <w:rFonts w:ascii="Times New Roman" w:hAnsi="Times New Roman" w:cs="Times New Roman"/>
          <w:color w:val="000000"/>
          <w:sz w:val="28"/>
          <w:szCs w:val="28"/>
        </w:rPr>
      </w:pPr>
    </w:p>
    <w:p w:rsidR="0001517A" w:rsidRPr="001F1DF7" w:rsidRDefault="001F1DF7" w:rsidP="0001517A">
      <w:pPr>
        <w:tabs>
          <w:tab w:val="right" w:leader="dot" w:pos="10155"/>
        </w:tabs>
        <w:spacing w:before="126"/>
        <w:jc w:val="center"/>
        <w:rPr>
          <w:rFonts w:ascii="Times New Roman" w:hAnsi="Times New Roman" w:cs="Times New Roman"/>
          <w:b/>
          <w:sz w:val="28"/>
          <w:szCs w:val="28"/>
        </w:rPr>
      </w:pPr>
      <w:r w:rsidRPr="001F1DF7">
        <w:rPr>
          <w:rFonts w:ascii="Times New Roman" w:hAnsi="Times New Roman" w:cs="Times New Roman"/>
          <w:b/>
          <w:sz w:val="28"/>
          <w:szCs w:val="28"/>
        </w:rPr>
        <w:t>6.6</w:t>
      </w:r>
      <w:r w:rsidR="0001517A" w:rsidRPr="001F1DF7">
        <w:rPr>
          <w:rFonts w:ascii="Times New Roman" w:hAnsi="Times New Roman" w:cs="Times New Roman"/>
          <w:b/>
          <w:sz w:val="28"/>
          <w:szCs w:val="28"/>
        </w:rPr>
        <w:t xml:space="preserve"> Баллы сотрудников</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Алгоритм расчета баллов</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xml:space="preserve">Баллы сотрудника рассчитываются в момент оформления чека продажи, и складываются из трех сумм: </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xml:space="preserve">За продажи любых товаров в отделе (продажи). </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За продажи неликвидных товаров (неликвиды). Неликвидными считаются товары которые были закуплены аптекой давно, а так же товары с короткими сроками годности.</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Дополнительные баллы за продажи некоторых товаров. Определяется свойство «Доп. Баллы %» в карточке товара (доп. баллы).</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Баллы за продажи</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lastRenderedPageBreak/>
        <w:t xml:space="preserve">Баллы за продажи рассчитываются по следующей матрице. </w:t>
      </w:r>
    </w:p>
    <w:tbl>
      <w:tblPr>
        <w:tblW w:w="9528" w:type="dxa"/>
        <w:tblInd w:w="55" w:type="dxa"/>
        <w:tblCellMar>
          <w:top w:w="55" w:type="dxa"/>
          <w:left w:w="55" w:type="dxa"/>
          <w:bottom w:w="55" w:type="dxa"/>
          <w:right w:w="55" w:type="dxa"/>
        </w:tblCellMar>
        <w:tblLook w:val="04A0" w:firstRow="1" w:lastRow="0" w:firstColumn="1" w:lastColumn="0" w:noHBand="0" w:noVBand="1"/>
      </w:tblPr>
      <w:tblGrid>
        <w:gridCol w:w="350"/>
        <w:gridCol w:w="1348"/>
        <w:gridCol w:w="1756"/>
        <w:gridCol w:w="1088"/>
        <w:gridCol w:w="1235"/>
        <w:gridCol w:w="953"/>
        <w:gridCol w:w="616"/>
        <w:gridCol w:w="1232"/>
        <w:gridCol w:w="1115"/>
      </w:tblGrid>
      <w:tr w:rsidR="0001517A" w:rsidRPr="0001517A" w:rsidTr="00E52809">
        <w:tc>
          <w:tcPr>
            <w:tcW w:w="336"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w:t>
            </w:r>
          </w:p>
        </w:tc>
        <w:tc>
          <w:tcPr>
            <w:tcW w:w="1365"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Отдел или группа отделов</w:t>
            </w:r>
          </w:p>
        </w:tc>
        <w:tc>
          <w:tcPr>
            <w:tcW w:w="1587"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Свойство товара</w:t>
            </w:r>
          </w:p>
        </w:tc>
        <w:tc>
          <w:tcPr>
            <w:tcW w:w="1476"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Значение свойства</w:t>
            </w:r>
          </w:p>
        </w:tc>
        <w:tc>
          <w:tcPr>
            <w:tcW w:w="901"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Мин наценка %</w:t>
            </w:r>
          </w:p>
        </w:tc>
        <w:tc>
          <w:tcPr>
            <w:tcW w:w="912"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База</w:t>
            </w:r>
          </w:p>
        </w:tc>
        <w:tc>
          <w:tcPr>
            <w:tcW w:w="791"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от базы</w:t>
            </w:r>
          </w:p>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141"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Начальная дата</w:t>
            </w:r>
          </w:p>
        </w:tc>
        <w:tc>
          <w:tcPr>
            <w:tcW w:w="1018" w:type="dxa"/>
            <w:tcBorders>
              <w:top w:val="single" w:sz="2" w:space="0" w:color="000000"/>
              <w:left w:val="single" w:sz="2" w:space="0" w:color="000000"/>
              <w:bottom w:val="single" w:sz="2" w:space="0" w:color="000000"/>
              <w:right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Конечная дата</w:t>
            </w:r>
          </w:p>
          <w:p w:rsidR="0001517A" w:rsidRPr="0001517A" w:rsidRDefault="0001517A" w:rsidP="0001517A">
            <w:pPr>
              <w:tabs>
                <w:tab w:val="right" w:leader="dot" w:pos="10155"/>
              </w:tabs>
              <w:spacing w:before="126"/>
              <w:rPr>
                <w:rFonts w:ascii="Times New Roman" w:hAnsi="Times New Roman" w:cs="Times New Roman"/>
                <w:sz w:val="28"/>
                <w:szCs w:val="28"/>
              </w:rPr>
            </w:pPr>
          </w:p>
        </w:tc>
      </w:tr>
      <w:tr w:rsidR="0001517A" w:rsidRPr="0001517A" w:rsidTr="00E52809">
        <w:tc>
          <w:tcPr>
            <w:tcW w:w="33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w:t>
            </w:r>
          </w:p>
        </w:tc>
        <w:tc>
          <w:tcPr>
            <w:tcW w:w="1365"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ОГФ Лубянка</w:t>
            </w:r>
          </w:p>
        </w:tc>
        <w:tc>
          <w:tcPr>
            <w:tcW w:w="1587"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Экономическая категория</w:t>
            </w:r>
          </w:p>
        </w:tc>
        <w:tc>
          <w:tcPr>
            <w:tcW w:w="147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Лидер</w:t>
            </w:r>
          </w:p>
        </w:tc>
        <w:tc>
          <w:tcPr>
            <w:tcW w:w="90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912"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Цена закупки с НДС</w:t>
            </w:r>
          </w:p>
        </w:tc>
        <w:tc>
          <w:tcPr>
            <w:tcW w:w="79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5</w:t>
            </w:r>
          </w:p>
        </w:tc>
        <w:tc>
          <w:tcPr>
            <w:tcW w:w="114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018" w:type="dxa"/>
            <w:tcBorders>
              <w:left w:val="single" w:sz="2" w:space="0" w:color="000000"/>
              <w:bottom w:val="single" w:sz="2" w:space="0" w:color="000000"/>
              <w:right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r>
      <w:tr w:rsidR="0001517A" w:rsidRPr="0001517A" w:rsidTr="00E52809">
        <w:tc>
          <w:tcPr>
            <w:tcW w:w="33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2</w:t>
            </w:r>
          </w:p>
        </w:tc>
        <w:tc>
          <w:tcPr>
            <w:tcW w:w="1365"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Дискаунтер</w:t>
            </w:r>
          </w:p>
        </w:tc>
        <w:tc>
          <w:tcPr>
            <w:tcW w:w="1587"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Экономическая категория</w:t>
            </w:r>
          </w:p>
        </w:tc>
        <w:tc>
          <w:tcPr>
            <w:tcW w:w="147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Лидер</w:t>
            </w:r>
          </w:p>
        </w:tc>
        <w:tc>
          <w:tcPr>
            <w:tcW w:w="90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10</w:t>
            </w:r>
          </w:p>
        </w:tc>
        <w:tc>
          <w:tcPr>
            <w:tcW w:w="912"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Цена закупки с НДС</w:t>
            </w:r>
          </w:p>
        </w:tc>
        <w:tc>
          <w:tcPr>
            <w:tcW w:w="79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3</w:t>
            </w:r>
          </w:p>
        </w:tc>
        <w:tc>
          <w:tcPr>
            <w:tcW w:w="114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018" w:type="dxa"/>
            <w:tcBorders>
              <w:left w:val="single" w:sz="2" w:space="0" w:color="000000"/>
              <w:bottom w:val="single" w:sz="2" w:space="0" w:color="000000"/>
              <w:right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r>
      <w:tr w:rsidR="0001517A" w:rsidRPr="0001517A" w:rsidTr="00E52809">
        <w:tc>
          <w:tcPr>
            <w:tcW w:w="33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3</w:t>
            </w:r>
          </w:p>
        </w:tc>
        <w:tc>
          <w:tcPr>
            <w:tcW w:w="1365"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587"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47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90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912"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Цена закупки с НДС</w:t>
            </w:r>
          </w:p>
        </w:tc>
        <w:tc>
          <w:tcPr>
            <w:tcW w:w="79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w:t>
            </w:r>
          </w:p>
        </w:tc>
        <w:tc>
          <w:tcPr>
            <w:tcW w:w="114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018" w:type="dxa"/>
            <w:tcBorders>
              <w:left w:val="single" w:sz="2" w:space="0" w:color="000000"/>
              <w:bottom w:val="single" w:sz="2" w:space="0" w:color="000000"/>
              <w:right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r>
    </w:tbl>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Начисление баллов производиться следующим образом.</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Идет поиск первой подходящей строки в матрице. Поиск производиться в порядке увеличения поля №. Строка найдена если выполняются все условия:</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Отдел чека равен полю «Отдел или группа отделов», или отдел чека принадлежит к группе отделов по баллам (новое поле в справочнике Отделы), указанной в поле «Отдел или группа отделов», или поле «Отдел или группа отделов» пусто (работает для всех отделов).</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У товара есть свойство указанное в поле  «Свойство товаров», или поле  «Свойство товаров» пусто.</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Товар имеет значение свойства равное полю «Значение свойства», или поле «Значение свойства» пусто.</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Товар имеет фактическую наценку не меньше, чем указано в поле «Мин наценка %», или поле «Мин наценка %» пусто</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Дата чека не меньше указанной в поле «Начальная дата», или поле «Начальная дата» пусто.</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lastRenderedPageBreak/>
        <w:t>Дата чека не больше указанной в поле «Конечная дата», или поле «Конечная дата» пусто.</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Если подходящая строка найдена, то программа вычисляет сумму  баллов за продажу единицы товара по формуле:</w:t>
      </w:r>
    </w:p>
    <w:p w:rsidR="0001517A" w:rsidRPr="0001517A" w:rsidRDefault="0001517A" w:rsidP="0001517A">
      <w:pPr>
        <w:tabs>
          <w:tab w:val="right" w:leader="dot" w:pos="10155"/>
        </w:tabs>
        <w:spacing w:before="126"/>
        <w:rPr>
          <w:rFonts w:ascii="Times New Roman" w:hAnsi="Times New Roman" w:cs="Times New Roman"/>
          <w:b/>
          <w:bCs/>
          <w:sz w:val="28"/>
          <w:szCs w:val="28"/>
        </w:rPr>
      </w:pPr>
      <w:r w:rsidRPr="0001517A">
        <w:rPr>
          <w:rFonts w:ascii="Times New Roman" w:hAnsi="Times New Roman" w:cs="Times New Roman"/>
          <w:b/>
          <w:bCs/>
          <w:sz w:val="28"/>
          <w:szCs w:val="28"/>
        </w:rPr>
        <w:t>Баллы за продажи = Цена (указанная в поле «База») * «% от базы»/100.</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В качестве базы могут быть использованы:</w:t>
      </w:r>
    </w:p>
    <w:p w:rsidR="0001517A" w:rsidRPr="0001517A" w:rsidRDefault="0001517A" w:rsidP="0001517A">
      <w:pPr>
        <w:numPr>
          <w:ilvl w:val="0"/>
          <w:numId w:val="116"/>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Цена закупки с НДС</w:t>
      </w:r>
    </w:p>
    <w:p w:rsidR="0001517A" w:rsidRPr="0001517A" w:rsidRDefault="0001517A" w:rsidP="0001517A">
      <w:pPr>
        <w:numPr>
          <w:ilvl w:val="0"/>
          <w:numId w:val="116"/>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Цена розничная (до скидки)</w:t>
      </w:r>
    </w:p>
    <w:p w:rsidR="0001517A" w:rsidRPr="0001517A" w:rsidRDefault="0001517A" w:rsidP="0001517A">
      <w:pPr>
        <w:numPr>
          <w:ilvl w:val="0"/>
          <w:numId w:val="116"/>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Наценка аптеки руб (до скидки)</w:t>
      </w:r>
    </w:p>
    <w:p w:rsid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Баллы за неликвиды</w:t>
      </w:r>
    </w:p>
    <w:p w:rsidR="00D10778" w:rsidRPr="00D10778" w:rsidRDefault="00D10778" w:rsidP="00D10778">
      <w:pPr>
        <w:numPr>
          <w:ilvl w:val="0"/>
          <w:numId w:val="112"/>
        </w:numPr>
        <w:tabs>
          <w:tab w:val="right" w:leader="dot" w:pos="10155"/>
        </w:tabs>
        <w:spacing w:before="126"/>
        <w:rPr>
          <w:rFonts w:ascii="Times New Roman" w:hAnsi="Times New Roman" w:cs="Times New Roman"/>
          <w:sz w:val="28"/>
          <w:szCs w:val="28"/>
        </w:rPr>
      </w:pPr>
      <w:r w:rsidRPr="00D10778">
        <w:rPr>
          <w:rFonts w:ascii="Times New Roman" w:hAnsi="Times New Roman" w:cs="Times New Roman"/>
          <w:sz w:val="28"/>
          <w:szCs w:val="28"/>
        </w:rPr>
        <w:t>Наценка с уч скидки</w:t>
      </w:r>
      <w:r>
        <w:rPr>
          <w:rFonts w:ascii="Times New Roman" w:hAnsi="Times New Roman" w:cs="Times New Roman"/>
          <w:sz w:val="28"/>
          <w:szCs w:val="28"/>
        </w:rPr>
        <w:t xml:space="preserve">. </w:t>
      </w:r>
      <w:r w:rsidRPr="00D10778">
        <w:rPr>
          <w:rFonts w:ascii="Times New Roman" w:hAnsi="Times New Roman" w:cs="Times New Roman"/>
          <w:sz w:val="28"/>
          <w:szCs w:val="28"/>
        </w:rPr>
        <w:t xml:space="preserve">Если выбрано значение "Наценка с уч скидки", то баллы сотруднику будут начисляться как процент от суммы аптечной </w:t>
      </w:r>
    </w:p>
    <w:p w:rsidR="00D10778" w:rsidRPr="00D10778" w:rsidRDefault="00D10778" w:rsidP="00D10778">
      <w:pPr>
        <w:tabs>
          <w:tab w:val="right" w:leader="dot" w:pos="10155"/>
        </w:tabs>
        <w:spacing w:before="126"/>
        <w:ind w:left="360"/>
        <w:rPr>
          <w:rFonts w:ascii="Times New Roman" w:hAnsi="Times New Roman" w:cs="Times New Roman"/>
          <w:sz w:val="28"/>
          <w:szCs w:val="28"/>
        </w:rPr>
      </w:pPr>
      <w:r w:rsidRPr="00D10778">
        <w:rPr>
          <w:rFonts w:ascii="Times New Roman" w:hAnsi="Times New Roman" w:cs="Times New Roman"/>
          <w:sz w:val="28"/>
          <w:szCs w:val="28"/>
        </w:rPr>
        <w:t xml:space="preserve">   наценки на товар с учетом скидки. Чем больше скидка - тем меньше баллов будет начислено сотруднику.</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xml:space="preserve">Для начисления баллов за неликвиды используется матрица. </w:t>
      </w:r>
    </w:p>
    <w:tbl>
      <w:tblPr>
        <w:tblW w:w="9549" w:type="dxa"/>
        <w:tblInd w:w="34" w:type="dxa"/>
        <w:tblCellMar>
          <w:top w:w="55" w:type="dxa"/>
          <w:left w:w="55" w:type="dxa"/>
          <w:bottom w:w="55" w:type="dxa"/>
          <w:right w:w="55" w:type="dxa"/>
        </w:tblCellMar>
        <w:tblLook w:val="04A0" w:firstRow="1" w:lastRow="0" w:firstColumn="1" w:lastColumn="0" w:noHBand="0" w:noVBand="1"/>
      </w:tblPr>
      <w:tblGrid>
        <w:gridCol w:w="468"/>
        <w:gridCol w:w="1789"/>
        <w:gridCol w:w="2220"/>
        <w:gridCol w:w="2340"/>
        <w:gridCol w:w="1896"/>
        <w:gridCol w:w="836"/>
      </w:tblGrid>
      <w:tr w:rsidR="0001517A" w:rsidRPr="0001517A" w:rsidTr="00E52809">
        <w:tc>
          <w:tcPr>
            <w:tcW w:w="467"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w:t>
            </w:r>
          </w:p>
        </w:tc>
        <w:tc>
          <w:tcPr>
            <w:tcW w:w="1789"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Отдел или группа отделов</w:t>
            </w:r>
          </w:p>
        </w:tc>
        <w:tc>
          <w:tcPr>
            <w:tcW w:w="2220"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Поставка старше мес</w:t>
            </w:r>
          </w:p>
        </w:tc>
        <w:tc>
          <w:tcPr>
            <w:tcW w:w="2340"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Срок годности меньше мес</w:t>
            </w:r>
          </w:p>
        </w:tc>
        <w:tc>
          <w:tcPr>
            <w:tcW w:w="1896"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База</w:t>
            </w:r>
          </w:p>
        </w:tc>
        <w:tc>
          <w:tcPr>
            <w:tcW w:w="836"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от базы</w:t>
            </w:r>
          </w:p>
          <w:p w:rsidR="0001517A" w:rsidRPr="0001517A" w:rsidRDefault="0001517A" w:rsidP="0001517A">
            <w:pPr>
              <w:tabs>
                <w:tab w:val="right" w:leader="dot" w:pos="10155"/>
              </w:tabs>
              <w:spacing w:before="126"/>
              <w:rPr>
                <w:rFonts w:ascii="Times New Roman" w:hAnsi="Times New Roman" w:cs="Times New Roman"/>
                <w:sz w:val="28"/>
                <w:szCs w:val="28"/>
              </w:rPr>
            </w:pPr>
          </w:p>
        </w:tc>
      </w:tr>
      <w:tr w:rsidR="0001517A" w:rsidRPr="0001517A" w:rsidTr="00E52809">
        <w:tc>
          <w:tcPr>
            <w:tcW w:w="467"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w:t>
            </w:r>
          </w:p>
        </w:tc>
        <w:tc>
          <w:tcPr>
            <w:tcW w:w="1789"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ОГФ Лубянка</w:t>
            </w:r>
          </w:p>
        </w:tc>
        <w:tc>
          <w:tcPr>
            <w:tcW w:w="2220"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8</w:t>
            </w:r>
          </w:p>
        </w:tc>
        <w:tc>
          <w:tcPr>
            <w:tcW w:w="2340"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3</w:t>
            </w:r>
          </w:p>
        </w:tc>
        <w:tc>
          <w:tcPr>
            <w:tcW w:w="189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Цена закупки с НДС</w:t>
            </w:r>
          </w:p>
        </w:tc>
        <w:tc>
          <w:tcPr>
            <w:tcW w:w="83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10</w:t>
            </w:r>
          </w:p>
        </w:tc>
      </w:tr>
      <w:tr w:rsidR="0001517A" w:rsidRPr="0001517A" w:rsidTr="00E52809">
        <w:tc>
          <w:tcPr>
            <w:tcW w:w="467"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2</w:t>
            </w:r>
          </w:p>
        </w:tc>
        <w:tc>
          <w:tcPr>
            <w:tcW w:w="1789"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Дискаунтер</w:t>
            </w:r>
          </w:p>
        </w:tc>
        <w:tc>
          <w:tcPr>
            <w:tcW w:w="2220"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8</w:t>
            </w:r>
          </w:p>
        </w:tc>
        <w:tc>
          <w:tcPr>
            <w:tcW w:w="2340"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w:t>
            </w:r>
          </w:p>
        </w:tc>
        <w:tc>
          <w:tcPr>
            <w:tcW w:w="189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Цена закупки с НДС</w:t>
            </w:r>
          </w:p>
        </w:tc>
        <w:tc>
          <w:tcPr>
            <w:tcW w:w="83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20</w:t>
            </w:r>
          </w:p>
        </w:tc>
      </w:tr>
      <w:tr w:rsidR="0001517A" w:rsidRPr="0001517A" w:rsidTr="00E52809">
        <w:tc>
          <w:tcPr>
            <w:tcW w:w="467"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3</w:t>
            </w:r>
          </w:p>
        </w:tc>
        <w:tc>
          <w:tcPr>
            <w:tcW w:w="1789"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2220"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12</w:t>
            </w:r>
          </w:p>
        </w:tc>
        <w:tc>
          <w:tcPr>
            <w:tcW w:w="2340"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89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Цена закупки с НДС</w:t>
            </w:r>
          </w:p>
        </w:tc>
        <w:tc>
          <w:tcPr>
            <w:tcW w:w="83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10</w:t>
            </w:r>
          </w:p>
        </w:tc>
      </w:tr>
    </w:tbl>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Идет поиск первой подходящей строки в матрице. Поиск производиться в порядке увеличения поля №. Строка найдена если выполняются все следующие условия:</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Отдел чека равен полю «Отдел или группа отделов», или отдел чека принадлежит к группе отделов по баллам (новое поле в справочнике Отделы), указанной в поле «Отдел или группа отделов», или поле «Отдел или группа отделов» пусто (работает для всех отделов).</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lastRenderedPageBreak/>
        <w:t>С даты поставки товара (прихода от поставщика) прошло не меньше месяцев, чем указано в поле «Поставка старше мес».</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 истечения срока годности товара осталось меньше месяцев, чем указано в поле «Срок годности меньше мес», или поле «Срок годности меньше мес» пусто.</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Если подходящая строка найдена, то программа вычисляет сумму  баллов за единицу товара по формуле:</w:t>
      </w:r>
    </w:p>
    <w:p w:rsidR="0001517A" w:rsidRPr="0001517A" w:rsidRDefault="0001517A" w:rsidP="0001517A">
      <w:pPr>
        <w:tabs>
          <w:tab w:val="right" w:leader="dot" w:pos="10155"/>
        </w:tabs>
        <w:spacing w:before="126"/>
        <w:rPr>
          <w:rFonts w:ascii="Times New Roman" w:hAnsi="Times New Roman" w:cs="Times New Roman"/>
          <w:b/>
          <w:bCs/>
          <w:sz w:val="28"/>
          <w:szCs w:val="28"/>
        </w:rPr>
      </w:pPr>
      <w:r w:rsidRPr="0001517A">
        <w:rPr>
          <w:rFonts w:ascii="Times New Roman" w:hAnsi="Times New Roman" w:cs="Times New Roman"/>
          <w:b/>
          <w:bCs/>
          <w:sz w:val="28"/>
          <w:szCs w:val="28"/>
        </w:rPr>
        <w:t>Баллы за неликвиды = Цена (указанная в поле «База») * «% от базы»/100.</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Дополнительные баллы</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Дополнительные баллы начисляются, если сотрудник продает товар, у которого в карточке товара указано свойство «Доп баллы %». При вычислении дополнительных баллов используется следующая матрица.</w:t>
      </w:r>
    </w:p>
    <w:tbl>
      <w:tblPr>
        <w:tblW w:w="9549" w:type="dxa"/>
        <w:tblInd w:w="34" w:type="dxa"/>
        <w:tblCellMar>
          <w:top w:w="55" w:type="dxa"/>
          <w:left w:w="55" w:type="dxa"/>
          <w:bottom w:w="55" w:type="dxa"/>
          <w:right w:w="55" w:type="dxa"/>
        </w:tblCellMar>
        <w:tblLook w:val="04A0" w:firstRow="1" w:lastRow="0" w:firstColumn="1" w:lastColumn="0" w:noHBand="0" w:noVBand="1"/>
      </w:tblPr>
      <w:tblGrid>
        <w:gridCol w:w="731"/>
        <w:gridCol w:w="4752"/>
        <w:gridCol w:w="4066"/>
      </w:tblGrid>
      <w:tr w:rsidR="0001517A" w:rsidRPr="0001517A" w:rsidTr="00E52809">
        <w:tc>
          <w:tcPr>
            <w:tcW w:w="731"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w:t>
            </w:r>
          </w:p>
        </w:tc>
        <w:tc>
          <w:tcPr>
            <w:tcW w:w="4752"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Отдел или группа отделов</w:t>
            </w:r>
          </w:p>
        </w:tc>
        <w:tc>
          <w:tcPr>
            <w:tcW w:w="4066" w:type="dxa"/>
            <w:tcBorders>
              <w:top w:val="single" w:sz="2" w:space="0" w:color="000000"/>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Коэффициент</w:t>
            </w:r>
          </w:p>
        </w:tc>
      </w:tr>
      <w:tr w:rsidR="0001517A" w:rsidRPr="0001517A" w:rsidTr="00E52809">
        <w:tc>
          <w:tcPr>
            <w:tcW w:w="73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w:t>
            </w:r>
          </w:p>
        </w:tc>
        <w:tc>
          <w:tcPr>
            <w:tcW w:w="4752"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Премиальные аптеки</w:t>
            </w:r>
          </w:p>
        </w:tc>
        <w:tc>
          <w:tcPr>
            <w:tcW w:w="406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w:t>
            </w:r>
            <w:r w:rsidRPr="0001517A">
              <w:rPr>
                <w:rFonts w:ascii="Times New Roman" w:hAnsi="Times New Roman" w:cs="Times New Roman"/>
                <w:sz w:val="28"/>
                <w:szCs w:val="28"/>
                <w:lang w:val="en-US"/>
              </w:rPr>
              <w:t>2</w:t>
            </w:r>
          </w:p>
        </w:tc>
      </w:tr>
      <w:tr w:rsidR="0001517A" w:rsidRPr="0001517A" w:rsidTr="00E52809">
        <w:tc>
          <w:tcPr>
            <w:tcW w:w="731"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2</w:t>
            </w:r>
          </w:p>
        </w:tc>
        <w:tc>
          <w:tcPr>
            <w:tcW w:w="4752"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4066" w:type="dxa"/>
            <w:tcBorders>
              <w:left w:val="single" w:sz="2" w:space="0" w:color="000000"/>
              <w:bottom w:val="single" w:sz="2" w:space="0" w:color="000000"/>
            </w:tcBorders>
          </w:tcPr>
          <w:p w:rsidR="0001517A" w:rsidRPr="0001517A" w:rsidRDefault="0001517A" w:rsidP="0001517A">
            <w:pPr>
              <w:tabs>
                <w:tab w:val="right" w:leader="dot" w:pos="10155"/>
              </w:tabs>
              <w:spacing w:before="126"/>
              <w:rPr>
                <w:rFonts w:ascii="Times New Roman" w:hAnsi="Times New Roman" w:cs="Times New Roman"/>
                <w:sz w:val="28"/>
                <w:szCs w:val="28"/>
                <w:lang w:val="en-US"/>
              </w:rPr>
            </w:pPr>
            <w:r w:rsidRPr="0001517A">
              <w:rPr>
                <w:rFonts w:ascii="Times New Roman" w:hAnsi="Times New Roman" w:cs="Times New Roman"/>
                <w:sz w:val="28"/>
                <w:szCs w:val="28"/>
                <w:lang w:val="en-US"/>
              </w:rPr>
              <w:t>1</w:t>
            </w:r>
          </w:p>
        </w:tc>
      </w:tr>
    </w:tbl>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Идет поиск первой подходящей строки в матрице. Поиск производиться в порядке увеличения поля №. Строка найдена если выполняются все следующие условия:</w:t>
      </w:r>
    </w:p>
    <w:p w:rsidR="0001517A" w:rsidRPr="0001517A" w:rsidRDefault="0001517A" w:rsidP="0001517A">
      <w:pPr>
        <w:numPr>
          <w:ilvl w:val="0"/>
          <w:numId w:val="113"/>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Отдел чека равен полю «Отдел или группа отделов», или отдел чека принадлежит к группе отделов по баллам (новое поле в справочнике Отделы), указанной в поле «Отдел или группа отделов», или поле «Отдел или группа отделов» пусто (работает для всех отделов).</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xml:space="preserve">Поле «Коэффициент» выступает в качестве сомножителя в формуле вычисления баллов, и позволяет начислять разное количество баллов для разных отделов или групп отделов. Можно запретить начисление дополнительных баллов в некоторых отделах, добавив строку с отделом (группой отделов), и указав в поле «Коэффициент» значение 0. </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Если подходящая строка найдена, то программа вычисляет сумму  баллов за единицу товара по формуле:</w:t>
      </w:r>
    </w:p>
    <w:p w:rsidR="0001517A" w:rsidRPr="0001517A" w:rsidRDefault="0001517A" w:rsidP="0001517A">
      <w:pPr>
        <w:tabs>
          <w:tab w:val="right" w:leader="dot" w:pos="10155"/>
        </w:tabs>
        <w:spacing w:before="126"/>
        <w:rPr>
          <w:rFonts w:ascii="Times New Roman" w:hAnsi="Times New Roman" w:cs="Times New Roman"/>
          <w:b/>
          <w:bCs/>
          <w:sz w:val="28"/>
          <w:szCs w:val="28"/>
        </w:rPr>
      </w:pPr>
      <w:r w:rsidRPr="0001517A">
        <w:rPr>
          <w:rFonts w:ascii="Times New Roman" w:hAnsi="Times New Roman" w:cs="Times New Roman"/>
          <w:b/>
          <w:bCs/>
          <w:sz w:val="28"/>
          <w:szCs w:val="28"/>
        </w:rPr>
        <w:t>Доп баллы = Цена (указанная в параметре «База расчета доп баллов») * «Доп баллы %» * «Коэффициент»/100.</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Если в качестве базы указано значение «Указанное значение», то используется другая формула:</w:t>
      </w:r>
    </w:p>
    <w:p w:rsidR="0001517A" w:rsidRPr="0001517A" w:rsidRDefault="0001517A" w:rsidP="0001517A">
      <w:pPr>
        <w:tabs>
          <w:tab w:val="right" w:leader="dot" w:pos="10155"/>
        </w:tabs>
        <w:spacing w:before="126"/>
        <w:rPr>
          <w:rFonts w:ascii="Times New Roman" w:hAnsi="Times New Roman" w:cs="Times New Roman"/>
          <w:b/>
          <w:bCs/>
          <w:sz w:val="28"/>
          <w:szCs w:val="28"/>
        </w:rPr>
      </w:pPr>
      <w:r w:rsidRPr="0001517A">
        <w:rPr>
          <w:rFonts w:ascii="Times New Roman" w:hAnsi="Times New Roman" w:cs="Times New Roman"/>
          <w:b/>
          <w:bCs/>
          <w:sz w:val="28"/>
          <w:szCs w:val="28"/>
        </w:rPr>
        <w:t>Доп баллы = «Доп баллы %»* «Коэффициент».</w:t>
      </w: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lastRenderedPageBreak/>
        <w:t>Общая сумма баллов = «Баллы за продажи» + «Баллы за неликвиды» + «Доп баллы».</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Хранение начисленных баллов</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Расчет баллов происходит в момент оформления чека. Начисленные баллы сохраняются в специальной таблице  «Баллы сотрудников».  Поля таблицы:</w:t>
      </w:r>
    </w:p>
    <w:p w:rsidR="0001517A" w:rsidRPr="0001517A" w:rsidRDefault="0001517A" w:rsidP="0001517A">
      <w:pPr>
        <w:numPr>
          <w:ilvl w:val="0"/>
          <w:numId w:val="114"/>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Док ИД чека</w:t>
      </w:r>
    </w:p>
    <w:p w:rsidR="0001517A" w:rsidRPr="0001517A" w:rsidRDefault="0001517A" w:rsidP="0001517A">
      <w:pPr>
        <w:numPr>
          <w:ilvl w:val="0"/>
          <w:numId w:val="114"/>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номер позиции чека</w:t>
      </w:r>
    </w:p>
    <w:p w:rsidR="0001517A" w:rsidRPr="0001517A" w:rsidRDefault="0001517A" w:rsidP="0001517A">
      <w:pPr>
        <w:numPr>
          <w:ilvl w:val="0"/>
          <w:numId w:val="114"/>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Балы за продажи</w:t>
      </w:r>
    </w:p>
    <w:p w:rsidR="0001517A" w:rsidRPr="0001517A" w:rsidRDefault="0001517A" w:rsidP="0001517A">
      <w:pPr>
        <w:numPr>
          <w:ilvl w:val="0"/>
          <w:numId w:val="114"/>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Баллы за неликвиды</w:t>
      </w:r>
    </w:p>
    <w:p w:rsidR="0001517A" w:rsidRPr="0001517A" w:rsidRDefault="0001517A" w:rsidP="0001517A">
      <w:pPr>
        <w:numPr>
          <w:ilvl w:val="0"/>
          <w:numId w:val="114"/>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Доп баллы</w:t>
      </w:r>
    </w:p>
    <w:p w:rsidR="0001517A" w:rsidRPr="0001517A" w:rsidRDefault="0001517A" w:rsidP="0001517A">
      <w:pPr>
        <w:numPr>
          <w:ilvl w:val="0"/>
          <w:numId w:val="114"/>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Свойство товара (из строки матрицы, по которой прошло начисление)</w:t>
      </w:r>
    </w:p>
    <w:p w:rsidR="0001517A" w:rsidRPr="0001517A" w:rsidRDefault="0001517A" w:rsidP="0001517A">
      <w:pPr>
        <w:numPr>
          <w:ilvl w:val="0"/>
          <w:numId w:val="114"/>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Значение свойства  (из строки матрицы, по которой прошло начисление)</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Данная таблица позволяет строить детализированные отчеты с информацией: кому, где, когда и за что были начислены баллы.</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Отчет «Баллы сотрудников»</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Параметры отчета:</w:t>
      </w:r>
    </w:p>
    <w:p w:rsidR="0001517A" w:rsidRPr="0001517A" w:rsidRDefault="0001517A" w:rsidP="0001517A">
      <w:pPr>
        <w:numPr>
          <w:ilvl w:val="0"/>
          <w:numId w:val="115"/>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Начальная дата.</w:t>
      </w:r>
    </w:p>
    <w:p w:rsidR="0001517A" w:rsidRPr="0001517A" w:rsidRDefault="0001517A" w:rsidP="0001517A">
      <w:pPr>
        <w:numPr>
          <w:ilvl w:val="0"/>
          <w:numId w:val="115"/>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Конечная дата.</w:t>
      </w:r>
    </w:p>
    <w:p w:rsidR="0001517A" w:rsidRPr="0001517A" w:rsidRDefault="0001517A" w:rsidP="0001517A">
      <w:pPr>
        <w:numPr>
          <w:ilvl w:val="0"/>
          <w:numId w:val="115"/>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Аптеки. Одна аптека или список.</w:t>
      </w: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Пример отчета:</w:t>
      </w:r>
    </w:p>
    <w:tbl>
      <w:tblPr>
        <w:tblW w:w="9588" w:type="dxa"/>
        <w:tblInd w:w="-9" w:type="dxa"/>
        <w:tblLook w:val="04A0" w:firstRow="1" w:lastRow="0" w:firstColumn="1" w:lastColumn="0" w:noHBand="0" w:noVBand="1"/>
      </w:tblPr>
      <w:tblGrid>
        <w:gridCol w:w="1097"/>
        <w:gridCol w:w="1306"/>
        <w:gridCol w:w="1776"/>
        <w:gridCol w:w="1310"/>
        <w:gridCol w:w="1106"/>
        <w:gridCol w:w="1329"/>
        <w:gridCol w:w="1939"/>
      </w:tblGrid>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Аптека</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Сотрудник</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Свойства товара</w:t>
            </w: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Значение свойства</w:t>
            </w: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bookmarkStart w:id="87" w:name="OLE_LINK25"/>
            <w:bookmarkStart w:id="88" w:name="OLE_LINK24"/>
            <w:bookmarkStart w:id="89" w:name="OLE_LINK23"/>
            <w:r w:rsidRPr="0001517A">
              <w:rPr>
                <w:rFonts w:ascii="Times New Roman" w:hAnsi="Times New Roman" w:cs="Times New Roman"/>
                <w:sz w:val="28"/>
                <w:szCs w:val="28"/>
              </w:rPr>
              <w:t>Б</w:t>
            </w:r>
            <w:bookmarkEnd w:id="87"/>
            <w:bookmarkEnd w:id="88"/>
            <w:bookmarkEnd w:id="89"/>
            <w:r w:rsidRPr="0001517A">
              <w:rPr>
                <w:rFonts w:ascii="Times New Roman" w:hAnsi="Times New Roman" w:cs="Times New Roman"/>
                <w:sz w:val="28"/>
                <w:szCs w:val="28"/>
              </w:rPr>
              <w:t>аллы за продажи</w:t>
            </w:r>
          </w:p>
        </w:tc>
        <w:tc>
          <w:tcPr>
            <w:tcW w:w="1367"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Баллы за неликвиды</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Дополнительные баллы</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Паковая, 57</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Иванова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bookmarkStart w:id="90" w:name="OLE_LINK7"/>
            <w:bookmarkStart w:id="91" w:name="OLE_LINK6"/>
            <w:bookmarkStart w:id="92" w:name="OLE_LINK5"/>
            <w:bookmarkStart w:id="93" w:name="OLE_LINK4"/>
            <w:r w:rsidRPr="0001517A">
              <w:rPr>
                <w:rFonts w:ascii="Times New Roman" w:hAnsi="Times New Roman" w:cs="Times New Roman"/>
                <w:sz w:val="28"/>
                <w:szCs w:val="28"/>
              </w:rPr>
              <w:t>Экономическая категория</w:t>
            </w:r>
            <w:bookmarkEnd w:id="90"/>
            <w:bookmarkEnd w:id="91"/>
            <w:bookmarkEnd w:id="92"/>
            <w:bookmarkEnd w:id="93"/>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Лидер</w:t>
            </w: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50,00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Паковая, 57</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Иванова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Экономическая категория</w:t>
            </w: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bookmarkStart w:id="94" w:name="OLE_LINK18"/>
            <w:bookmarkStart w:id="95" w:name="OLE_LINK17"/>
            <w:bookmarkStart w:id="96" w:name="OLE_LINK16"/>
            <w:r w:rsidRPr="0001517A">
              <w:rPr>
                <w:rFonts w:ascii="Times New Roman" w:hAnsi="Times New Roman" w:cs="Times New Roman"/>
                <w:sz w:val="28"/>
                <w:szCs w:val="28"/>
              </w:rPr>
              <w:t>Приоритет</w:t>
            </w:r>
            <w:bookmarkEnd w:id="94"/>
            <w:bookmarkEnd w:id="95"/>
            <w:bookmarkEnd w:id="96"/>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300,00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20,00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Паковая, 57</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Иванова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50,00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40,00</w:t>
            </w:r>
          </w:p>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lastRenderedPageBreak/>
              <w:t>Паковая, 57</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Иванова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bookmarkStart w:id="97" w:name="OLE_LINK20"/>
            <w:bookmarkStart w:id="98" w:name="OLE_LINK19"/>
            <w:r w:rsidRPr="0001517A">
              <w:rPr>
                <w:rFonts w:ascii="Times New Roman" w:hAnsi="Times New Roman" w:cs="Times New Roman"/>
                <w:sz w:val="28"/>
                <w:szCs w:val="28"/>
              </w:rPr>
              <w:t>Маркетинг</w:t>
            </w:r>
            <w:bookmarkEnd w:id="97"/>
            <w:bookmarkEnd w:id="98"/>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bookmarkStart w:id="99" w:name="OLE_LINK22"/>
            <w:bookmarkStart w:id="100" w:name="OLE_LINK21"/>
            <w:r w:rsidRPr="0001517A">
              <w:rPr>
                <w:rFonts w:ascii="Times New Roman" w:hAnsi="Times New Roman" w:cs="Times New Roman"/>
                <w:sz w:val="28"/>
                <w:szCs w:val="28"/>
              </w:rPr>
              <w:t>да</w:t>
            </w:r>
            <w:bookmarkEnd w:id="99"/>
            <w:bookmarkEnd w:id="100"/>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500,00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Паковая, 57</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Иванова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25000,00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Паковая, 57</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Сидорова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Маркетинг</w:t>
            </w: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да</w:t>
            </w: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Паковая, 57</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Сидорова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30000,00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100,00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Паковая, 57</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Сидорова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200,00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Мира, 92</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Петрова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6000,00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Мира, 92</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Петрова</w:t>
            </w: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25600,00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r w:rsidR="0001517A" w:rsidRPr="0001517A" w:rsidTr="00E52809">
        <w:tc>
          <w:tcPr>
            <w:tcW w:w="1353"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ВСЕГО</w:t>
            </w:r>
          </w:p>
        </w:tc>
        <w:tc>
          <w:tcPr>
            <w:tcW w:w="1142"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812"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308" w:type="dxa"/>
          </w:tcPr>
          <w:p w:rsidR="0001517A" w:rsidRPr="0001517A" w:rsidRDefault="0001517A" w:rsidP="0001517A">
            <w:pPr>
              <w:tabs>
                <w:tab w:val="right" w:leader="dot" w:pos="10155"/>
              </w:tabs>
              <w:spacing w:before="126"/>
              <w:rPr>
                <w:rFonts w:ascii="Times New Roman" w:hAnsi="Times New Roman" w:cs="Times New Roman"/>
                <w:sz w:val="28"/>
                <w:szCs w:val="28"/>
              </w:rPr>
            </w:pPr>
          </w:p>
        </w:tc>
        <w:tc>
          <w:tcPr>
            <w:tcW w:w="1129"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87800,00</w:t>
            </w:r>
          </w:p>
        </w:tc>
        <w:tc>
          <w:tcPr>
            <w:tcW w:w="1367" w:type="dxa"/>
            <w:vAlign w:val="center"/>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160,00</w:t>
            </w:r>
          </w:p>
        </w:tc>
        <w:tc>
          <w:tcPr>
            <w:tcW w:w="1476" w:type="dxa"/>
          </w:tcPr>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0,00</w:t>
            </w:r>
          </w:p>
        </w:tc>
      </w:tr>
    </w:tbl>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Отчет «Чеки»</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Детальную информацию о начислении баллов по каждому чеку можно получить в отчете «Чеки». В прикрепляемую форму «Позиции чека» добавлены следующие колонки, имеющие общий заголовок «Баллы сотрудника»:</w:t>
      </w:r>
    </w:p>
    <w:p w:rsidR="0001517A" w:rsidRPr="0001517A" w:rsidRDefault="0001517A" w:rsidP="0001517A">
      <w:pPr>
        <w:numPr>
          <w:ilvl w:val="0"/>
          <w:numId w:val="117"/>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xml:space="preserve">Все </w:t>
      </w:r>
    </w:p>
    <w:p w:rsidR="0001517A" w:rsidRPr="0001517A" w:rsidRDefault="0001517A" w:rsidP="0001517A">
      <w:pPr>
        <w:numPr>
          <w:ilvl w:val="0"/>
          <w:numId w:val="117"/>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За продажи</w:t>
      </w:r>
    </w:p>
    <w:p w:rsidR="0001517A" w:rsidRPr="0001517A" w:rsidRDefault="0001517A" w:rsidP="0001517A">
      <w:pPr>
        <w:numPr>
          <w:ilvl w:val="0"/>
          <w:numId w:val="117"/>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За неликвиды</w:t>
      </w:r>
    </w:p>
    <w:p w:rsidR="0001517A" w:rsidRPr="0001517A" w:rsidRDefault="0001517A" w:rsidP="0001517A">
      <w:pPr>
        <w:numPr>
          <w:ilvl w:val="0"/>
          <w:numId w:val="117"/>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Доп баллы</w:t>
      </w:r>
    </w:p>
    <w:p w:rsidR="0001517A" w:rsidRPr="0001517A" w:rsidRDefault="0001517A" w:rsidP="0001517A">
      <w:pPr>
        <w:numPr>
          <w:ilvl w:val="0"/>
          <w:numId w:val="117"/>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Свойство товара</w:t>
      </w:r>
    </w:p>
    <w:p w:rsidR="0001517A" w:rsidRPr="0001517A" w:rsidRDefault="0001517A" w:rsidP="0001517A">
      <w:pPr>
        <w:numPr>
          <w:ilvl w:val="0"/>
          <w:numId w:val="117"/>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Значение свойства</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Настройки</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Ранее настройка функционала находилась в форме «Общие параметры и настройки» на закладке «Баллы сотрудников». Сейчас настройки доработаны, и перенесены в отдельную форму «Баллы сотрудников» (меню «Настройки» -</w:t>
      </w:r>
      <w:r w:rsidRPr="0001517A">
        <w:rPr>
          <w:rFonts w:ascii="Times New Roman" w:hAnsi="Times New Roman" w:cs="Times New Roman"/>
          <w:sz w:val="28"/>
          <w:szCs w:val="28"/>
          <w:lang w:val="en-US"/>
        </w:rPr>
        <w:t>&gt;</w:t>
      </w:r>
      <w:r w:rsidRPr="0001517A">
        <w:rPr>
          <w:rFonts w:ascii="Times New Roman" w:hAnsi="Times New Roman" w:cs="Times New Roman"/>
          <w:sz w:val="28"/>
          <w:szCs w:val="28"/>
        </w:rPr>
        <w:t xml:space="preserve"> «Баллы сотрудников»). </w:t>
      </w: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EE20AD" w:rsidP="0001517A">
      <w:pPr>
        <w:tabs>
          <w:tab w:val="right" w:leader="dot" w:pos="10155"/>
        </w:tabs>
        <w:spacing w:before="126"/>
        <w:rPr>
          <w:rFonts w:ascii="Times New Roman" w:hAnsi="Times New Roman" w:cs="Times New Roman"/>
          <w:sz w:val="28"/>
          <w:szCs w:val="28"/>
        </w:rPr>
      </w:pPr>
      <w:r>
        <w:rPr>
          <w:noProof/>
          <w:lang w:eastAsia="ru-RU" w:bidi="ar-SA"/>
        </w:rPr>
        <w:lastRenderedPageBreak/>
        <w:drawing>
          <wp:inline distT="0" distB="0" distL="0" distR="0" wp14:anchorId="3D6F3EA2" wp14:editId="6FC2A6D6">
            <wp:extent cx="6120130" cy="1971403"/>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120130" cy="1971403"/>
                    </a:xfrm>
                    <a:prstGeom prst="rect">
                      <a:avLst/>
                    </a:prstGeom>
                  </pic:spPr>
                </pic:pic>
              </a:graphicData>
            </a:graphic>
          </wp:inline>
        </w:drawing>
      </w: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Справочник «Отделы»</w:t>
      </w:r>
    </w:p>
    <w:p w:rsidR="00634E62" w:rsidRDefault="0001517A" w:rsidP="00634E62">
      <w:pPr>
        <w:tabs>
          <w:tab w:val="right" w:leader="dot" w:pos="10155"/>
        </w:tabs>
        <w:spacing w:before="126"/>
        <w:rPr>
          <w:rFonts w:hint="eastAsia"/>
        </w:rPr>
      </w:pPr>
      <w:r w:rsidRPr="0001517A">
        <w:rPr>
          <w:rFonts w:ascii="Times New Roman" w:hAnsi="Times New Roman" w:cs="Times New Roman"/>
          <w:sz w:val="28"/>
          <w:szCs w:val="28"/>
        </w:rPr>
        <w:t>В карточке отдела на закладке «Разное» появилось новое поле «Группа баллов сотрудников».</w:t>
      </w:r>
      <w:r w:rsidR="00634E62" w:rsidRPr="00634E62">
        <w:rPr>
          <w:rFonts w:hint="eastAsia"/>
        </w:rPr>
        <w:t xml:space="preserve"> </w:t>
      </w:r>
    </w:p>
    <w:p w:rsidR="0001517A" w:rsidRPr="00634E62" w:rsidRDefault="00634E62" w:rsidP="00634E62">
      <w:pPr>
        <w:tabs>
          <w:tab w:val="right" w:leader="dot" w:pos="10155"/>
        </w:tabs>
        <w:spacing w:before="126"/>
        <w:rPr>
          <w:rFonts w:ascii="Times New Roman" w:hAnsi="Times New Roman" w:cs="Times New Roman"/>
          <w:sz w:val="28"/>
          <w:szCs w:val="28"/>
        </w:rPr>
      </w:pPr>
      <w:r w:rsidRPr="00634E62">
        <w:rPr>
          <w:rFonts w:ascii="Times New Roman" w:hAnsi="Times New Roman" w:cs="Times New Roman"/>
          <w:sz w:val="28"/>
          <w:szCs w:val="28"/>
        </w:rPr>
        <w:t>Начисление баллов сотрудникам. Если в справочнике "Отделы"  в поле  "Группа баллов со</w:t>
      </w:r>
      <w:r>
        <w:rPr>
          <w:rFonts w:ascii="Times New Roman" w:hAnsi="Times New Roman" w:cs="Times New Roman"/>
          <w:sz w:val="28"/>
          <w:szCs w:val="28"/>
        </w:rPr>
        <w:t xml:space="preserve">трудников" указать значение 0, </w:t>
      </w:r>
      <w:r w:rsidRPr="00634E62">
        <w:rPr>
          <w:rFonts w:ascii="Times New Roman" w:hAnsi="Times New Roman" w:cs="Times New Roman"/>
          <w:sz w:val="28"/>
          <w:szCs w:val="28"/>
        </w:rPr>
        <w:t>то за продажи из этого отдела сотрудни</w:t>
      </w:r>
      <w:r>
        <w:rPr>
          <w:rFonts w:ascii="Times New Roman" w:hAnsi="Times New Roman" w:cs="Times New Roman"/>
          <w:sz w:val="28"/>
          <w:szCs w:val="28"/>
        </w:rPr>
        <w:t xml:space="preserve">ку не будут начисляться баллы. </w:t>
      </w:r>
      <w:r w:rsidRPr="00634E62">
        <w:rPr>
          <w:rFonts w:ascii="Times New Roman" w:hAnsi="Times New Roman" w:cs="Times New Roman"/>
          <w:sz w:val="28"/>
          <w:szCs w:val="28"/>
        </w:rPr>
        <w:t xml:space="preserve"> Может быть полезно для отделов, из которых идет продажа сторонних </w:t>
      </w:r>
      <w:proofErr w:type="gramStart"/>
      <w:r w:rsidRPr="00634E62">
        <w:rPr>
          <w:rFonts w:ascii="Times New Roman" w:hAnsi="Times New Roman" w:cs="Times New Roman"/>
          <w:sz w:val="28"/>
          <w:szCs w:val="28"/>
        </w:rPr>
        <w:t>интернет-заказов</w:t>
      </w:r>
      <w:proofErr w:type="gramEnd"/>
      <w:r w:rsidRPr="00634E62">
        <w:rPr>
          <w:rFonts w:ascii="Times New Roman" w:hAnsi="Times New Roman" w:cs="Times New Roman"/>
          <w:sz w:val="28"/>
          <w:szCs w:val="28"/>
        </w:rPr>
        <w:t>.</w:t>
      </w: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numPr>
          <w:ilvl w:val="0"/>
          <w:numId w:val="118"/>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Начислять бонусы за продажи в зависимости от выполнения плана продаж аптекой за месяц.</w:t>
      </w:r>
    </w:p>
    <w:p w:rsidR="0001517A" w:rsidRPr="0001517A" w:rsidRDefault="0001517A" w:rsidP="0001517A">
      <w:pPr>
        <w:numPr>
          <w:ilvl w:val="0"/>
          <w:numId w:val="118"/>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Показывать  кассиру  баллы, начисленные в этом месяце, и выполнение дневного плана в отдельном окне.</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Матрица «Выполнение плана»</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В форме «Баллы сотрудников» (меню «Настройки») появилась четвертая матрица «Выполнение плана». Колонки матрица:</w:t>
      </w:r>
    </w:p>
    <w:p w:rsidR="0001517A" w:rsidRPr="0001517A" w:rsidRDefault="0001517A" w:rsidP="0001517A">
      <w:pPr>
        <w:numPr>
          <w:ilvl w:val="0"/>
          <w:numId w:val="119"/>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выполнения» - текущий процент выполнения плана по продажам аптекой за месяц.</w:t>
      </w:r>
    </w:p>
    <w:p w:rsidR="0001517A" w:rsidRPr="0001517A" w:rsidRDefault="0001517A" w:rsidP="0001517A">
      <w:pPr>
        <w:numPr>
          <w:ilvl w:val="0"/>
          <w:numId w:val="119"/>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«Коэффициент» - сомножитель, на который умножаются баллы, начисленные сотруднику за продажи.</w:t>
      </w: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Баллы сотрудника (касса)</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Новая экранная форма в модуле Касса. Вызывается из главной формы, меню Информация — Баллы сотрудника (</w:t>
      </w:r>
      <w:r w:rsidRPr="0001517A">
        <w:rPr>
          <w:rFonts w:ascii="Times New Roman" w:hAnsi="Times New Roman" w:cs="Times New Roman"/>
          <w:sz w:val="28"/>
          <w:szCs w:val="28"/>
          <w:lang w:val="en-US"/>
        </w:rPr>
        <w:t>Ctrl</w:t>
      </w:r>
      <w:r w:rsidRPr="0001517A">
        <w:rPr>
          <w:rFonts w:ascii="Times New Roman" w:hAnsi="Times New Roman" w:cs="Times New Roman"/>
          <w:sz w:val="28"/>
          <w:szCs w:val="28"/>
        </w:rPr>
        <w:t>+</w:t>
      </w:r>
      <w:r w:rsidRPr="0001517A">
        <w:rPr>
          <w:rFonts w:ascii="Times New Roman" w:hAnsi="Times New Roman" w:cs="Times New Roman"/>
          <w:sz w:val="28"/>
          <w:szCs w:val="28"/>
          <w:lang w:val="en-US"/>
        </w:rPr>
        <w:t>F</w:t>
      </w:r>
      <w:r w:rsidRPr="0001517A">
        <w:rPr>
          <w:rFonts w:ascii="Times New Roman" w:hAnsi="Times New Roman" w:cs="Times New Roman"/>
          <w:sz w:val="28"/>
          <w:szCs w:val="28"/>
        </w:rPr>
        <w:t>11).</w:t>
      </w: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noProof/>
          <w:sz w:val="28"/>
          <w:szCs w:val="28"/>
          <w:lang w:eastAsia="ru-RU" w:bidi="ar-SA"/>
        </w:rPr>
        <w:drawing>
          <wp:anchor distT="0" distB="0" distL="0" distR="0" simplePos="0" relativeHeight="251660288" behindDoc="0" locked="0" layoutInCell="1" allowOverlap="1" wp14:anchorId="198765B7" wp14:editId="7A55EEA0">
            <wp:simplePos x="0" y="0"/>
            <wp:positionH relativeFrom="column">
              <wp:align>center</wp:align>
            </wp:positionH>
            <wp:positionV relativeFrom="paragraph">
              <wp:posOffset>635</wp:posOffset>
            </wp:positionV>
            <wp:extent cx="5940425" cy="3754755"/>
            <wp:effectExtent l="0" t="0" r="0" b="0"/>
            <wp:wrapSquare wrapText="largest"/>
            <wp:docPr id="503"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138"/>
                    <a:stretch>
                      <a:fillRect/>
                    </a:stretch>
                  </pic:blipFill>
                  <pic:spPr bwMode="auto">
                    <a:xfrm>
                      <a:off x="0" y="0"/>
                      <a:ext cx="5940425" cy="3754755"/>
                    </a:xfrm>
                    <a:prstGeom prst="rect">
                      <a:avLst/>
                    </a:prstGeom>
                  </pic:spPr>
                </pic:pic>
              </a:graphicData>
            </a:graphic>
          </wp:anchor>
        </w:drawing>
      </w:r>
      <w:r w:rsidRPr="0001517A">
        <w:rPr>
          <w:rFonts w:ascii="Times New Roman" w:hAnsi="Times New Roman" w:cs="Times New Roman"/>
          <w:sz w:val="28"/>
          <w:szCs w:val="28"/>
        </w:rPr>
        <w:t>В верхней части отображается текущий дневной план в рублях, и его выполнение (факт) то же в рублях. План рассчитывается по следующей формуле:</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План = МАКС((ПланМесяц — ФактМесяц)/ДнейОсталось; ПланДень)</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где:</w:t>
      </w:r>
    </w:p>
    <w:p w:rsidR="0001517A" w:rsidRPr="0001517A" w:rsidRDefault="0001517A" w:rsidP="0001517A">
      <w:pPr>
        <w:numPr>
          <w:ilvl w:val="0"/>
          <w:numId w:val="120"/>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ПланМесяц — план аптеки на текущий месяц (Планы продаж)</w:t>
      </w:r>
    </w:p>
    <w:p w:rsidR="0001517A" w:rsidRPr="0001517A" w:rsidRDefault="0001517A" w:rsidP="0001517A">
      <w:pPr>
        <w:numPr>
          <w:ilvl w:val="0"/>
          <w:numId w:val="120"/>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ФактМесяц — продажи месяца по вчерашний день включительно</w:t>
      </w:r>
    </w:p>
    <w:p w:rsidR="0001517A" w:rsidRPr="0001517A" w:rsidRDefault="0001517A" w:rsidP="0001517A">
      <w:pPr>
        <w:numPr>
          <w:ilvl w:val="0"/>
          <w:numId w:val="120"/>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ДнейОсталось — сколько осталось календарных дней до конца месяца</w:t>
      </w:r>
    </w:p>
    <w:p w:rsidR="0001517A" w:rsidRPr="0001517A" w:rsidRDefault="0001517A" w:rsidP="0001517A">
      <w:pPr>
        <w:numPr>
          <w:ilvl w:val="0"/>
          <w:numId w:val="120"/>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ПлаДень — Планы продаж, колонка «План на день»</w:t>
      </w: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xml:space="preserve">В экранной таблице формы «Баллы сотрудника» отображаются баллы  начисленные сотруднику в текущем месяце. </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В колонке «Баллы за продажи возможные» отображаются  баллы, начисленные  сотруднику при оформлении чека, без учета выполнения плана продаж.</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Колонка «Баллы за продажи с учетом плана» = «Баллы за продажи возможные» * Коэффициент.</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lastRenderedPageBreak/>
        <w:t>Коэффициент берется из матрицы «Выполнение плана». Если матрица  «Выполнение плана» пуста, то коэффициент равен 1.</w:t>
      </w:r>
    </w:p>
    <w:p w:rsidR="0001517A" w:rsidRPr="0001517A" w:rsidRDefault="0001517A" w:rsidP="0001517A">
      <w:pPr>
        <w:tabs>
          <w:tab w:val="right" w:leader="dot" w:pos="10155"/>
        </w:tabs>
        <w:spacing w:before="126"/>
        <w:rPr>
          <w:rFonts w:ascii="Times New Roman" w:hAnsi="Times New Roman" w:cs="Times New Roman"/>
          <w:sz w:val="28"/>
          <w:szCs w:val="28"/>
        </w:rPr>
      </w:pPr>
    </w:p>
    <w:p w:rsidR="0001517A" w:rsidRPr="0001517A" w:rsidRDefault="0001517A" w:rsidP="0001517A">
      <w:pPr>
        <w:numPr>
          <w:ilvl w:val="0"/>
          <w:numId w:val="112"/>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Отчет «Баллы сотрудников» (офис)</w:t>
      </w:r>
    </w:p>
    <w:p w:rsidR="0001517A" w:rsidRPr="0001517A" w:rsidRDefault="0001517A" w:rsidP="0001517A">
      <w:p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Доработки:</w:t>
      </w:r>
    </w:p>
    <w:p w:rsidR="0001517A" w:rsidRPr="0001517A" w:rsidRDefault="0001517A" w:rsidP="0001517A">
      <w:pPr>
        <w:numPr>
          <w:ilvl w:val="0"/>
          <w:numId w:val="121"/>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xml:space="preserve">Колонка «Баллы за продажи» переименована в «Баллы за продажи возможные». </w:t>
      </w:r>
    </w:p>
    <w:p w:rsidR="0001517A" w:rsidRPr="0001517A" w:rsidRDefault="0001517A" w:rsidP="0001517A">
      <w:pPr>
        <w:numPr>
          <w:ilvl w:val="0"/>
          <w:numId w:val="121"/>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 xml:space="preserve">Новая колонка «Баллы за продажи с учетом плана». </w:t>
      </w:r>
    </w:p>
    <w:p w:rsidR="0001517A" w:rsidRPr="0001517A" w:rsidRDefault="0001517A" w:rsidP="0001517A">
      <w:pPr>
        <w:numPr>
          <w:ilvl w:val="0"/>
          <w:numId w:val="121"/>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Колонка «Баллы все» = «Баллы за продажи с учетом плана» + «Баллы за неликвиды» + «Доп баллы».</w:t>
      </w:r>
    </w:p>
    <w:p w:rsidR="0001517A" w:rsidRPr="0001517A" w:rsidRDefault="0001517A" w:rsidP="0001517A">
      <w:pPr>
        <w:numPr>
          <w:ilvl w:val="0"/>
          <w:numId w:val="121"/>
        </w:numPr>
        <w:tabs>
          <w:tab w:val="right" w:leader="dot" w:pos="10155"/>
        </w:tabs>
        <w:spacing w:before="126"/>
        <w:rPr>
          <w:rFonts w:ascii="Times New Roman" w:hAnsi="Times New Roman" w:cs="Times New Roman"/>
          <w:sz w:val="28"/>
          <w:szCs w:val="28"/>
        </w:rPr>
      </w:pPr>
      <w:r w:rsidRPr="0001517A">
        <w:rPr>
          <w:rFonts w:ascii="Times New Roman" w:hAnsi="Times New Roman" w:cs="Times New Roman"/>
          <w:sz w:val="28"/>
          <w:szCs w:val="28"/>
        </w:rPr>
        <w:t>Новая колонка «Доля в обороте %» = «Сумма продаж товара с указанным свойством»  * 100 / «Сумма продаж всех товаров».</w:t>
      </w:r>
    </w:p>
    <w:p w:rsidR="0001517A" w:rsidRPr="0001517A" w:rsidRDefault="0001517A" w:rsidP="0001517A">
      <w:pPr>
        <w:tabs>
          <w:tab w:val="right" w:leader="dot" w:pos="10155"/>
        </w:tabs>
        <w:spacing w:before="126"/>
        <w:rPr>
          <w:rFonts w:hint="eastAsia"/>
        </w:rPr>
      </w:pPr>
    </w:p>
    <w:p w:rsidR="0001517A" w:rsidRPr="00B60A9F" w:rsidRDefault="0001517A" w:rsidP="0001517A">
      <w:pPr>
        <w:tabs>
          <w:tab w:val="right" w:leader="dot" w:pos="10155"/>
        </w:tabs>
        <w:spacing w:before="126"/>
        <w:rPr>
          <w:rFonts w:hint="eastAsia"/>
        </w:rPr>
      </w:pPr>
    </w:p>
    <w:p w:rsidR="0001517A" w:rsidRDefault="0001517A">
      <w:pPr>
        <w:tabs>
          <w:tab w:val="right" w:leader="dot" w:pos="10155"/>
        </w:tabs>
        <w:spacing w:before="126"/>
        <w:rPr>
          <w:rFonts w:hint="eastAsia"/>
        </w:rPr>
      </w:pPr>
    </w:p>
    <w:p w:rsidR="001A27A0" w:rsidRPr="005C10A3" w:rsidRDefault="00055379" w:rsidP="005C10A3">
      <w:pPr>
        <w:pStyle w:val="2"/>
        <w:numPr>
          <w:ilvl w:val="0"/>
          <w:numId w:val="0"/>
        </w:numPr>
      </w:pPr>
      <w:bookmarkStart w:id="101" w:name="__RefHeading___Toc7725_465762348"/>
      <w:bookmarkStart w:id="102" w:name="_Toc533174974"/>
      <w:bookmarkEnd w:id="101"/>
      <w:r>
        <w:rPr>
          <w:sz w:val="28"/>
          <w:szCs w:val="28"/>
        </w:rPr>
        <w:t>6.6</w:t>
      </w:r>
      <w:r w:rsidR="00313AD0">
        <w:rPr>
          <w:sz w:val="28"/>
          <w:szCs w:val="28"/>
        </w:rPr>
        <w:t xml:space="preserve"> Матрица расценки</w:t>
      </w:r>
      <w:bookmarkEnd w:id="102"/>
    </w:p>
    <w:p w:rsidR="005C10A3" w:rsidRDefault="005C10A3">
      <w:pPr>
        <w:pStyle w:val="2"/>
        <w:numPr>
          <w:ilvl w:val="1"/>
          <w:numId w:val="8"/>
        </w:numPr>
      </w:pPr>
    </w:p>
    <w:p w:rsidR="001A27A0" w:rsidRDefault="00313AD0">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Для настройки расценки ЖНВЛП нужно включить полномочия: Настройки/Наценка ЖНВЛП и Справочник/Регионы ЖНВЛП.</w:t>
      </w:r>
    </w:p>
    <w:p w:rsidR="001A27A0" w:rsidRDefault="00313AD0">
      <w:pPr>
        <w:jc w:val="center"/>
        <w:rPr>
          <w:rFonts w:ascii="Times New Roman" w:hAnsi="Times New Roman" w:cs="Times New Roman"/>
          <w:color w:val="000000" w:themeColor="text1"/>
          <w:sz w:val="28"/>
          <w:szCs w:val="28"/>
        </w:rPr>
      </w:pPr>
      <w:r>
        <w:rPr>
          <w:noProof/>
          <w:lang w:eastAsia="ru-RU" w:bidi="ar-SA"/>
        </w:rPr>
        <w:drawing>
          <wp:inline distT="0" distB="0" distL="0" distR="0" wp14:anchorId="14FD9E0F" wp14:editId="60A57279">
            <wp:extent cx="3965575" cy="1571625"/>
            <wp:effectExtent l="0" t="0" r="0" b="0"/>
            <wp:docPr id="141" name="Рисунок 430" descr="C:\Users\CO\Desktop\image_2020_01_16T10_21_08_644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430" descr="C:\Users\CO\Desktop\image_2020_01_16T10_21_08_644Z.png"/>
                    <pic:cNvPicPr>
                      <a:picLocks noChangeAspect="1" noChangeArrowheads="1"/>
                    </pic:cNvPicPr>
                  </pic:nvPicPr>
                  <pic:blipFill>
                    <a:blip r:embed="rId139"/>
                    <a:stretch>
                      <a:fillRect/>
                    </a:stretch>
                  </pic:blipFill>
                  <pic:spPr bwMode="auto">
                    <a:xfrm>
                      <a:off x="0" y="0"/>
                      <a:ext cx="3965575" cy="1571625"/>
                    </a:xfrm>
                    <a:prstGeom prst="rect">
                      <a:avLst/>
                    </a:prstGeom>
                  </pic:spPr>
                </pic:pic>
              </a:graphicData>
            </a:graphic>
          </wp:inline>
        </w:drawing>
      </w:r>
    </w:p>
    <w:p w:rsidR="001A27A0" w:rsidRDefault="001A27A0">
      <w:pPr>
        <w:jc w:val="center"/>
        <w:rPr>
          <w:rFonts w:ascii="Times New Roman" w:hAnsi="Times New Roman" w:cs="Times New Roman"/>
          <w:color w:val="000000" w:themeColor="text1"/>
          <w:sz w:val="28"/>
          <w:szCs w:val="28"/>
        </w:rPr>
      </w:pPr>
    </w:p>
    <w:p w:rsidR="001A27A0" w:rsidRPr="005C10A3" w:rsidRDefault="001A27A0" w:rsidP="005C10A3">
      <w:pPr>
        <w:jc w:val="center"/>
        <w:rPr>
          <w:rFonts w:ascii="Times New Roman" w:hAnsi="Times New Roman" w:cs="Times New Roman"/>
          <w:b/>
          <w:sz w:val="28"/>
          <w:szCs w:val="28"/>
        </w:rPr>
      </w:pPr>
    </w:p>
    <w:p w:rsidR="005C10A3" w:rsidRDefault="005C10A3" w:rsidP="005C10A3">
      <w:pPr>
        <w:pStyle w:val="1"/>
        <w:numPr>
          <w:ilvl w:val="0"/>
          <w:numId w:val="2"/>
        </w:numPr>
        <w:rPr>
          <w:color w:val="000000" w:themeColor="text1"/>
          <w:sz w:val="28"/>
          <w:szCs w:val="28"/>
        </w:rPr>
      </w:pPr>
      <w:bookmarkStart w:id="103" w:name="__RefHeading___Toc8942_820023070"/>
      <w:bookmarkEnd w:id="103"/>
    </w:p>
    <w:p w:rsidR="001A27A0" w:rsidRDefault="005C10A3" w:rsidP="005C10A3">
      <w:pPr>
        <w:pStyle w:val="1"/>
        <w:numPr>
          <w:ilvl w:val="0"/>
          <w:numId w:val="2"/>
        </w:numPr>
        <w:rPr>
          <w:color w:val="000000" w:themeColor="text1"/>
          <w:sz w:val="28"/>
          <w:szCs w:val="28"/>
        </w:rPr>
      </w:pPr>
      <w:r w:rsidRPr="005C10A3">
        <w:rPr>
          <w:color w:val="000000" w:themeColor="text1"/>
          <w:sz w:val="28"/>
          <w:szCs w:val="28"/>
        </w:rPr>
        <w:t xml:space="preserve">6.7 </w:t>
      </w:r>
      <w:r w:rsidR="00313AD0" w:rsidRPr="005C10A3">
        <w:rPr>
          <w:color w:val="000000" w:themeColor="text1"/>
          <w:sz w:val="28"/>
          <w:szCs w:val="28"/>
        </w:rPr>
        <w:t>Наценки ЖНВЛП</w:t>
      </w:r>
    </w:p>
    <w:p w:rsidR="005C10A3" w:rsidRDefault="005C10A3" w:rsidP="005C10A3">
      <w:pPr>
        <w:pStyle w:val="1"/>
        <w:numPr>
          <w:ilvl w:val="0"/>
          <w:numId w:val="2"/>
        </w:numPr>
        <w:rPr>
          <w:color w:val="000000" w:themeColor="text1"/>
          <w:sz w:val="28"/>
          <w:szCs w:val="28"/>
        </w:rPr>
      </w:pPr>
    </w:p>
    <w:p w:rsidR="005C10A3" w:rsidRPr="005C10A3" w:rsidRDefault="005C10A3" w:rsidP="005C10A3">
      <w:pPr>
        <w:pStyle w:val="1"/>
        <w:numPr>
          <w:ilvl w:val="0"/>
          <w:numId w:val="0"/>
        </w:numPr>
        <w:rPr>
          <w:color w:val="000000" w:themeColor="text1"/>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Предельные наценки аптеки и поставщика внести «Наценки ЖНВЛП», в ЦО аптечной сети. Меню Настройки - Наценки ЖНВЛП.</w:t>
      </w:r>
    </w:p>
    <w:p w:rsidR="001A27A0" w:rsidRDefault="00313AD0">
      <w:pPr>
        <w:jc w:val="center"/>
        <w:rPr>
          <w:rFonts w:ascii="Times New Roman" w:hAnsi="Times New Roman" w:cs="Times New Roman"/>
          <w:sz w:val="28"/>
          <w:szCs w:val="28"/>
        </w:rPr>
      </w:pPr>
      <w:r>
        <w:rPr>
          <w:noProof/>
          <w:lang w:eastAsia="ru-RU" w:bidi="ar-SA"/>
        </w:rPr>
        <w:lastRenderedPageBreak/>
        <w:drawing>
          <wp:inline distT="0" distB="0" distL="0" distR="0" wp14:anchorId="462581AB" wp14:editId="27EC64AC">
            <wp:extent cx="3286125" cy="2599690"/>
            <wp:effectExtent l="0" t="0" r="0" b="0"/>
            <wp:docPr id="142"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431"/>
                    <pic:cNvPicPr>
                      <a:picLocks noChangeAspect="1" noChangeArrowheads="1"/>
                    </pic:cNvPicPr>
                  </pic:nvPicPr>
                  <pic:blipFill>
                    <a:blip r:embed="rId140"/>
                    <a:stretch>
                      <a:fillRect/>
                    </a:stretch>
                  </pic:blipFill>
                  <pic:spPr bwMode="auto">
                    <a:xfrm>
                      <a:off x="0" y="0"/>
                      <a:ext cx="3286125" cy="2599690"/>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Обратите внимание, что в инструкции наценки приведены для примера. В настройках необходимо внести наценки  в зависимости от  </w:t>
      </w:r>
      <w:proofErr w:type="gramStart"/>
      <w:r>
        <w:rPr>
          <w:rFonts w:ascii="Times New Roman" w:hAnsi="Times New Roman" w:cs="Times New Roman"/>
          <w:sz w:val="28"/>
          <w:szCs w:val="28"/>
        </w:rPr>
        <w:t>Региона</w:t>
      </w:r>
      <w:proofErr w:type="gramEnd"/>
      <w:r>
        <w:rPr>
          <w:rFonts w:ascii="Times New Roman" w:hAnsi="Times New Roman" w:cs="Times New Roman"/>
          <w:sz w:val="28"/>
          <w:szCs w:val="28"/>
        </w:rPr>
        <w:t xml:space="preserve"> в которых расположены ваши аптеки.</w:t>
      </w:r>
    </w:p>
    <w:p w:rsidR="005C10A3" w:rsidRDefault="005C10A3">
      <w:pPr>
        <w:jc w:val="both"/>
        <w:rPr>
          <w:rFonts w:ascii="Times New Roman" w:hAnsi="Times New Roman" w:cs="Times New Roman"/>
          <w:sz w:val="28"/>
          <w:szCs w:val="28"/>
        </w:rPr>
      </w:pPr>
    </w:p>
    <w:p w:rsidR="005C10A3" w:rsidRDefault="005C10A3">
      <w:pPr>
        <w:jc w:val="both"/>
        <w:rPr>
          <w:rFonts w:ascii="Times New Roman" w:hAnsi="Times New Roman" w:cs="Times New Roman"/>
          <w:sz w:val="28"/>
          <w:szCs w:val="28"/>
        </w:rPr>
      </w:pPr>
    </w:p>
    <w:p w:rsidR="001A27A0" w:rsidRPr="00681FF7" w:rsidRDefault="005C10A3">
      <w:pPr>
        <w:pStyle w:val="1"/>
        <w:numPr>
          <w:ilvl w:val="0"/>
          <w:numId w:val="0"/>
        </w:numPr>
        <w:rPr>
          <w:color w:val="000000" w:themeColor="text1"/>
          <w:sz w:val="28"/>
          <w:szCs w:val="28"/>
        </w:rPr>
      </w:pPr>
      <w:bookmarkStart w:id="104" w:name="__RefHeading___Toc8944_820023070"/>
      <w:bookmarkEnd w:id="104"/>
      <w:r w:rsidRPr="00681FF7">
        <w:rPr>
          <w:color w:val="000000" w:themeColor="text1"/>
          <w:sz w:val="28"/>
          <w:szCs w:val="28"/>
        </w:rPr>
        <w:t xml:space="preserve">6.8 </w:t>
      </w:r>
      <w:r w:rsidR="00313AD0" w:rsidRPr="00681FF7">
        <w:rPr>
          <w:color w:val="000000" w:themeColor="text1"/>
          <w:sz w:val="28"/>
          <w:szCs w:val="28"/>
        </w:rPr>
        <w:t>Регионы ЖНВЛП</w:t>
      </w:r>
    </w:p>
    <w:p w:rsidR="005C10A3" w:rsidRDefault="005C10A3">
      <w:pPr>
        <w:pStyle w:val="1"/>
        <w:numPr>
          <w:ilvl w:val="0"/>
          <w:numId w:val="0"/>
        </w:numPr>
        <w:rPr>
          <w:b w:val="0"/>
          <w:color w:val="000000" w:themeColor="text1"/>
          <w:sz w:val="28"/>
          <w:szCs w:val="28"/>
        </w:rPr>
      </w:pPr>
    </w:p>
    <w:p w:rsidR="005C10A3" w:rsidRDefault="005C10A3">
      <w:pPr>
        <w:pStyle w:val="1"/>
        <w:numPr>
          <w:ilvl w:val="0"/>
          <w:numId w:val="0"/>
        </w:numPr>
        <w:rPr>
          <w:b w:val="0"/>
          <w:color w:val="000000" w:themeColor="text1"/>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Меню Настройки – Регионы ЖНВЛП. Заполнить в ЦО аптечной сети.</w:t>
      </w:r>
    </w:p>
    <w:p w:rsidR="001A27A0" w:rsidRDefault="00313AD0">
      <w:pPr>
        <w:jc w:val="center"/>
        <w:rPr>
          <w:rFonts w:ascii="Times New Roman" w:hAnsi="Times New Roman" w:cs="Times New Roman"/>
          <w:sz w:val="28"/>
          <w:szCs w:val="28"/>
        </w:rPr>
      </w:pPr>
      <w:r>
        <w:rPr>
          <w:noProof/>
          <w:lang w:eastAsia="ru-RU" w:bidi="ar-SA"/>
        </w:rPr>
        <w:drawing>
          <wp:inline distT="0" distB="0" distL="0" distR="0" wp14:anchorId="32DEF560" wp14:editId="2E782404">
            <wp:extent cx="3863340" cy="2895600"/>
            <wp:effectExtent l="0" t="0" r="0" b="0"/>
            <wp:docPr id="143"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432"/>
                    <pic:cNvPicPr>
                      <a:picLocks noChangeAspect="1" noChangeArrowheads="1"/>
                    </pic:cNvPicPr>
                  </pic:nvPicPr>
                  <pic:blipFill>
                    <a:blip r:embed="rId141"/>
                    <a:stretch>
                      <a:fillRect/>
                    </a:stretch>
                  </pic:blipFill>
                  <pic:spPr bwMode="auto">
                    <a:xfrm>
                      <a:off x="0" y="0"/>
                      <a:ext cx="3863340" cy="2895600"/>
                    </a:xfrm>
                    <a:prstGeom prst="rect">
                      <a:avLst/>
                    </a:prstGeom>
                  </pic:spPr>
                </pic:pic>
              </a:graphicData>
            </a:graphic>
          </wp:inline>
        </w:drawing>
      </w:r>
    </w:p>
    <w:p w:rsidR="001A27A0" w:rsidRDefault="00313AD0">
      <w:pPr>
        <w:pStyle w:val="1"/>
        <w:numPr>
          <w:ilvl w:val="0"/>
          <w:numId w:val="2"/>
        </w:numPr>
        <w:jc w:val="both"/>
        <w:rPr>
          <w:sz w:val="28"/>
          <w:szCs w:val="28"/>
        </w:rPr>
      </w:pPr>
      <w:r>
        <w:br w:type="page"/>
      </w:r>
    </w:p>
    <w:p w:rsidR="001A27A0" w:rsidRDefault="00313AD0">
      <w:pPr>
        <w:pStyle w:val="1"/>
        <w:numPr>
          <w:ilvl w:val="0"/>
          <w:numId w:val="2"/>
        </w:numPr>
        <w:rPr>
          <w:b w:val="0"/>
          <w:color w:val="000000" w:themeColor="text1"/>
          <w:sz w:val="28"/>
          <w:szCs w:val="28"/>
        </w:rPr>
      </w:pPr>
      <w:bookmarkStart w:id="105" w:name="__RefHeading___Toc8946_820023070"/>
      <w:bookmarkEnd w:id="105"/>
      <w:r>
        <w:rPr>
          <w:b w:val="0"/>
          <w:color w:val="000000" w:themeColor="text1"/>
          <w:sz w:val="28"/>
          <w:szCs w:val="28"/>
        </w:rPr>
        <w:lastRenderedPageBreak/>
        <w:t>Справочник Отделы</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В справочнике Отделы поле «Регион ЖНВЛП».</w:t>
      </w:r>
    </w:p>
    <w:p w:rsidR="001A27A0" w:rsidRDefault="00313AD0">
      <w:pPr>
        <w:jc w:val="center"/>
        <w:rPr>
          <w:rFonts w:ascii="Times New Roman" w:hAnsi="Times New Roman" w:cs="Times New Roman"/>
          <w:sz w:val="28"/>
          <w:szCs w:val="28"/>
        </w:rPr>
      </w:pPr>
      <w:r>
        <w:rPr>
          <w:noProof/>
          <w:lang w:eastAsia="ru-RU" w:bidi="ar-SA"/>
        </w:rPr>
        <w:drawing>
          <wp:inline distT="0" distB="0" distL="0" distR="0" wp14:anchorId="520A7383" wp14:editId="75FE3C0F">
            <wp:extent cx="3808730" cy="3181350"/>
            <wp:effectExtent l="0" t="0" r="0" b="0"/>
            <wp:docPr id="144"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433"/>
                    <pic:cNvPicPr>
                      <a:picLocks noChangeAspect="1" noChangeArrowheads="1"/>
                    </pic:cNvPicPr>
                  </pic:nvPicPr>
                  <pic:blipFill>
                    <a:blip r:embed="rId142"/>
                    <a:stretch>
                      <a:fillRect/>
                    </a:stretch>
                  </pic:blipFill>
                  <pic:spPr bwMode="auto">
                    <a:xfrm>
                      <a:off x="0" y="0"/>
                      <a:ext cx="3808730" cy="3181350"/>
                    </a:xfrm>
                    <a:prstGeom prst="rect">
                      <a:avLst/>
                    </a:prstGeom>
                  </pic:spPr>
                </pic:pic>
              </a:graphicData>
            </a:graphic>
          </wp:inline>
        </w:drawing>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Поле «Регион ЖНВЛП» должен быть указан для всех отделов, у которых он отличается от региона ЖНВЛП по-умолчанию.</w:t>
      </w:r>
    </w:p>
    <w:p w:rsidR="001A27A0" w:rsidRDefault="00313AD0">
      <w:pPr>
        <w:pStyle w:val="1"/>
        <w:numPr>
          <w:ilvl w:val="0"/>
          <w:numId w:val="2"/>
        </w:numPr>
        <w:rPr>
          <w:b w:val="0"/>
          <w:color w:val="000000" w:themeColor="text1"/>
          <w:sz w:val="28"/>
          <w:szCs w:val="28"/>
        </w:rPr>
      </w:pPr>
      <w:bookmarkStart w:id="106" w:name="__RefHeading___Toc8948_820023070"/>
      <w:bookmarkEnd w:id="106"/>
      <w:r>
        <w:rPr>
          <w:b w:val="0"/>
          <w:color w:val="000000" w:themeColor="text1"/>
          <w:sz w:val="28"/>
          <w:szCs w:val="28"/>
        </w:rPr>
        <w:t>Регион ЖНВЛП по-умолчанию</w:t>
      </w:r>
    </w:p>
    <w:p w:rsidR="001A27A0" w:rsidRDefault="00313AD0">
      <w:pPr>
        <w:rPr>
          <w:rFonts w:ascii="Times New Roman" w:hAnsi="Times New Roman" w:cs="Times New Roman"/>
          <w:sz w:val="28"/>
          <w:szCs w:val="28"/>
        </w:rPr>
      </w:pPr>
      <w:r>
        <w:rPr>
          <w:rFonts w:ascii="Times New Roman" w:hAnsi="Times New Roman" w:cs="Times New Roman"/>
          <w:sz w:val="28"/>
          <w:szCs w:val="28"/>
        </w:rPr>
        <w:t>Меню Настройки – Общие параметры – закладка Расценка.</w:t>
      </w:r>
    </w:p>
    <w:p w:rsidR="001A27A0" w:rsidRDefault="00313AD0">
      <w:pPr>
        <w:jc w:val="center"/>
        <w:rPr>
          <w:rFonts w:ascii="Times New Roman" w:hAnsi="Times New Roman" w:cs="Times New Roman"/>
          <w:sz w:val="28"/>
          <w:szCs w:val="28"/>
        </w:rPr>
      </w:pPr>
      <w:r>
        <w:rPr>
          <w:noProof/>
          <w:lang w:eastAsia="ru-RU" w:bidi="ar-SA"/>
        </w:rPr>
        <w:drawing>
          <wp:inline distT="0" distB="0" distL="0" distR="0" wp14:anchorId="3552F2A0" wp14:editId="4A32C29C">
            <wp:extent cx="4467225" cy="3556000"/>
            <wp:effectExtent l="0" t="0" r="0" b="0"/>
            <wp:docPr id="145"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434"/>
                    <pic:cNvPicPr>
                      <a:picLocks noChangeAspect="1" noChangeArrowheads="1"/>
                    </pic:cNvPicPr>
                  </pic:nvPicPr>
                  <pic:blipFill>
                    <a:blip r:embed="rId143"/>
                    <a:stretch>
                      <a:fillRect/>
                    </a:stretch>
                  </pic:blipFill>
                  <pic:spPr bwMode="auto">
                    <a:xfrm>
                      <a:off x="0" y="0"/>
                      <a:ext cx="4467225" cy="3556000"/>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lastRenderedPageBreak/>
        <w:t>Значение, указанное в поле «Регион ЖНВЛП по-умолчанию» используется для всех отделов, у которых поле «Регион ЖНВЛП» пусто. Данное поле следует задавать в ЦО аптечной сети.</w:t>
      </w:r>
    </w:p>
    <w:p w:rsidR="001A27A0" w:rsidRDefault="00313AD0">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Для переключения в новый режим расценки нужно зайти в </w:t>
      </w:r>
      <w:r>
        <w:rPr>
          <w:rFonts w:ascii="Times New Roman" w:hAnsi="Times New Roman" w:cs="Times New Roman"/>
          <w:b/>
          <w:color w:val="000000" w:themeColor="text1"/>
          <w:sz w:val="28"/>
          <w:szCs w:val="28"/>
        </w:rPr>
        <w:t xml:space="preserve">Настойки-Общие параметры-Расценка </w:t>
      </w:r>
      <w:r>
        <w:rPr>
          <w:rFonts w:ascii="Times New Roman" w:hAnsi="Times New Roman" w:cs="Times New Roman"/>
          <w:color w:val="000000" w:themeColor="text1"/>
          <w:sz w:val="28"/>
          <w:szCs w:val="28"/>
        </w:rPr>
        <w:t xml:space="preserve">включить признак </w:t>
      </w:r>
      <w:r>
        <w:rPr>
          <w:rFonts w:ascii="Times New Roman" w:hAnsi="Times New Roman" w:cs="Times New Roman"/>
          <w:b/>
          <w:color w:val="000000" w:themeColor="text1"/>
          <w:sz w:val="28"/>
          <w:szCs w:val="28"/>
        </w:rPr>
        <w:t>Цена гос реестра из карточки товара</w:t>
      </w:r>
      <w:r>
        <w:rPr>
          <w:rFonts w:ascii="Times New Roman" w:hAnsi="Times New Roman" w:cs="Times New Roman"/>
          <w:color w:val="000000" w:themeColor="text1"/>
          <w:sz w:val="28"/>
          <w:szCs w:val="28"/>
        </w:rPr>
        <w:t xml:space="preserve">. ВАЖНО! Признак можно включить только в том случае если у всех товаров ЖНВЛП в справочнике Товары внесен ШКП. Актуальная цена Госрестра перенесется </w:t>
      </w:r>
      <w:proofErr w:type="gramStart"/>
      <w:r>
        <w:rPr>
          <w:rFonts w:ascii="Times New Roman" w:hAnsi="Times New Roman" w:cs="Times New Roman"/>
          <w:color w:val="000000" w:themeColor="text1"/>
          <w:sz w:val="28"/>
          <w:szCs w:val="28"/>
        </w:rPr>
        <w:t>при</w:t>
      </w:r>
      <w:proofErr w:type="gramEnd"/>
      <w:r>
        <w:rPr>
          <w:rFonts w:ascii="Times New Roman" w:hAnsi="Times New Roman" w:cs="Times New Roman"/>
          <w:color w:val="000000" w:themeColor="text1"/>
          <w:sz w:val="28"/>
          <w:szCs w:val="28"/>
        </w:rPr>
        <w:t xml:space="preserve"> синхронизация только в случае совпадения ШКП в карточке и ШКП в Госрестре.</w:t>
      </w:r>
    </w:p>
    <w:p w:rsidR="00681FF7" w:rsidRDefault="00681FF7">
      <w:pPr>
        <w:jc w:val="both"/>
        <w:rPr>
          <w:rFonts w:ascii="Times New Roman" w:hAnsi="Times New Roman" w:cs="Times New Roman"/>
          <w:color w:val="000000" w:themeColor="text1"/>
          <w:sz w:val="28"/>
          <w:szCs w:val="28"/>
        </w:rPr>
      </w:pPr>
    </w:p>
    <w:p w:rsidR="00681FF7" w:rsidRDefault="00681FF7">
      <w:pPr>
        <w:jc w:val="both"/>
        <w:rPr>
          <w:rFonts w:ascii="Times New Roman" w:hAnsi="Times New Roman" w:cs="Times New Roman"/>
          <w:color w:val="000000" w:themeColor="text1"/>
          <w:sz w:val="28"/>
          <w:szCs w:val="28"/>
        </w:rPr>
      </w:pPr>
    </w:p>
    <w:p w:rsidR="00681FF7" w:rsidRDefault="00681FF7" w:rsidP="00681FF7">
      <w:pPr>
        <w:jc w:val="center"/>
        <w:rPr>
          <w:rFonts w:ascii="Times New Roman" w:hAnsi="Times New Roman" w:cs="Times New Roman"/>
          <w:b/>
          <w:color w:val="000000" w:themeColor="text1"/>
          <w:sz w:val="28"/>
          <w:szCs w:val="28"/>
        </w:rPr>
      </w:pPr>
      <w:r w:rsidRPr="00681FF7">
        <w:rPr>
          <w:rFonts w:ascii="Times New Roman" w:hAnsi="Times New Roman" w:cs="Times New Roman"/>
          <w:b/>
          <w:color w:val="000000" w:themeColor="text1"/>
          <w:sz w:val="28"/>
          <w:szCs w:val="28"/>
        </w:rPr>
        <w:t>6.9 Матрица расценки</w:t>
      </w:r>
    </w:p>
    <w:p w:rsidR="00681FF7" w:rsidRDefault="00681FF7" w:rsidP="00681FF7">
      <w:pPr>
        <w:jc w:val="center"/>
        <w:rPr>
          <w:rFonts w:ascii="Times New Roman" w:hAnsi="Times New Roman" w:cs="Times New Roman"/>
          <w:b/>
          <w:color w:val="000000" w:themeColor="text1"/>
          <w:sz w:val="28"/>
          <w:szCs w:val="28"/>
        </w:rPr>
      </w:pPr>
    </w:p>
    <w:p w:rsidR="00681FF7" w:rsidRPr="00681FF7" w:rsidRDefault="00681FF7" w:rsidP="00681FF7">
      <w:pPr>
        <w:jc w:val="center"/>
        <w:rPr>
          <w:rFonts w:ascii="Times New Roman" w:hAnsi="Times New Roman" w:cs="Times New Roman"/>
          <w:b/>
          <w:color w:val="000000" w:themeColor="text1"/>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Матрица </w:t>
      </w:r>
      <w:proofErr w:type="gramStart"/>
      <w:r>
        <w:rPr>
          <w:rFonts w:ascii="Times New Roman" w:hAnsi="Times New Roman" w:cs="Times New Roman"/>
          <w:color w:val="000000"/>
          <w:sz w:val="28"/>
          <w:szCs w:val="28"/>
        </w:rPr>
        <w:t>расценки-таблица</w:t>
      </w:r>
      <w:proofErr w:type="gramEnd"/>
      <w:r>
        <w:rPr>
          <w:rFonts w:ascii="Times New Roman" w:hAnsi="Times New Roman" w:cs="Times New Roman"/>
          <w:color w:val="000000"/>
          <w:sz w:val="28"/>
          <w:szCs w:val="28"/>
        </w:rPr>
        <w:t xml:space="preserve"> позволяющая настраивать алгоритм расценки товаров согласно заданным параметрам поиска и заданным параметрам расценки. Матрицу расценки можно сохранить в меню нажать</w:t>
      </w:r>
      <w:r>
        <w:rPr>
          <w:rFonts w:ascii="Times New Roman" w:hAnsi="Times New Roman" w:cs="Times New Roman"/>
          <w:sz w:val="28"/>
          <w:szCs w:val="28"/>
        </w:rPr>
        <w:t xml:space="preserve"> "Сохранить матрицу в файл" и "Загрузить матрицу из файла".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Матрица состоит из строк расположенных по порядку. Каждая строка имеет </w:t>
      </w:r>
      <w:r>
        <w:rPr>
          <w:rStyle w:val="11"/>
          <w:rFonts w:ascii="Times New Roman" w:hAnsi="Times New Roman" w:cs="Times New Roman"/>
          <w:bCs w:val="0"/>
          <w:sz w:val="28"/>
          <w:szCs w:val="28"/>
        </w:rPr>
        <w:t>параметры поиска</w:t>
      </w:r>
      <w:r>
        <w:rPr>
          <w:rFonts w:ascii="Times New Roman" w:hAnsi="Times New Roman" w:cs="Times New Roman"/>
          <w:color w:val="000000"/>
          <w:sz w:val="28"/>
          <w:szCs w:val="28"/>
        </w:rPr>
        <w:t xml:space="preserve"> и </w:t>
      </w:r>
      <w:r>
        <w:rPr>
          <w:rStyle w:val="11"/>
          <w:rFonts w:ascii="Times New Roman" w:hAnsi="Times New Roman" w:cs="Times New Roman"/>
          <w:bCs w:val="0"/>
          <w:sz w:val="28"/>
          <w:szCs w:val="28"/>
        </w:rPr>
        <w:t>параметры расценки.</w:t>
      </w:r>
    </w:p>
    <w:p w:rsidR="001A27A0" w:rsidRDefault="00313AD0">
      <w:pPr>
        <w:tabs>
          <w:tab w:val="right" w:leader="dot" w:pos="10155"/>
        </w:tabs>
        <w:spacing w:before="126"/>
        <w:rPr>
          <w:rFonts w:hint="eastAsia"/>
        </w:rPr>
      </w:pPr>
      <w:r>
        <w:rPr>
          <w:rFonts w:ascii="Times New Roman" w:hAnsi="Times New Roman" w:cs="Times New Roman"/>
          <w:i/>
          <w:iCs/>
          <w:color w:val="000000"/>
          <w:sz w:val="28"/>
          <w:szCs w:val="28"/>
        </w:rPr>
        <w:t>Алгоритм работы матрицы расценки: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Программа последовательно просматривает строки матрицы начиная с первой, ищет в строках соответствие заданным параметрам. При нахождении строки удовлетворяющей заданным параметрам поиск прекращается, происходит расценка товара согласно параметрам  прописанным в строке.</w:t>
      </w:r>
    </w:p>
    <w:p w:rsidR="001A27A0" w:rsidRDefault="00313AD0">
      <w:pPr>
        <w:tabs>
          <w:tab w:val="right" w:leader="dot" w:pos="10155"/>
        </w:tabs>
        <w:spacing w:before="126"/>
        <w:rPr>
          <w:rFonts w:hint="eastAsia"/>
        </w:rPr>
      </w:pPr>
      <w:r>
        <w:rPr>
          <w:rFonts w:ascii="Times New Roman" w:eastAsia="Times New Roman" w:hAnsi="Times New Roman" w:cs="Times New Roman"/>
          <w:color w:val="000000"/>
          <w:sz w:val="28"/>
          <w:szCs w:val="28"/>
        </w:rPr>
        <w:t xml:space="preserve"> </w:t>
      </w:r>
      <w:r>
        <w:rPr>
          <w:rFonts w:ascii="Times New Roman" w:hAnsi="Times New Roman" w:cs="Times New Roman"/>
          <w:color w:val="000000"/>
          <w:sz w:val="28"/>
          <w:szCs w:val="28"/>
        </w:rPr>
        <w:t>Параметры поиска</w:t>
      </w:r>
    </w:p>
    <w:p w:rsidR="001A27A0" w:rsidRDefault="00313AD0">
      <w:pPr>
        <w:tabs>
          <w:tab w:val="right" w:leader="dot" w:pos="8715"/>
        </w:tabs>
        <w:spacing w:before="126"/>
        <w:ind w:left="720"/>
        <w:rPr>
          <w:rFonts w:hint="eastAsia"/>
        </w:rPr>
      </w:pPr>
      <w:r>
        <w:rPr>
          <w:rStyle w:val="11"/>
          <w:rFonts w:ascii="Times New Roman" w:hAnsi="Times New Roman" w:cs="Times New Roman"/>
          <w:sz w:val="28"/>
          <w:szCs w:val="28"/>
        </w:rPr>
        <w:t xml:space="preserve">Цена &gt;= </w:t>
      </w:r>
      <w:r>
        <w:rPr>
          <w:rStyle w:val="11"/>
          <w:rFonts w:ascii="Times New Roman" w:hAnsi="Times New Roman" w:cs="Times New Roman"/>
          <w:bCs w:val="0"/>
          <w:sz w:val="28"/>
          <w:szCs w:val="28"/>
        </w:rPr>
        <w:t>Начальная граница цены от... Если оставить значение пустым, то под него будет попадать весь товар с любой ценой.</w:t>
      </w:r>
    </w:p>
    <w:p w:rsidR="001A27A0" w:rsidRDefault="00313AD0">
      <w:pPr>
        <w:tabs>
          <w:tab w:val="right" w:leader="dot" w:pos="10155"/>
        </w:tabs>
        <w:spacing w:before="126"/>
        <w:rPr>
          <w:rFonts w:hint="eastAsia"/>
        </w:rPr>
      </w:pPr>
      <w:r>
        <w:rPr>
          <w:rStyle w:val="11"/>
          <w:rFonts w:ascii="Times New Roman" w:hAnsi="Times New Roman" w:cs="Times New Roman"/>
          <w:bCs w:val="0"/>
          <w:color w:val="FF0000"/>
          <w:sz w:val="28"/>
          <w:szCs w:val="28"/>
        </w:rPr>
        <w:t>ВАЖНО! строки матрицы в параметре «Цена &gt;=» прописываются от большего значения к меньшему.</w:t>
      </w:r>
      <w:r>
        <w:rPr>
          <w:rStyle w:val="11"/>
          <w:rFonts w:ascii="Times New Roman" w:hAnsi="Times New Roman" w:cs="Times New Roman"/>
          <w:bCs w:val="0"/>
          <w:sz w:val="28"/>
          <w:szCs w:val="28"/>
        </w:rPr>
        <w:t xml:space="preserve"> Т.е. на товар от 0 до 50 рублей делаем наценку 60%, на товар от 50 до 500 наценка 30%, а на товар от 1000 наценка 15%, то матрица должна выглядеть согласно рисунку (от большего к меньшему). Т.к. если вперед поставим цену 0,00 то под неё попадает любой товар.  </w:t>
      </w:r>
    </w:p>
    <w:p w:rsidR="001A27A0" w:rsidRDefault="00313AD0">
      <w:pPr>
        <w:tabs>
          <w:tab w:val="right" w:leader="dot" w:pos="10835"/>
        </w:tabs>
        <w:spacing w:before="126"/>
        <w:ind w:left="680"/>
        <w:rPr>
          <w:rStyle w:val="11"/>
          <w:rFonts w:ascii="Times New Roman" w:hAnsi="Times New Roman" w:cs="Times New Roman"/>
          <w:sz w:val="28"/>
          <w:szCs w:val="28"/>
        </w:rPr>
      </w:pPr>
      <w:r>
        <w:rPr>
          <w:noProof/>
          <w:lang w:eastAsia="ru-RU" w:bidi="ar-SA"/>
        </w:rPr>
        <w:lastRenderedPageBreak/>
        <w:drawing>
          <wp:inline distT="0" distB="0" distL="0" distR="0" wp14:anchorId="1860B663" wp14:editId="5141B407">
            <wp:extent cx="2714625" cy="1428750"/>
            <wp:effectExtent l="0" t="0" r="0" b="0"/>
            <wp:docPr id="14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02"/>
                    <pic:cNvPicPr>
                      <a:picLocks noChangeAspect="1" noChangeArrowheads="1"/>
                    </pic:cNvPicPr>
                  </pic:nvPicPr>
                  <pic:blipFill>
                    <a:blip r:embed="rId144"/>
                    <a:srcRect l="-44" t="-85" r="-44" b="-85"/>
                    <a:stretch>
                      <a:fillRect/>
                    </a:stretch>
                  </pic:blipFill>
                  <pic:spPr bwMode="auto">
                    <a:xfrm>
                      <a:off x="0" y="0"/>
                      <a:ext cx="2714625" cy="1428750"/>
                    </a:xfrm>
                    <a:prstGeom prst="rect">
                      <a:avLst/>
                    </a:prstGeom>
                  </pic:spPr>
                </pic:pic>
              </a:graphicData>
            </a:graphic>
          </wp:inline>
        </w:drawing>
      </w:r>
    </w:p>
    <w:p w:rsidR="001A27A0" w:rsidRDefault="00313AD0">
      <w:pPr>
        <w:numPr>
          <w:ilvl w:val="0"/>
          <w:numId w:val="24"/>
        </w:numPr>
        <w:tabs>
          <w:tab w:val="right" w:leader="dot" w:pos="8715"/>
        </w:tabs>
        <w:spacing w:before="126"/>
        <w:rPr>
          <w:rFonts w:hint="eastAsia"/>
        </w:rPr>
      </w:pPr>
      <w:r>
        <w:rPr>
          <w:rStyle w:val="11"/>
          <w:rFonts w:ascii="Times New Roman" w:hAnsi="Times New Roman" w:cs="Times New Roman"/>
          <w:sz w:val="28"/>
          <w:szCs w:val="28"/>
        </w:rPr>
        <w:t>Вид товара -</w:t>
      </w:r>
      <w:r>
        <w:rPr>
          <w:rStyle w:val="11"/>
          <w:rFonts w:ascii="Times New Roman" w:hAnsi="Times New Roman" w:cs="Times New Roman"/>
          <w:bCs w:val="0"/>
          <w:sz w:val="28"/>
          <w:szCs w:val="28"/>
        </w:rPr>
        <w:t xml:space="preserve"> </w:t>
      </w:r>
      <w:r>
        <w:rPr>
          <w:rStyle w:val="11"/>
          <w:rFonts w:ascii="Times New Roman" w:hAnsi="Times New Roman" w:cs="Times New Roman"/>
          <w:b w:val="0"/>
          <w:bCs w:val="0"/>
          <w:sz w:val="28"/>
          <w:szCs w:val="28"/>
        </w:rPr>
        <w:t>в этом поле можно задать наценку для определенного вида товара.</w:t>
      </w:r>
    </w:p>
    <w:p w:rsidR="001A27A0" w:rsidRDefault="00313AD0">
      <w:pPr>
        <w:tabs>
          <w:tab w:val="right" w:leader="dot" w:pos="8715"/>
        </w:tabs>
        <w:spacing w:before="126"/>
        <w:ind w:left="720"/>
        <w:rPr>
          <w:rFonts w:hint="eastAsia"/>
        </w:rPr>
      </w:pPr>
      <w:r>
        <w:rPr>
          <w:rStyle w:val="11"/>
          <w:rFonts w:ascii="Times New Roman" w:hAnsi="Times New Roman" w:cs="Times New Roman"/>
          <w:sz w:val="28"/>
          <w:szCs w:val="28"/>
        </w:rPr>
        <w:t>Отделы</w:t>
      </w:r>
      <w:r>
        <w:rPr>
          <w:rStyle w:val="11"/>
          <w:rFonts w:ascii="Times New Roman" w:hAnsi="Times New Roman" w:cs="Times New Roman"/>
          <w:bCs w:val="0"/>
          <w:sz w:val="28"/>
          <w:szCs w:val="28"/>
        </w:rPr>
        <w:t xml:space="preserve">- </w:t>
      </w:r>
      <w:r>
        <w:rPr>
          <w:rStyle w:val="11"/>
          <w:rFonts w:ascii="Times New Roman" w:hAnsi="Times New Roman" w:cs="Times New Roman"/>
          <w:b w:val="0"/>
          <w:bCs w:val="0"/>
          <w:sz w:val="28"/>
          <w:szCs w:val="28"/>
        </w:rPr>
        <w:t>это поле позволяет выборочно настроить расценку для указанного отдела, аптеки, группы отделов или аптек (прописывается в настройках отделов, в поле «Группа по расценке»). Если поле оставить пустым, то его действие распространяется на все отделы.</w:t>
      </w:r>
    </w:p>
    <w:p w:rsidR="001A27A0" w:rsidRDefault="00313AD0">
      <w:pPr>
        <w:tabs>
          <w:tab w:val="right" w:leader="dot" w:pos="8715"/>
        </w:tabs>
        <w:spacing w:before="126"/>
        <w:ind w:left="720"/>
        <w:rPr>
          <w:rFonts w:hint="eastAsia"/>
        </w:rPr>
      </w:pPr>
      <w:r>
        <w:rPr>
          <w:rStyle w:val="11"/>
          <w:rFonts w:ascii="Times New Roman" w:hAnsi="Times New Roman" w:cs="Times New Roman"/>
          <w:sz w:val="28"/>
          <w:szCs w:val="28"/>
        </w:rPr>
        <w:t xml:space="preserve">Свойство товара </w:t>
      </w:r>
      <w:r>
        <w:rPr>
          <w:rStyle w:val="11"/>
          <w:rFonts w:ascii="Times New Roman" w:hAnsi="Times New Roman" w:cs="Times New Roman"/>
          <w:bCs w:val="0"/>
          <w:sz w:val="28"/>
          <w:szCs w:val="28"/>
        </w:rPr>
        <w:t xml:space="preserve">- </w:t>
      </w:r>
      <w:r>
        <w:rPr>
          <w:rStyle w:val="11"/>
          <w:rFonts w:ascii="Times New Roman" w:hAnsi="Times New Roman" w:cs="Times New Roman"/>
          <w:b w:val="0"/>
          <w:bCs w:val="0"/>
          <w:sz w:val="28"/>
          <w:szCs w:val="28"/>
        </w:rPr>
        <w:t>В этом поле задаются условия поиска с учетом свойств товара. Поиск происходит по свойствам, имеющим не пустое значение.</w:t>
      </w:r>
    </w:p>
    <w:p w:rsidR="001A27A0" w:rsidRDefault="00313AD0">
      <w:pPr>
        <w:tabs>
          <w:tab w:val="right" w:leader="dot" w:pos="8715"/>
        </w:tabs>
        <w:spacing w:before="126"/>
        <w:ind w:left="720"/>
        <w:rPr>
          <w:rFonts w:hint="eastAsia"/>
        </w:rPr>
      </w:pPr>
      <w:r>
        <w:rPr>
          <w:rStyle w:val="11"/>
          <w:rFonts w:ascii="Times New Roman" w:hAnsi="Times New Roman" w:cs="Times New Roman"/>
          <w:sz w:val="28"/>
          <w:szCs w:val="28"/>
        </w:rPr>
        <w:t>Значение св-ва</w:t>
      </w:r>
      <w:r>
        <w:rPr>
          <w:rStyle w:val="11"/>
          <w:rFonts w:ascii="Times New Roman" w:hAnsi="Times New Roman" w:cs="Times New Roman"/>
          <w:bCs w:val="0"/>
          <w:sz w:val="28"/>
          <w:szCs w:val="28"/>
        </w:rPr>
        <w:t xml:space="preserve"> -</w:t>
      </w:r>
      <w:r>
        <w:rPr>
          <w:rStyle w:val="11"/>
          <w:rFonts w:ascii="Times New Roman" w:hAnsi="Times New Roman" w:cs="Times New Roman"/>
          <w:b w:val="0"/>
          <w:bCs w:val="0"/>
          <w:sz w:val="28"/>
          <w:szCs w:val="28"/>
        </w:rPr>
        <w:t>этот параметр может работать только в паре с параметром «Свойство товара».Под условие подпадают только товары, у которых не пустое значение «Свойство-товара», и значение этого свойства совпадает с параметром прописанным в «Значение св-ва». Если свойство товара имеет тип «Да/Нет», то «Значение св-ва» оставляем ПУСТЫМ,  т.к там возможно только одно значение свойства «Да». Для свойств типа: строка, дата, число этот параметр используется, только при правильном указании формата значения свойств. У даты формат YYYY-MM-DD, а у числа формат #0.00, разделитель точка.</w:t>
      </w:r>
    </w:p>
    <w:p w:rsidR="001A27A0" w:rsidRDefault="00313AD0">
      <w:pPr>
        <w:tabs>
          <w:tab w:val="right" w:leader="dot" w:pos="8715"/>
        </w:tabs>
        <w:spacing w:before="126"/>
        <w:ind w:left="709" w:hanging="709"/>
        <w:rPr>
          <w:rFonts w:hint="eastAsia"/>
        </w:rPr>
      </w:pPr>
      <w:r>
        <w:rPr>
          <w:rStyle w:val="11"/>
          <w:rFonts w:ascii="Times New Roman" w:hAnsi="Times New Roman" w:cs="Times New Roman"/>
          <w:sz w:val="28"/>
          <w:szCs w:val="28"/>
        </w:rPr>
        <w:tab/>
        <w:t>Производитель</w:t>
      </w:r>
      <w:r>
        <w:rPr>
          <w:rStyle w:val="11"/>
          <w:rFonts w:ascii="Times New Roman" w:hAnsi="Times New Roman" w:cs="Times New Roman"/>
          <w:bCs w:val="0"/>
          <w:sz w:val="28"/>
          <w:szCs w:val="28"/>
        </w:rPr>
        <w:t xml:space="preserve"> — </w:t>
      </w:r>
      <w:r>
        <w:rPr>
          <w:rStyle w:val="11"/>
          <w:rFonts w:ascii="Times New Roman" w:hAnsi="Times New Roman" w:cs="Times New Roman"/>
          <w:b w:val="0"/>
          <w:bCs w:val="0"/>
          <w:sz w:val="28"/>
          <w:szCs w:val="28"/>
        </w:rPr>
        <w:t>параметр позволяет использовать индивидуальные наценки для производителя.</w:t>
      </w:r>
    </w:p>
    <w:p w:rsidR="001A27A0" w:rsidRDefault="00313AD0">
      <w:pPr>
        <w:tabs>
          <w:tab w:val="right" w:leader="dot" w:pos="8715"/>
        </w:tabs>
        <w:spacing w:before="126"/>
        <w:ind w:left="720"/>
        <w:rPr>
          <w:rFonts w:hint="eastAsia"/>
        </w:rPr>
      </w:pPr>
      <w:r>
        <w:rPr>
          <w:rStyle w:val="11"/>
          <w:rFonts w:ascii="Times New Roman" w:hAnsi="Times New Roman" w:cs="Times New Roman"/>
          <w:i/>
          <w:iCs/>
          <w:color w:val="000000"/>
          <w:sz w:val="28"/>
          <w:szCs w:val="28"/>
        </w:rPr>
        <w:t>Поставщик-производитель</w:t>
      </w:r>
      <w:r>
        <w:rPr>
          <w:rStyle w:val="11"/>
          <w:rFonts w:ascii="Times New Roman" w:hAnsi="Times New Roman" w:cs="Times New Roman"/>
          <w:bCs w:val="0"/>
          <w:color w:val="000000"/>
          <w:sz w:val="28"/>
          <w:szCs w:val="28"/>
        </w:rPr>
        <w:t xml:space="preserve"> - </w:t>
      </w:r>
      <w:r>
        <w:rPr>
          <w:rStyle w:val="11"/>
          <w:rFonts w:ascii="Times New Roman" w:hAnsi="Times New Roman" w:cs="Times New Roman"/>
          <w:b w:val="0"/>
          <w:bCs w:val="0"/>
          <w:sz w:val="28"/>
          <w:szCs w:val="28"/>
        </w:rPr>
        <w:t>параметр позволяет варьировать наценки в зависимости от значения атрибута проставленного в приходной накладной «Поставщик - производитель».</w:t>
      </w:r>
    </w:p>
    <w:p w:rsidR="001A27A0" w:rsidRDefault="00313AD0">
      <w:pPr>
        <w:tabs>
          <w:tab w:val="right" w:leader="dot" w:pos="8715"/>
        </w:tabs>
        <w:spacing w:before="126"/>
        <w:ind w:left="720"/>
        <w:rPr>
          <w:rFonts w:hint="eastAsia"/>
        </w:rPr>
      </w:pPr>
      <w:r>
        <w:rPr>
          <w:rStyle w:val="11"/>
          <w:rFonts w:ascii="Times New Roman" w:hAnsi="Times New Roman" w:cs="Times New Roman"/>
          <w:sz w:val="28"/>
          <w:szCs w:val="28"/>
        </w:rPr>
        <w:t>Страна</w:t>
      </w:r>
      <w:r>
        <w:rPr>
          <w:rStyle w:val="11"/>
          <w:rFonts w:ascii="Times New Roman" w:hAnsi="Times New Roman" w:cs="Times New Roman"/>
          <w:bCs w:val="0"/>
          <w:sz w:val="28"/>
          <w:szCs w:val="28"/>
        </w:rPr>
        <w:t xml:space="preserve"> - </w:t>
      </w:r>
      <w:r>
        <w:rPr>
          <w:rStyle w:val="11"/>
          <w:rFonts w:ascii="Times New Roman" w:hAnsi="Times New Roman" w:cs="Times New Roman"/>
          <w:b w:val="0"/>
          <w:bCs w:val="0"/>
          <w:sz w:val="28"/>
          <w:szCs w:val="28"/>
        </w:rPr>
        <w:t>в этом поле можно задать условия наценки на товар по полю Страна.</w:t>
      </w:r>
    </w:p>
    <w:p w:rsidR="001A27A0" w:rsidRDefault="00313AD0">
      <w:pPr>
        <w:tabs>
          <w:tab w:val="right" w:leader="dot" w:pos="8715"/>
        </w:tabs>
        <w:spacing w:before="126"/>
        <w:ind w:left="720"/>
        <w:rPr>
          <w:rFonts w:hint="eastAsia"/>
        </w:rPr>
      </w:pPr>
      <w:r>
        <w:rPr>
          <w:rStyle w:val="11"/>
          <w:rFonts w:ascii="Times New Roman" w:hAnsi="Times New Roman" w:cs="Times New Roman"/>
          <w:sz w:val="28"/>
          <w:szCs w:val="28"/>
        </w:rPr>
        <w:t>Фармгруппа</w:t>
      </w:r>
      <w:r>
        <w:rPr>
          <w:rStyle w:val="11"/>
          <w:rFonts w:ascii="Times New Roman" w:hAnsi="Times New Roman" w:cs="Times New Roman"/>
          <w:bCs w:val="0"/>
          <w:sz w:val="28"/>
          <w:szCs w:val="28"/>
        </w:rPr>
        <w:t>-</w:t>
      </w:r>
      <w:r>
        <w:rPr>
          <w:rStyle w:val="11"/>
          <w:rFonts w:ascii="Times New Roman" w:hAnsi="Times New Roman" w:cs="Times New Roman"/>
          <w:b w:val="0"/>
          <w:bCs w:val="0"/>
          <w:sz w:val="28"/>
          <w:szCs w:val="28"/>
        </w:rPr>
        <w:t xml:space="preserve"> в этом поле можно задать условия наценки на товар по фармгруппе.</w:t>
      </w:r>
    </w:p>
    <w:p w:rsidR="001A27A0" w:rsidRDefault="00313AD0">
      <w:pPr>
        <w:tabs>
          <w:tab w:val="right" w:leader="dot" w:pos="8715"/>
        </w:tabs>
        <w:spacing w:before="126"/>
        <w:ind w:left="720"/>
        <w:rPr>
          <w:rFonts w:hint="eastAsia"/>
        </w:rPr>
      </w:pPr>
      <w:r>
        <w:rPr>
          <w:rStyle w:val="11"/>
          <w:rFonts w:ascii="Times New Roman" w:hAnsi="Times New Roman" w:cs="Times New Roman"/>
          <w:color w:val="000000"/>
          <w:sz w:val="28"/>
          <w:szCs w:val="28"/>
        </w:rPr>
        <w:t>Поставщик</w:t>
      </w:r>
      <w:r>
        <w:rPr>
          <w:rStyle w:val="11"/>
          <w:rFonts w:ascii="Times New Roman" w:hAnsi="Times New Roman" w:cs="Times New Roman"/>
          <w:bCs w:val="0"/>
          <w:color w:val="000000"/>
          <w:sz w:val="28"/>
          <w:szCs w:val="28"/>
        </w:rPr>
        <w:t xml:space="preserve"> - </w:t>
      </w:r>
      <w:r>
        <w:rPr>
          <w:rStyle w:val="11"/>
          <w:rFonts w:ascii="Times New Roman" w:hAnsi="Times New Roman" w:cs="Times New Roman"/>
          <w:b w:val="0"/>
          <w:bCs w:val="0"/>
          <w:sz w:val="28"/>
          <w:szCs w:val="28"/>
        </w:rPr>
        <w:t>параметр позволяет использовать индивидуальные наценки для выбранных поставщиков.</w:t>
      </w:r>
    </w:p>
    <w:p w:rsidR="001A27A0" w:rsidRDefault="00313AD0">
      <w:pPr>
        <w:tabs>
          <w:tab w:val="right" w:leader="dot" w:pos="8715"/>
        </w:tabs>
        <w:spacing w:before="126"/>
        <w:ind w:left="720"/>
        <w:rPr>
          <w:rFonts w:hint="eastAsia"/>
        </w:rPr>
      </w:pPr>
      <w:r>
        <w:rPr>
          <w:rStyle w:val="11"/>
          <w:rFonts w:ascii="Times New Roman" w:hAnsi="Times New Roman" w:cs="Times New Roman"/>
          <w:bCs w:val="0"/>
          <w:sz w:val="28"/>
          <w:szCs w:val="28"/>
        </w:rPr>
        <w:t xml:space="preserve">Категория — </w:t>
      </w:r>
      <w:r>
        <w:rPr>
          <w:rStyle w:val="11"/>
          <w:rFonts w:ascii="Times New Roman" w:hAnsi="Times New Roman" w:cs="Times New Roman"/>
          <w:b w:val="0"/>
          <w:bCs w:val="0"/>
          <w:sz w:val="28"/>
          <w:szCs w:val="28"/>
        </w:rPr>
        <w:t>в этом поле задаем наценку на товар определенной категории.</w:t>
      </w:r>
    </w:p>
    <w:p w:rsidR="001A27A0" w:rsidRDefault="00313AD0">
      <w:pPr>
        <w:tabs>
          <w:tab w:val="right" w:leader="dot" w:pos="8715"/>
        </w:tabs>
        <w:spacing w:before="126"/>
        <w:ind w:left="720"/>
        <w:rPr>
          <w:rStyle w:val="11"/>
          <w:rFonts w:ascii="Times New Roman" w:hAnsi="Times New Roman" w:cs="Times New Roman"/>
          <w:b w:val="0"/>
          <w:bCs w:val="0"/>
          <w:sz w:val="28"/>
          <w:szCs w:val="28"/>
        </w:rPr>
      </w:pPr>
      <w:r>
        <w:rPr>
          <w:rStyle w:val="11"/>
          <w:rFonts w:ascii="Times New Roman" w:hAnsi="Times New Roman" w:cs="Times New Roman"/>
          <w:color w:val="000000"/>
          <w:sz w:val="28"/>
          <w:szCs w:val="28"/>
        </w:rPr>
        <w:lastRenderedPageBreak/>
        <w:t>Тип цены</w:t>
      </w:r>
      <w:r>
        <w:rPr>
          <w:rStyle w:val="11"/>
          <w:rFonts w:ascii="Times New Roman" w:hAnsi="Times New Roman" w:cs="Times New Roman"/>
          <w:i/>
          <w:iCs/>
          <w:color w:val="000000"/>
          <w:sz w:val="28"/>
          <w:szCs w:val="28"/>
        </w:rPr>
        <w:t xml:space="preserve"> — </w:t>
      </w:r>
      <w:r>
        <w:rPr>
          <w:rStyle w:val="11"/>
          <w:rFonts w:ascii="Times New Roman" w:hAnsi="Times New Roman" w:cs="Times New Roman"/>
          <w:b w:val="0"/>
          <w:bCs w:val="0"/>
          <w:color w:val="000000"/>
          <w:sz w:val="28"/>
          <w:szCs w:val="28"/>
        </w:rPr>
        <w:t>в данном параметре выбираем д</w:t>
      </w:r>
      <w:r>
        <w:rPr>
          <w:rStyle w:val="11"/>
          <w:rFonts w:ascii="Times New Roman" w:hAnsi="Times New Roman" w:cs="Times New Roman"/>
          <w:b w:val="0"/>
          <w:bCs w:val="0"/>
          <w:sz w:val="28"/>
          <w:szCs w:val="28"/>
        </w:rPr>
        <w:t>ля вычисления какой цены: розничной, льготной, или цены предзаказа используется данная строка.</w:t>
      </w:r>
    </w:p>
    <w:p w:rsidR="00D429AD" w:rsidRPr="00D429AD" w:rsidRDefault="00D429AD" w:rsidP="006B50E8">
      <w:pPr>
        <w:tabs>
          <w:tab w:val="right" w:leader="dot" w:pos="8715"/>
        </w:tabs>
        <w:spacing w:before="126"/>
        <w:ind w:left="720"/>
        <w:rPr>
          <w:rFonts w:ascii="Times New Roman" w:hAnsi="Times New Roman" w:cs="Times New Roman"/>
          <w:sz w:val="28"/>
          <w:szCs w:val="28"/>
        </w:rPr>
      </w:pPr>
      <w:r w:rsidRPr="00D429AD">
        <w:rPr>
          <w:rFonts w:ascii="Times New Roman" w:hAnsi="Times New Roman" w:cs="Times New Roman"/>
          <w:sz w:val="28"/>
          <w:szCs w:val="28"/>
        </w:rPr>
        <w:t>"Короткий срок годн мес". Е</w:t>
      </w:r>
      <w:r w:rsidR="006B50E8">
        <w:rPr>
          <w:rFonts w:ascii="Times New Roman" w:hAnsi="Times New Roman" w:cs="Times New Roman"/>
          <w:sz w:val="28"/>
          <w:szCs w:val="28"/>
        </w:rPr>
        <w:t>сли параметр в строке указан,</w:t>
      </w:r>
      <w:r w:rsidRPr="00D429AD">
        <w:rPr>
          <w:rFonts w:ascii="Times New Roman" w:hAnsi="Times New Roman" w:cs="Times New Roman"/>
          <w:sz w:val="28"/>
          <w:szCs w:val="28"/>
        </w:rPr>
        <w:t xml:space="preserve"> то строка работает только по тем товарам, у которых срок годности меньше, </w:t>
      </w:r>
    </w:p>
    <w:p w:rsidR="00D429AD" w:rsidRPr="00D429AD" w:rsidRDefault="00D429AD" w:rsidP="006B50E8">
      <w:pPr>
        <w:tabs>
          <w:tab w:val="right" w:leader="dot" w:pos="8715"/>
        </w:tabs>
        <w:spacing w:before="126"/>
        <w:ind w:left="720"/>
        <w:rPr>
          <w:rFonts w:ascii="Times New Roman" w:hAnsi="Times New Roman" w:cs="Times New Roman"/>
          <w:sz w:val="28"/>
          <w:szCs w:val="28"/>
        </w:rPr>
      </w:pPr>
      <w:r w:rsidRPr="00D429AD">
        <w:rPr>
          <w:rFonts w:ascii="Times New Roman" w:hAnsi="Times New Roman" w:cs="Times New Roman"/>
          <w:sz w:val="28"/>
          <w:szCs w:val="28"/>
        </w:rPr>
        <w:t xml:space="preserve">   чем указано в данном параметре. Позволяет </w:t>
      </w:r>
      <w:r w:rsidR="006B50E8">
        <w:rPr>
          <w:rFonts w:ascii="Times New Roman" w:hAnsi="Times New Roman" w:cs="Times New Roman"/>
          <w:sz w:val="28"/>
          <w:szCs w:val="28"/>
        </w:rPr>
        <w:t xml:space="preserve">задавать отдельные правила для </w:t>
      </w:r>
      <w:r w:rsidRPr="00D429AD">
        <w:rPr>
          <w:rFonts w:ascii="Times New Roman" w:hAnsi="Times New Roman" w:cs="Times New Roman"/>
          <w:sz w:val="28"/>
          <w:szCs w:val="28"/>
        </w:rPr>
        <w:t xml:space="preserve"> расценки товаров с короткими сроками годности.</w:t>
      </w:r>
    </w:p>
    <w:p w:rsidR="001A27A0" w:rsidRPr="00A02572" w:rsidRDefault="00313AD0" w:rsidP="00A02572">
      <w:pPr>
        <w:tabs>
          <w:tab w:val="right" w:leader="dot" w:pos="10155"/>
        </w:tabs>
        <w:spacing w:before="126"/>
        <w:jc w:val="both"/>
        <w:rPr>
          <w:rFonts w:ascii="Times New Roman" w:hAnsi="Times New Roman" w:cs="Times New Roman"/>
          <w:sz w:val="28"/>
          <w:szCs w:val="28"/>
        </w:rPr>
      </w:pPr>
      <w:r>
        <w:rPr>
          <w:rStyle w:val="11"/>
          <w:rFonts w:ascii="Times New Roman" w:eastAsia="Times New Roman" w:hAnsi="Times New Roman" w:cs="Times New Roman"/>
          <w:b w:val="0"/>
          <w:bCs w:val="0"/>
          <w:sz w:val="28"/>
          <w:szCs w:val="28"/>
        </w:rPr>
        <w:t xml:space="preserve"> </w:t>
      </w:r>
      <w:r w:rsidRPr="00A02572">
        <w:rPr>
          <w:rStyle w:val="11"/>
          <w:rFonts w:ascii="Times New Roman" w:hAnsi="Times New Roman" w:cs="Times New Roman"/>
          <w:b w:val="0"/>
          <w:bCs w:val="0"/>
          <w:sz w:val="28"/>
          <w:szCs w:val="28"/>
        </w:rPr>
        <w:t>При создании новой строки матрицы в поле «Тип цены» по умолчанию проставляется значение «Розничная». Тип цены «Предзаказ» предназначен для гибкого расчета розничной цены по прайс-листам «Предзаказа»</w:t>
      </w:r>
    </w:p>
    <w:p w:rsidR="001A27A0" w:rsidRPr="00A02572" w:rsidRDefault="00313AD0" w:rsidP="00A02572">
      <w:pPr>
        <w:tabs>
          <w:tab w:val="right" w:leader="dot" w:pos="10155"/>
        </w:tabs>
        <w:spacing w:before="126"/>
        <w:jc w:val="both"/>
        <w:rPr>
          <w:rFonts w:ascii="Times New Roman" w:hAnsi="Times New Roman" w:cs="Times New Roman"/>
          <w:sz w:val="28"/>
          <w:szCs w:val="28"/>
        </w:rPr>
      </w:pPr>
      <w:r w:rsidRPr="00A02572">
        <w:rPr>
          <w:rStyle w:val="11"/>
          <w:rFonts w:ascii="Times New Roman" w:hAnsi="Times New Roman" w:cs="Times New Roman"/>
          <w:sz w:val="28"/>
          <w:szCs w:val="28"/>
        </w:rPr>
        <w:t>Параметры расценки</w:t>
      </w:r>
    </w:p>
    <w:p w:rsidR="001A27A0" w:rsidRPr="00A02572" w:rsidRDefault="00313AD0" w:rsidP="00A02572">
      <w:pPr>
        <w:tabs>
          <w:tab w:val="right" w:leader="dot" w:pos="8715"/>
        </w:tabs>
        <w:spacing w:before="126"/>
        <w:ind w:left="720"/>
        <w:jc w:val="both"/>
        <w:rPr>
          <w:rFonts w:ascii="Times New Roman" w:hAnsi="Times New Roman" w:cs="Times New Roman"/>
          <w:sz w:val="28"/>
          <w:szCs w:val="28"/>
        </w:rPr>
      </w:pPr>
      <w:r w:rsidRPr="00A02572">
        <w:rPr>
          <w:rStyle w:val="11"/>
          <w:rFonts w:ascii="Times New Roman" w:hAnsi="Times New Roman" w:cs="Times New Roman"/>
          <w:i/>
          <w:iCs/>
          <w:color w:val="000000"/>
          <w:sz w:val="28"/>
          <w:szCs w:val="28"/>
        </w:rPr>
        <w:t xml:space="preserve">Наценка % </w:t>
      </w:r>
      <w:r w:rsidRPr="00A02572">
        <w:rPr>
          <w:rStyle w:val="11"/>
          <w:rFonts w:ascii="Times New Roman" w:hAnsi="Times New Roman" w:cs="Times New Roman"/>
          <w:bCs w:val="0"/>
          <w:color w:val="000000"/>
          <w:sz w:val="28"/>
          <w:szCs w:val="28"/>
        </w:rPr>
        <w:t xml:space="preserve">- </w:t>
      </w:r>
      <w:r w:rsidRPr="00A02572">
        <w:rPr>
          <w:rStyle w:val="11"/>
          <w:rFonts w:ascii="Times New Roman" w:hAnsi="Times New Roman" w:cs="Times New Roman"/>
          <w:b w:val="0"/>
          <w:bCs w:val="0"/>
          <w:color w:val="000000"/>
          <w:sz w:val="28"/>
          <w:szCs w:val="28"/>
        </w:rPr>
        <w:t>процент наценки, используется для вычисления розничной цены (может использоваться для контроля превышения</w:t>
      </w:r>
      <w:r w:rsidRPr="00A02572">
        <w:rPr>
          <w:rStyle w:val="11"/>
          <w:rFonts w:ascii="Times New Roman" w:hAnsi="Times New Roman" w:cs="Times New Roman"/>
          <w:bCs w:val="0"/>
          <w:color w:val="000000"/>
          <w:sz w:val="28"/>
          <w:szCs w:val="28"/>
        </w:rPr>
        <w:t xml:space="preserve"> </w:t>
      </w:r>
      <w:r w:rsidRPr="00A02572">
        <w:rPr>
          <w:rStyle w:val="11"/>
          <w:rFonts w:ascii="Times New Roman" w:hAnsi="Times New Roman" w:cs="Times New Roman"/>
          <w:b w:val="0"/>
          <w:bCs w:val="0"/>
          <w:color w:val="000000"/>
          <w:sz w:val="28"/>
          <w:szCs w:val="28"/>
        </w:rPr>
        <w:t>цены). В это поле</w:t>
      </w:r>
      <w:r w:rsidRPr="00A02572">
        <w:rPr>
          <w:rStyle w:val="11"/>
          <w:rFonts w:ascii="Times New Roman" w:hAnsi="Times New Roman" w:cs="Times New Roman"/>
          <w:bCs w:val="0"/>
          <w:color w:val="000000"/>
          <w:sz w:val="28"/>
          <w:szCs w:val="28"/>
        </w:rPr>
        <w:t xml:space="preserve"> </w:t>
      </w:r>
      <w:r w:rsidRPr="00A02572">
        <w:rPr>
          <w:rStyle w:val="11"/>
          <w:rFonts w:ascii="Times New Roman" w:hAnsi="Times New Roman" w:cs="Times New Roman"/>
          <w:b w:val="0"/>
          <w:bCs w:val="0"/>
          <w:color w:val="000000"/>
          <w:sz w:val="28"/>
          <w:szCs w:val="28"/>
        </w:rPr>
        <w:t>проставляется процент наценки на товар. Помимо процента наценки, это поле может принимать значения: «Наценка из св-ва» и «Цена из св-ва». Это позволяет использовать любые свойства товара для задания фиксированной цены, или наценки для различных аптек сети. В случае использования «Наценка из св-ва» в качестве наценки будет использоваться значение выбранного свойства товара. В случае  использования «Цена из св-ва», розничная цена не вычисляется, а берется из значения выбранного свойства товара.</w:t>
      </w:r>
    </w:p>
    <w:p w:rsidR="001A27A0" w:rsidRPr="00A02572" w:rsidRDefault="00313AD0" w:rsidP="00A02572">
      <w:pPr>
        <w:tabs>
          <w:tab w:val="right" w:leader="dot" w:pos="8715"/>
        </w:tabs>
        <w:spacing w:before="126"/>
        <w:ind w:left="720"/>
        <w:jc w:val="both"/>
        <w:rPr>
          <w:rFonts w:ascii="Times New Roman" w:hAnsi="Times New Roman" w:cs="Times New Roman"/>
          <w:sz w:val="28"/>
          <w:szCs w:val="28"/>
        </w:rPr>
      </w:pPr>
      <w:r w:rsidRPr="00A02572">
        <w:rPr>
          <w:rStyle w:val="11"/>
          <w:rFonts w:ascii="Times New Roman" w:hAnsi="Times New Roman" w:cs="Times New Roman"/>
          <w:i/>
          <w:iCs/>
          <w:color w:val="000000"/>
          <w:sz w:val="28"/>
          <w:szCs w:val="28"/>
        </w:rPr>
        <w:t>Базовая цена</w:t>
      </w:r>
      <w:r w:rsidRPr="00A02572">
        <w:rPr>
          <w:rStyle w:val="11"/>
          <w:rFonts w:ascii="Times New Roman" w:hAnsi="Times New Roman" w:cs="Times New Roman"/>
          <w:bCs w:val="0"/>
          <w:color w:val="000000"/>
          <w:sz w:val="28"/>
          <w:szCs w:val="28"/>
        </w:rPr>
        <w:t xml:space="preserve"> — </w:t>
      </w:r>
      <w:r w:rsidRPr="00A02572">
        <w:rPr>
          <w:rStyle w:val="11"/>
          <w:rFonts w:ascii="Times New Roman" w:hAnsi="Times New Roman" w:cs="Times New Roman"/>
          <w:b w:val="0"/>
          <w:bCs w:val="0"/>
          <w:color w:val="000000"/>
          <w:sz w:val="28"/>
          <w:szCs w:val="28"/>
        </w:rPr>
        <w:t>цена от которой будет вычисляться процент наценки</w:t>
      </w:r>
      <w:proofErr w:type="gramStart"/>
      <w:r w:rsidRPr="00A02572">
        <w:rPr>
          <w:rStyle w:val="11"/>
          <w:rFonts w:ascii="Times New Roman" w:hAnsi="Times New Roman" w:cs="Times New Roman"/>
          <w:b w:val="0"/>
          <w:bCs w:val="0"/>
          <w:color w:val="000000"/>
          <w:sz w:val="28"/>
          <w:szCs w:val="28"/>
        </w:rPr>
        <w:t xml:space="preserve"> .</w:t>
      </w:r>
      <w:proofErr w:type="gramEnd"/>
      <w:r w:rsidRPr="00A02572">
        <w:rPr>
          <w:rStyle w:val="11"/>
          <w:rFonts w:ascii="Times New Roman" w:hAnsi="Times New Roman" w:cs="Times New Roman"/>
          <w:b w:val="0"/>
          <w:bCs w:val="0"/>
          <w:color w:val="000000"/>
          <w:sz w:val="28"/>
          <w:szCs w:val="28"/>
        </w:rPr>
        <w:t xml:space="preserve"> Используется при сравнении с параметром поиска «Цена&gt;=».</w:t>
      </w:r>
    </w:p>
    <w:p w:rsidR="001A27A0" w:rsidRPr="00A02572" w:rsidRDefault="00313AD0" w:rsidP="00A02572">
      <w:pPr>
        <w:tabs>
          <w:tab w:val="right" w:leader="dot" w:pos="10155"/>
        </w:tabs>
        <w:spacing w:before="126"/>
        <w:jc w:val="both"/>
        <w:rPr>
          <w:rFonts w:ascii="Times New Roman" w:hAnsi="Times New Roman" w:cs="Times New Roman"/>
          <w:sz w:val="28"/>
          <w:szCs w:val="28"/>
        </w:rPr>
      </w:pPr>
      <w:r w:rsidRPr="00A02572">
        <w:rPr>
          <w:rStyle w:val="11"/>
          <w:rFonts w:ascii="Times New Roman" w:hAnsi="Times New Roman" w:cs="Times New Roman"/>
          <w:bCs w:val="0"/>
          <w:color w:val="000000"/>
          <w:sz w:val="28"/>
          <w:szCs w:val="28"/>
        </w:rPr>
        <w:t>Базовая цена может принимать значения:</w:t>
      </w:r>
    </w:p>
    <w:p w:rsidR="001A27A0" w:rsidRPr="00A02572" w:rsidRDefault="00313AD0" w:rsidP="00A02572">
      <w:pPr>
        <w:tabs>
          <w:tab w:val="right" w:leader="dot" w:pos="10155"/>
        </w:tabs>
        <w:spacing w:before="126"/>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t>- закупки</w:t>
      </w:r>
      <w:r w:rsidRPr="00A02572">
        <w:rPr>
          <w:rStyle w:val="11"/>
          <w:rFonts w:ascii="Times New Roman" w:hAnsi="Times New Roman" w:cs="Times New Roman"/>
          <w:bCs w:val="0"/>
          <w:color w:val="000000"/>
          <w:sz w:val="28"/>
          <w:szCs w:val="28"/>
        </w:rPr>
        <w:t xml:space="preserve">. </w:t>
      </w:r>
      <w:r w:rsidRPr="00A02572">
        <w:rPr>
          <w:rStyle w:val="11"/>
          <w:rFonts w:ascii="Times New Roman" w:hAnsi="Times New Roman" w:cs="Times New Roman"/>
          <w:b w:val="0"/>
          <w:bCs w:val="0"/>
          <w:color w:val="000000"/>
          <w:sz w:val="28"/>
          <w:szCs w:val="28"/>
        </w:rPr>
        <w:t xml:space="preserve">Цена поставщика с НДС (Создавая новую </w:t>
      </w:r>
      <w:proofErr w:type="gramStart"/>
      <w:r w:rsidRPr="00A02572">
        <w:rPr>
          <w:rStyle w:val="11"/>
          <w:rFonts w:ascii="Times New Roman" w:hAnsi="Times New Roman" w:cs="Times New Roman"/>
          <w:b w:val="0"/>
          <w:bCs w:val="0"/>
          <w:color w:val="000000"/>
          <w:sz w:val="28"/>
          <w:szCs w:val="28"/>
        </w:rPr>
        <w:t>строку</w:t>
      </w:r>
      <w:proofErr w:type="gramEnd"/>
      <w:r w:rsidRPr="00A02572">
        <w:rPr>
          <w:rStyle w:val="11"/>
          <w:rFonts w:ascii="Times New Roman" w:hAnsi="Times New Roman" w:cs="Times New Roman"/>
          <w:b w:val="0"/>
          <w:bCs w:val="0"/>
          <w:color w:val="000000"/>
          <w:sz w:val="28"/>
          <w:szCs w:val="28"/>
        </w:rPr>
        <w:t xml:space="preserve"> ставится по умолчанию)</w:t>
      </w:r>
    </w:p>
    <w:p w:rsidR="001A27A0" w:rsidRPr="00A02572" w:rsidRDefault="00313AD0" w:rsidP="00A02572">
      <w:pPr>
        <w:tabs>
          <w:tab w:val="right" w:leader="dot" w:pos="10155"/>
        </w:tabs>
        <w:spacing w:before="126"/>
        <w:jc w:val="both"/>
        <w:rPr>
          <w:rFonts w:ascii="Times New Roman" w:hAnsi="Times New Roman" w:cs="Times New Roman"/>
          <w:sz w:val="28"/>
          <w:szCs w:val="28"/>
        </w:rPr>
      </w:pPr>
      <w:r w:rsidRPr="00A02572">
        <w:rPr>
          <w:rStyle w:val="11"/>
          <w:rFonts w:ascii="Times New Roman" w:hAnsi="Times New Roman" w:cs="Times New Roman"/>
          <w:bCs w:val="0"/>
          <w:color w:val="000000"/>
          <w:sz w:val="28"/>
          <w:szCs w:val="28"/>
        </w:rPr>
        <w:t xml:space="preserve">- производителя. </w:t>
      </w:r>
      <w:r w:rsidRPr="00A02572">
        <w:rPr>
          <w:rStyle w:val="11"/>
          <w:rFonts w:ascii="Times New Roman" w:hAnsi="Times New Roman" w:cs="Times New Roman"/>
          <w:b w:val="0"/>
          <w:bCs w:val="0"/>
          <w:color w:val="000000"/>
          <w:sz w:val="28"/>
          <w:szCs w:val="28"/>
        </w:rPr>
        <w:t>Цена производителя с НДС.</w:t>
      </w:r>
    </w:p>
    <w:p w:rsidR="001A27A0" w:rsidRPr="00A02572" w:rsidRDefault="00313AD0" w:rsidP="00A02572">
      <w:pPr>
        <w:tabs>
          <w:tab w:val="right" w:leader="dot" w:pos="10155"/>
        </w:tabs>
        <w:spacing w:before="126"/>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t>- закупки без НДС</w:t>
      </w:r>
      <w:r w:rsidRPr="00A02572">
        <w:rPr>
          <w:rStyle w:val="11"/>
          <w:rFonts w:ascii="Times New Roman" w:hAnsi="Times New Roman" w:cs="Times New Roman"/>
          <w:bCs w:val="0"/>
          <w:color w:val="000000"/>
          <w:sz w:val="28"/>
          <w:szCs w:val="28"/>
        </w:rPr>
        <w:t xml:space="preserve">. </w:t>
      </w:r>
      <w:r w:rsidRPr="00A02572">
        <w:rPr>
          <w:rStyle w:val="11"/>
          <w:rFonts w:ascii="Times New Roman" w:hAnsi="Times New Roman" w:cs="Times New Roman"/>
          <w:b w:val="0"/>
          <w:bCs w:val="0"/>
          <w:color w:val="000000"/>
          <w:sz w:val="28"/>
          <w:szCs w:val="28"/>
        </w:rPr>
        <w:t>Цена поставщика без НДС</w:t>
      </w:r>
    </w:p>
    <w:p w:rsidR="001A27A0" w:rsidRPr="00A02572" w:rsidRDefault="00313AD0" w:rsidP="00A02572">
      <w:pPr>
        <w:tabs>
          <w:tab w:val="right" w:leader="dot" w:pos="10155"/>
        </w:tabs>
        <w:spacing w:before="126"/>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t>- производителя без НДС</w:t>
      </w:r>
      <w:r w:rsidRPr="00A02572">
        <w:rPr>
          <w:rStyle w:val="11"/>
          <w:rFonts w:ascii="Times New Roman" w:hAnsi="Times New Roman" w:cs="Times New Roman"/>
          <w:bCs w:val="0"/>
          <w:color w:val="000000"/>
          <w:sz w:val="28"/>
          <w:szCs w:val="28"/>
        </w:rPr>
        <w:t xml:space="preserve">.  </w:t>
      </w:r>
      <w:r w:rsidRPr="00A02572">
        <w:rPr>
          <w:rStyle w:val="11"/>
          <w:rFonts w:ascii="Times New Roman" w:hAnsi="Times New Roman" w:cs="Times New Roman"/>
          <w:b w:val="0"/>
          <w:bCs w:val="0"/>
          <w:color w:val="000000"/>
          <w:sz w:val="28"/>
          <w:szCs w:val="28"/>
        </w:rPr>
        <w:t>Цена производителя без НДС</w:t>
      </w:r>
      <w:proofErr w:type="gramStart"/>
      <w:r w:rsidRPr="00A02572">
        <w:rPr>
          <w:rStyle w:val="11"/>
          <w:rFonts w:ascii="Times New Roman" w:hAnsi="Times New Roman" w:cs="Times New Roman"/>
          <w:b w:val="0"/>
          <w:bCs w:val="0"/>
          <w:color w:val="000000"/>
          <w:sz w:val="28"/>
          <w:szCs w:val="28"/>
        </w:rPr>
        <w:t xml:space="preserve"> ,</w:t>
      </w:r>
      <w:proofErr w:type="gramEnd"/>
      <w:r w:rsidRPr="00A02572">
        <w:rPr>
          <w:rStyle w:val="11"/>
          <w:rFonts w:ascii="Times New Roman" w:hAnsi="Times New Roman" w:cs="Times New Roman"/>
          <w:b w:val="0"/>
          <w:bCs w:val="0"/>
          <w:color w:val="000000"/>
          <w:sz w:val="28"/>
          <w:szCs w:val="28"/>
        </w:rPr>
        <w:t xml:space="preserve"> используется для ЖВ</w:t>
      </w:r>
    </w:p>
    <w:p w:rsidR="001A27A0" w:rsidRPr="00A02572" w:rsidRDefault="001A27A0" w:rsidP="00A02572">
      <w:pPr>
        <w:tabs>
          <w:tab w:val="right" w:leader="dot" w:pos="10155"/>
        </w:tabs>
        <w:spacing w:before="126"/>
        <w:jc w:val="both"/>
        <w:rPr>
          <w:rFonts w:ascii="Times New Roman" w:hAnsi="Times New Roman" w:cs="Times New Roman"/>
          <w:sz w:val="28"/>
          <w:szCs w:val="28"/>
        </w:rPr>
      </w:pPr>
    </w:p>
    <w:p w:rsidR="001A27A0" w:rsidRPr="00A02572" w:rsidRDefault="00313AD0" w:rsidP="00A02572">
      <w:pPr>
        <w:tabs>
          <w:tab w:val="right" w:leader="dot" w:pos="10155"/>
        </w:tabs>
        <w:spacing w:before="126"/>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t>Базовая цена</w:t>
      </w:r>
      <w:r w:rsidRPr="00A02572">
        <w:rPr>
          <w:rStyle w:val="11"/>
          <w:rFonts w:ascii="Times New Roman" w:hAnsi="Times New Roman" w:cs="Times New Roman"/>
          <w:bCs w:val="0"/>
          <w:color w:val="000000"/>
          <w:sz w:val="28"/>
          <w:szCs w:val="28"/>
        </w:rPr>
        <w:t xml:space="preserve">. </w:t>
      </w:r>
      <w:r w:rsidRPr="00A02572">
        <w:rPr>
          <w:rStyle w:val="11"/>
          <w:rFonts w:ascii="Times New Roman" w:hAnsi="Times New Roman" w:cs="Times New Roman"/>
          <w:b w:val="0"/>
          <w:bCs w:val="0"/>
          <w:color w:val="000000"/>
          <w:sz w:val="28"/>
          <w:szCs w:val="28"/>
        </w:rPr>
        <w:t>От какой цены должен вычисляться процент наценки. Значение этого параметра так же влияет на то какая цена (закупки или производителя) используется при сравнении с параметром поиска «Цена &gt;=».</w:t>
      </w:r>
    </w:p>
    <w:p w:rsidR="001A27A0" w:rsidRPr="00A02572" w:rsidRDefault="00313AD0" w:rsidP="00A02572">
      <w:pPr>
        <w:numPr>
          <w:ilvl w:val="0"/>
          <w:numId w:val="25"/>
        </w:numPr>
        <w:jc w:val="both"/>
        <w:rPr>
          <w:rFonts w:ascii="Times New Roman" w:hAnsi="Times New Roman" w:cs="Times New Roman"/>
          <w:sz w:val="28"/>
          <w:szCs w:val="28"/>
        </w:rPr>
      </w:pPr>
      <w:r w:rsidRPr="00A02572">
        <w:rPr>
          <w:rStyle w:val="11"/>
          <w:rFonts w:ascii="Times New Roman" w:hAnsi="Times New Roman" w:cs="Times New Roman"/>
          <w:i/>
          <w:iCs/>
          <w:sz w:val="28"/>
          <w:szCs w:val="28"/>
        </w:rPr>
        <w:t>закупки</w:t>
      </w:r>
      <w:r w:rsidRPr="00A02572">
        <w:rPr>
          <w:rFonts w:ascii="Times New Roman" w:hAnsi="Times New Roman" w:cs="Times New Roman"/>
          <w:i/>
          <w:iCs/>
          <w:sz w:val="28"/>
          <w:szCs w:val="28"/>
        </w:rPr>
        <w:t>.</w:t>
      </w:r>
      <w:r w:rsidRPr="00A02572">
        <w:rPr>
          <w:rFonts w:ascii="Times New Roman" w:hAnsi="Times New Roman" w:cs="Times New Roman"/>
          <w:sz w:val="28"/>
          <w:szCs w:val="28"/>
        </w:rPr>
        <w:t xml:space="preserve"> Цена поставщика с НДС, используется по-умолчанию.</w:t>
      </w:r>
    </w:p>
    <w:p w:rsidR="001A27A0" w:rsidRPr="00A02572" w:rsidRDefault="00313AD0" w:rsidP="00A02572">
      <w:pPr>
        <w:numPr>
          <w:ilvl w:val="0"/>
          <w:numId w:val="25"/>
        </w:numPr>
        <w:jc w:val="both"/>
        <w:rPr>
          <w:rFonts w:ascii="Times New Roman" w:hAnsi="Times New Roman" w:cs="Times New Roman"/>
          <w:sz w:val="28"/>
          <w:szCs w:val="28"/>
        </w:rPr>
      </w:pPr>
      <w:r w:rsidRPr="00A02572">
        <w:rPr>
          <w:rStyle w:val="11"/>
          <w:rFonts w:ascii="Times New Roman" w:hAnsi="Times New Roman" w:cs="Times New Roman"/>
          <w:i/>
          <w:iCs/>
          <w:sz w:val="28"/>
          <w:szCs w:val="28"/>
        </w:rPr>
        <w:t>производителя</w:t>
      </w:r>
      <w:r w:rsidRPr="00A02572">
        <w:rPr>
          <w:rFonts w:ascii="Times New Roman" w:hAnsi="Times New Roman" w:cs="Times New Roman"/>
          <w:sz w:val="28"/>
          <w:szCs w:val="28"/>
        </w:rPr>
        <w:t>. Цена производителя с НДС.</w:t>
      </w:r>
    </w:p>
    <w:p w:rsidR="001A27A0" w:rsidRPr="00A02572" w:rsidRDefault="00313AD0" w:rsidP="00A02572">
      <w:pPr>
        <w:numPr>
          <w:ilvl w:val="0"/>
          <w:numId w:val="25"/>
        </w:numPr>
        <w:jc w:val="both"/>
        <w:rPr>
          <w:rFonts w:ascii="Times New Roman" w:hAnsi="Times New Roman" w:cs="Times New Roman"/>
          <w:sz w:val="28"/>
          <w:szCs w:val="28"/>
        </w:rPr>
      </w:pPr>
      <w:r w:rsidRPr="00A02572">
        <w:rPr>
          <w:rStyle w:val="11"/>
          <w:rFonts w:ascii="Times New Roman" w:hAnsi="Times New Roman" w:cs="Times New Roman"/>
          <w:i/>
          <w:iCs/>
          <w:sz w:val="28"/>
          <w:szCs w:val="28"/>
        </w:rPr>
        <w:t>закупки без НДС</w:t>
      </w:r>
      <w:r w:rsidRPr="00A02572">
        <w:rPr>
          <w:rFonts w:ascii="Times New Roman" w:hAnsi="Times New Roman" w:cs="Times New Roman"/>
          <w:bCs/>
          <w:i/>
          <w:iCs/>
          <w:sz w:val="28"/>
          <w:szCs w:val="28"/>
        </w:rPr>
        <w:t>.</w:t>
      </w:r>
      <w:r w:rsidRPr="00A02572">
        <w:rPr>
          <w:rFonts w:ascii="Times New Roman" w:hAnsi="Times New Roman" w:cs="Times New Roman"/>
          <w:sz w:val="28"/>
          <w:szCs w:val="28"/>
        </w:rPr>
        <w:t xml:space="preserve"> Цена поставщика без НДС</w:t>
      </w:r>
    </w:p>
    <w:p w:rsidR="001A27A0" w:rsidRPr="00A02572" w:rsidRDefault="00313AD0" w:rsidP="00A02572">
      <w:pPr>
        <w:numPr>
          <w:ilvl w:val="0"/>
          <w:numId w:val="25"/>
        </w:numPr>
        <w:jc w:val="both"/>
        <w:rPr>
          <w:rFonts w:ascii="Times New Roman" w:hAnsi="Times New Roman" w:cs="Times New Roman"/>
          <w:sz w:val="28"/>
          <w:szCs w:val="28"/>
        </w:rPr>
      </w:pPr>
      <w:r w:rsidRPr="00A02572">
        <w:rPr>
          <w:rStyle w:val="11"/>
          <w:rFonts w:ascii="Times New Roman" w:hAnsi="Times New Roman" w:cs="Times New Roman"/>
          <w:i/>
          <w:iCs/>
          <w:sz w:val="28"/>
          <w:szCs w:val="28"/>
        </w:rPr>
        <w:t>производителя без НДС</w:t>
      </w:r>
      <w:r w:rsidRPr="00A02572">
        <w:rPr>
          <w:rFonts w:ascii="Times New Roman" w:hAnsi="Times New Roman" w:cs="Times New Roman"/>
          <w:sz w:val="28"/>
          <w:szCs w:val="28"/>
        </w:rPr>
        <w:t>. Цена производителя без НДС</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bCs/>
          <w:sz w:val="28"/>
          <w:szCs w:val="28"/>
        </w:rPr>
        <w:lastRenderedPageBreak/>
        <w:t>Округлять до коп —</w:t>
      </w:r>
      <w:r w:rsidRPr="00A02572">
        <w:rPr>
          <w:rFonts w:ascii="Times New Roman" w:hAnsi="Times New Roman" w:cs="Times New Roman"/>
          <w:sz w:val="28"/>
          <w:szCs w:val="28"/>
        </w:rPr>
        <w:t xml:space="preserve"> Проставляем до скольких копеек округлять цену на товар. При пустом значении данного параметра, значения для округления берутся из таблицы  «Округление цен» (</w:t>
      </w:r>
      <w:proofErr w:type="gramStart"/>
      <w:r w:rsidRPr="00A02572">
        <w:rPr>
          <w:rFonts w:ascii="Times New Roman" w:hAnsi="Times New Roman" w:cs="Times New Roman"/>
          <w:sz w:val="28"/>
          <w:szCs w:val="28"/>
        </w:rPr>
        <w:t>Настройки-Общие</w:t>
      </w:r>
      <w:proofErr w:type="gramEnd"/>
      <w:r w:rsidRPr="00A02572">
        <w:rPr>
          <w:rFonts w:ascii="Times New Roman" w:hAnsi="Times New Roman" w:cs="Times New Roman"/>
          <w:sz w:val="28"/>
          <w:szCs w:val="28"/>
        </w:rPr>
        <w:t xml:space="preserve"> параметры-Округление цен).</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Способ округлени</w:t>
      </w:r>
      <w:proofErr w:type="gramStart"/>
      <w:r w:rsidRPr="00A02572">
        <w:rPr>
          <w:rFonts w:ascii="Times New Roman" w:hAnsi="Times New Roman" w:cs="Times New Roman"/>
          <w:sz w:val="28"/>
          <w:szCs w:val="28"/>
        </w:rPr>
        <w:t>я-</w:t>
      </w:r>
      <w:proofErr w:type="gramEnd"/>
      <w:r w:rsidRPr="00A02572">
        <w:rPr>
          <w:rFonts w:ascii="Times New Roman" w:hAnsi="Times New Roman" w:cs="Times New Roman"/>
          <w:sz w:val="28"/>
          <w:szCs w:val="28"/>
        </w:rPr>
        <w:t xml:space="preserve"> Существует 3 способа округления: Вниз, Математическое, Вверх.</w:t>
      </w:r>
    </w:p>
    <w:p w:rsidR="001A27A0" w:rsidRPr="00A02572" w:rsidRDefault="00313AD0" w:rsidP="00A02572">
      <w:pPr>
        <w:numPr>
          <w:ilvl w:val="0"/>
          <w:numId w:val="26"/>
        </w:numPr>
        <w:jc w:val="both"/>
        <w:rPr>
          <w:rFonts w:ascii="Times New Roman" w:hAnsi="Times New Roman" w:cs="Times New Roman"/>
          <w:sz w:val="28"/>
          <w:szCs w:val="28"/>
        </w:rPr>
      </w:pPr>
      <w:r w:rsidRPr="00A02572">
        <w:rPr>
          <w:rFonts w:ascii="Times New Roman" w:hAnsi="Times New Roman" w:cs="Times New Roman"/>
          <w:bCs/>
          <w:i/>
          <w:iCs/>
          <w:sz w:val="28"/>
          <w:szCs w:val="28"/>
        </w:rPr>
        <w:t>Вниз.</w:t>
      </w:r>
      <w:r w:rsidRPr="00A02572">
        <w:rPr>
          <w:rFonts w:ascii="Times New Roman" w:hAnsi="Times New Roman" w:cs="Times New Roman"/>
          <w:sz w:val="28"/>
          <w:szCs w:val="28"/>
        </w:rPr>
        <w:t xml:space="preserve"> Округляет цену</w:t>
      </w:r>
      <w:proofErr w:type="gramStart"/>
      <w:r w:rsidRPr="00A02572">
        <w:rPr>
          <w:rFonts w:ascii="Times New Roman" w:hAnsi="Times New Roman" w:cs="Times New Roman"/>
          <w:sz w:val="28"/>
          <w:szCs w:val="28"/>
        </w:rPr>
        <w:t xml:space="preserve"> В</w:t>
      </w:r>
      <w:proofErr w:type="gramEnd"/>
      <w:r w:rsidRPr="00A02572">
        <w:rPr>
          <w:rFonts w:ascii="Times New Roman" w:hAnsi="Times New Roman" w:cs="Times New Roman"/>
          <w:sz w:val="28"/>
          <w:szCs w:val="28"/>
        </w:rPr>
        <w:t>низ.</w:t>
      </w:r>
    </w:p>
    <w:p w:rsidR="001A27A0" w:rsidRPr="00A02572" w:rsidRDefault="00313AD0" w:rsidP="00A02572">
      <w:pPr>
        <w:numPr>
          <w:ilvl w:val="0"/>
          <w:numId w:val="26"/>
        </w:numPr>
        <w:jc w:val="both"/>
        <w:rPr>
          <w:rFonts w:ascii="Times New Roman" w:hAnsi="Times New Roman" w:cs="Times New Roman"/>
          <w:sz w:val="28"/>
          <w:szCs w:val="28"/>
        </w:rPr>
      </w:pPr>
      <w:r w:rsidRPr="00A02572">
        <w:rPr>
          <w:rFonts w:ascii="Times New Roman" w:hAnsi="Times New Roman" w:cs="Times New Roman"/>
          <w:bCs/>
          <w:i/>
          <w:iCs/>
          <w:sz w:val="28"/>
          <w:szCs w:val="28"/>
        </w:rPr>
        <w:t>Матем</w:t>
      </w:r>
      <w:r w:rsidRPr="00A02572">
        <w:rPr>
          <w:rFonts w:ascii="Times New Roman" w:hAnsi="Times New Roman" w:cs="Times New Roman"/>
          <w:sz w:val="28"/>
          <w:szCs w:val="28"/>
        </w:rPr>
        <w:t>. Округляет цену по математическим правилам.</w:t>
      </w:r>
    </w:p>
    <w:p w:rsidR="001A27A0" w:rsidRPr="00A02572" w:rsidRDefault="00313AD0" w:rsidP="00A02572">
      <w:pPr>
        <w:numPr>
          <w:ilvl w:val="0"/>
          <w:numId w:val="26"/>
        </w:numPr>
        <w:jc w:val="both"/>
        <w:rPr>
          <w:rFonts w:ascii="Times New Roman" w:hAnsi="Times New Roman" w:cs="Times New Roman"/>
          <w:sz w:val="28"/>
          <w:szCs w:val="28"/>
        </w:rPr>
      </w:pPr>
      <w:r w:rsidRPr="00A02572">
        <w:rPr>
          <w:rFonts w:ascii="Times New Roman" w:hAnsi="Times New Roman" w:cs="Times New Roman"/>
          <w:bCs/>
          <w:i/>
          <w:iCs/>
          <w:sz w:val="28"/>
          <w:szCs w:val="28"/>
        </w:rPr>
        <w:t>Вверх</w:t>
      </w:r>
      <w:r w:rsidRPr="00A02572">
        <w:rPr>
          <w:rFonts w:ascii="Times New Roman" w:hAnsi="Times New Roman" w:cs="Times New Roman"/>
          <w:i/>
          <w:iCs/>
          <w:sz w:val="28"/>
          <w:szCs w:val="28"/>
        </w:rPr>
        <w:t>.</w:t>
      </w:r>
      <w:r w:rsidRPr="00A02572">
        <w:rPr>
          <w:rFonts w:ascii="Times New Roman" w:hAnsi="Times New Roman" w:cs="Times New Roman"/>
          <w:sz w:val="28"/>
          <w:szCs w:val="28"/>
        </w:rPr>
        <w:t xml:space="preserve"> Округляет цену</w:t>
      </w:r>
      <w:proofErr w:type="gramStart"/>
      <w:r w:rsidRPr="00A02572">
        <w:rPr>
          <w:rFonts w:ascii="Times New Roman" w:hAnsi="Times New Roman" w:cs="Times New Roman"/>
          <w:sz w:val="28"/>
          <w:szCs w:val="28"/>
        </w:rPr>
        <w:t xml:space="preserve"> В</w:t>
      </w:r>
      <w:proofErr w:type="gramEnd"/>
      <w:r w:rsidRPr="00A02572">
        <w:rPr>
          <w:rFonts w:ascii="Times New Roman" w:hAnsi="Times New Roman" w:cs="Times New Roman"/>
          <w:sz w:val="28"/>
          <w:szCs w:val="28"/>
        </w:rPr>
        <w:t>верх</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Контроль. Контролирует параметры превышения отклонений в расценке, выдавая предупреждение.</w:t>
      </w:r>
    </w:p>
    <w:p w:rsidR="00920C18" w:rsidRPr="00A02572" w:rsidRDefault="00920C18" w:rsidP="00A02572">
      <w:pPr>
        <w:jc w:val="both"/>
        <w:rPr>
          <w:rFonts w:ascii="Times New Roman" w:hAnsi="Times New Roman" w:cs="Times New Roman"/>
          <w:b/>
          <w:color w:val="auto"/>
          <w:kern w:val="0"/>
          <w:sz w:val="28"/>
          <w:szCs w:val="28"/>
          <w:lang w:eastAsia="ru-RU" w:bidi="ar-SA"/>
        </w:rPr>
      </w:pPr>
      <w:r w:rsidRPr="00A02572">
        <w:rPr>
          <w:rFonts w:ascii="Times New Roman" w:hAnsi="Times New Roman" w:cs="Times New Roman"/>
          <w:b/>
          <w:color w:val="FF0000"/>
          <w:sz w:val="28"/>
          <w:szCs w:val="28"/>
        </w:rPr>
        <w:t xml:space="preserve">Важное замечание: Если аптека  является Плательщиком НДС (стоит настройка на соответствующем отделе), то в качестве  Базовой  цены программа всегда автоматически выбирает Цену  закупки   без НДС.  </w:t>
      </w:r>
      <w:r w:rsidRPr="00A02572">
        <w:rPr>
          <w:rFonts w:ascii="Times New Roman" w:hAnsi="Times New Roman" w:cs="Times New Roman"/>
          <w:b/>
          <w:sz w:val="28"/>
          <w:szCs w:val="28"/>
        </w:rPr>
        <w:t>Даже если  пользователь руками  выбрал в настройках матрицы Цена закупки = Цена поставщика с НДС</w:t>
      </w:r>
      <w:proofErr w:type="gramStart"/>
      <w:r w:rsidRPr="00A02572">
        <w:rPr>
          <w:rFonts w:ascii="Times New Roman" w:hAnsi="Times New Roman" w:cs="Times New Roman"/>
          <w:b/>
          <w:sz w:val="28"/>
          <w:szCs w:val="28"/>
        </w:rPr>
        <w:t xml:space="preserve"> ,</w:t>
      </w:r>
      <w:proofErr w:type="gramEnd"/>
      <w:r w:rsidRPr="00A02572">
        <w:rPr>
          <w:rFonts w:ascii="Times New Roman" w:hAnsi="Times New Roman" w:cs="Times New Roman"/>
          <w:b/>
          <w:sz w:val="28"/>
          <w:szCs w:val="28"/>
        </w:rPr>
        <w:t xml:space="preserve"> программа все равно будет использовать Цену закупки без НДС  в качестве базы для расчета.</w:t>
      </w:r>
    </w:p>
    <w:p w:rsidR="00920C18" w:rsidRPr="00A02572" w:rsidRDefault="00920C18" w:rsidP="00A02572">
      <w:pPr>
        <w:jc w:val="both"/>
        <w:rPr>
          <w:rFonts w:ascii="Times New Roman" w:eastAsiaTheme="minorHAnsi" w:hAnsi="Times New Roman" w:cs="Times New Roman"/>
          <w:b/>
          <w:sz w:val="28"/>
          <w:szCs w:val="28"/>
        </w:rPr>
      </w:pPr>
      <w:r w:rsidRPr="00A02572">
        <w:rPr>
          <w:rFonts w:ascii="Times New Roman" w:hAnsi="Times New Roman" w:cs="Times New Roman"/>
          <w:b/>
          <w:sz w:val="28"/>
          <w:szCs w:val="28"/>
        </w:rPr>
        <w:t xml:space="preserve">Так </w:t>
      </w:r>
      <w:proofErr w:type="gramStart"/>
      <w:r w:rsidRPr="00A02572">
        <w:rPr>
          <w:rFonts w:ascii="Times New Roman" w:hAnsi="Times New Roman" w:cs="Times New Roman"/>
          <w:b/>
          <w:sz w:val="28"/>
          <w:szCs w:val="28"/>
        </w:rPr>
        <w:t>реализовано</w:t>
      </w:r>
      <w:proofErr w:type="gramEnd"/>
      <w:r w:rsidRPr="00A02572">
        <w:rPr>
          <w:rFonts w:ascii="Times New Roman" w:hAnsi="Times New Roman" w:cs="Times New Roman"/>
          <w:b/>
          <w:sz w:val="28"/>
          <w:szCs w:val="28"/>
        </w:rPr>
        <w:t xml:space="preserve"> потому что формула для расчета розничной цены  для системы ОСНО всегда использует   в качестве базовой цены Цену поставщика без НДС:</w:t>
      </w:r>
    </w:p>
    <w:p w:rsidR="00920C18" w:rsidRPr="00A02572" w:rsidRDefault="00920C18" w:rsidP="00A02572">
      <w:pPr>
        <w:jc w:val="both"/>
        <w:rPr>
          <w:rFonts w:ascii="Times New Roman" w:hAnsi="Times New Roman" w:cs="Times New Roman"/>
          <w:b/>
          <w:sz w:val="28"/>
          <w:szCs w:val="28"/>
        </w:rPr>
      </w:pPr>
    </w:p>
    <w:p w:rsidR="00920C18" w:rsidRPr="00A02572" w:rsidRDefault="00920C18" w:rsidP="00A02572">
      <w:pPr>
        <w:jc w:val="both"/>
        <w:rPr>
          <w:rFonts w:ascii="Times New Roman" w:hAnsi="Times New Roman" w:cs="Times New Roman"/>
          <w:b/>
          <w:sz w:val="28"/>
          <w:szCs w:val="28"/>
        </w:rPr>
      </w:pPr>
      <w:r w:rsidRPr="00A02572">
        <w:rPr>
          <w:rFonts w:ascii="Times New Roman" w:hAnsi="Times New Roman" w:cs="Times New Roman"/>
          <w:b/>
          <w:sz w:val="28"/>
          <w:szCs w:val="28"/>
        </w:rPr>
        <w:t xml:space="preserve">Цена розн=Цена </w:t>
      </w:r>
      <w:proofErr w:type="gramStart"/>
      <w:r w:rsidRPr="00A02572">
        <w:rPr>
          <w:rFonts w:ascii="Times New Roman" w:hAnsi="Times New Roman" w:cs="Times New Roman"/>
          <w:b/>
          <w:sz w:val="28"/>
          <w:szCs w:val="28"/>
        </w:rPr>
        <w:t>закуп б</w:t>
      </w:r>
      <w:proofErr w:type="gramEnd"/>
      <w:r w:rsidRPr="00A02572">
        <w:rPr>
          <w:rFonts w:ascii="Times New Roman" w:hAnsi="Times New Roman" w:cs="Times New Roman"/>
          <w:b/>
          <w:sz w:val="28"/>
          <w:szCs w:val="28"/>
        </w:rPr>
        <w:t xml:space="preserve"> ндс * (1+Наценка %/100) * (1 + НДС %/100)</w:t>
      </w:r>
    </w:p>
    <w:p w:rsidR="00920C18" w:rsidRPr="00A02572" w:rsidRDefault="00920C18" w:rsidP="00A02572">
      <w:pPr>
        <w:jc w:val="both"/>
        <w:rPr>
          <w:rFonts w:ascii="Times New Roman" w:hAnsi="Times New Roman" w:cs="Times New Roman"/>
          <w:sz w:val="28"/>
          <w:szCs w:val="28"/>
          <w:lang w:eastAsia="en-US"/>
        </w:rPr>
      </w:pPr>
    </w:p>
    <w:p w:rsidR="0003735D" w:rsidRPr="00A02572" w:rsidRDefault="0003735D" w:rsidP="00A02572">
      <w:pPr>
        <w:jc w:val="both"/>
        <w:rPr>
          <w:rFonts w:ascii="Times New Roman" w:hAnsi="Times New Roman" w:cs="Times New Roman"/>
          <w:b/>
          <w:sz w:val="28"/>
          <w:szCs w:val="28"/>
        </w:rPr>
      </w:pPr>
    </w:p>
    <w:p w:rsidR="0003735D" w:rsidRPr="00A02572" w:rsidRDefault="0003735D" w:rsidP="00A02572">
      <w:pPr>
        <w:jc w:val="both"/>
        <w:rPr>
          <w:rFonts w:ascii="Times New Roman" w:hAnsi="Times New Roman" w:cs="Times New Roman"/>
          <w:sz w:val="28"/>
          <w:szCs w:val="28"/>
        </w:rPr>
      </w:pP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Имеет 3 состояния:</w:t>
      </w:r>
    </w:p>
    <w:p w:rsidR="001A27A0" w:rsidRPr="00A02572" w:rsidRDefault="00313AD0" w:rsidP="00A02572">
      <w:pPr>
        <w:numPr>
          <w:ilvl w:val="0"/>
          <w:numId w:val="27"/>
        </w:numPr>
        <w:ind w:left="850" w:firstLine="283"/>
        <w:jc w:val="both"/>
        <w:rPr>
          <w:rFonts w:ascii="Times New Roman" w:hAnsi="Times New Roman" w:cs="Times New Roman"/>
          <w:sz w:val="28"/>
          <w:szCs w:val="28"/>
        </w:rPr>
      </w:pPr>
      <w:r w:rsidRPr="00A02572">
        <w:rPr>
          <w:rFonts w:ascii="Times New Roman" w:hAnsi="Times New Roman" w:cs="Times New Roman"/>
          <w:bCs/>
          <w:i/>
          <w:iCs/>
          <w:sz w:val="28"/>
          <w:szCs w:val="28"/>
        </w:rPr>
        <w:t>Пусто</w:t>
      </w:r>
      <w:r w:rsidRPr="00A02572">
        <w:rPr>
          <w:rFonts w:ascii="Times New Roman" w:hAnsi="Times New Roman" w:cs="Times New Roman"/>
          <w:i/>
          <w:iCs/>
          <w:sz w:val="28"/>
          <w:szCs w:val="28"/>
        </w:rPr>
        <w:t xml:space="preserve">. </w:t>
      </w:r>
      <w:r w:rsidRPr="00A02572">
        <w:rPr>
          <w:rFonts w:ascii="Times New Roman" w:hAnsi="Times New Roman" w:cs="Times New Roman"/>
          <w:sz w:val="28"/>
          <w:szCs w:val="28"/>
        </w:rPr>
        <w:t>Допустимо любое превышение. Не выдает предупреждений.</w:t>
      </w:r>
    </w:p>
    <w:p w:rsidR="001A27A0" w:rsidRPr="00A02572" w:rsidRDefault="00313AD0" w:rsidP="00A02572">
      <w:pPr>
        <w:numPr>
          <w:ilvl w:val="0"/>
          <w:numId w:val="27"/>
        </w:numPr>
        <w:ind w:left="850" w:firstLine="283"/>
        <w:jc w:val="both"/>
        <w:rPr>
          <w:rFonts w:ascii="Times New Roman" w:hAnsi="Times New Roman" w:cs="Times New Roman"/>
          <w:sz w:val="28"/>
          <w:szCs w:val="28"/>
        </w:rPr>
      </w:pPr>
      <w:r w:rsidRPr="00A02572">
        <w:rPr>
          <w:rFonts w:ascii="Times New Roman" w:hAnsi="Times New Roman" w:cs="Times New Roman"/>
          <w:bCs/>
          <w:i/>
          <w:iCs/>
          <w:sz w:val="28"/>
          <w:szCs w:val="28"/>
        </w:rPr>
        <w:t>Предупреждение</w:t>
      </w:r>
      <w:r w:rsidRPr="00A02572">
        <w:rPr>
          <w:rFonts w:ascii="Times New Roman" w:hAnsi="Times New Roman" w:cs="Times New Roman"/>
          <w:i/>
          <w:iCs/>
          <w:sz w:val="28"/>
          <w:szCs w:val="28"/>
        </w:rPr>
        <w:t>.</w:t>
      </w:r>
      <w:r w:rsidRPr="00A02572">
        <w:rPr>
          <w:rFonts w:ascii="Times New Roman" w:hAnsi="Times New Roman" w:cs="Times New Roman"/>
          <w:sz w:val="28"/>
          <w:szCs w:val="28"/>
        </w:rPr>
        <w:t xml:space="preserve"> Выдает предупреждение, но разрешает пользователю </w:t>
      </w:r>
      <w:r w:rsidRPr="00A02572">
        <w:rPr>
          <w:rFonts w:ascii="Times New Roman" w:hAnsi="Times New Roman" w:cs="Times New Roman"/>
          <w:sz w:val="28"/>
          <w:szCs w:val="28"/>
        </w:rPr>
        <w:tab/>
        <w:t>оставить не правильную расценку.</w:t>
      </w:r>
    </w:p>
    <w:p w:rsidR="001A27A0" w:rsidRPr="00A02572" w:rsidRDefault="00313AD0" w:rsidP="00A02572">
      <w:pPr>
        <w:numPr>
          <w:ilvl w:val="0"/>
          <w:numId w:val="27"/>
        </w:numPr>
        <w:ind w:left="850" w:firstLine="283"/>
        <w:jc w:val="both"/>
        <w:rPr>
          <w:rFonts w:ascii="Times New Roman" w:hAnsi="Times New Roman" w:cs="Times New Roman"/>
          <w:sz w:val="28"/>
          <w:szCs w:val="28"/>
        </w:rPr>
      </w:pPr>
      <w:r w:rsidRPr="00A02572">
        <w:rPr>
          <w:rFonts w:ascii="Times New Roman" w:hAnsi="Times New Roman" w:cs="Times New Roman"/>
          <w:bCs/>
          <w:i/>
          <w:iCs/>
          <w:sz w:val="28"/>
          <w:szCs w:val="28"/>
        </w:rPr>
        <w:t>Ошибка</w:t>
      </w:r>
      <w:r w:rsidRPr="00A02572">
        <w:rPr>
          <w:rFonts w:ascii="Times New Roman" w:hAnsi="Times New Roman" w:cs="Times New Roman"/>
          <w:i/>
          <w:iCs/>
          <w:sz w:val="28"/>
          <w:szCs w:val="28"/>
        </w:rPr>
        <w:t xml:space="preserve">. </w:t>
      </w:r>
      <w:r w:rsidRPr="00A02572">
        <w:rPr>
          <w:rFonts w:ascii="Times New Roman" w:hAnsi="Times New Roman" w:cs="Times New Roman"/>
          <w:sz w:val="28"/>
          <w:szCs w:val="28"/>
        </w:rPr>
        <w:t xml:space="preserve">Выдает предупреждение, пока пользователь не введет допустимое </w:t>
      </w:r>
      <w:r w:rsidRPr="00A02572">
        <w:rPr>
          <w:rFonts w:ascii="Times New Roman" w:hAnsi="Times New Roman" w:cs="Times New Roman"/>
          <w:sz w:val="28"/>
          <w:szCs w:val="28"/>
        </w:rPr>
        <w:tab/>
        <w:t>значение.</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Отклонение вверх%. Допустимое отклонение наценки в большую сторону.</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 xml:space="preserve">Верхний предел наценки%=Наценка%+Отклонение вверх. Расценивая товар, в случае превышения </w:t>
      </w:r>
      <w:proofErr w:type="gramStart"/>
      <w:r w:rsidRPr="00A02572">
        <w:rPr>
          <w:rFonts w:ascii="Times New Roman" w:hAnsi="Times New Roman" w:cs="Times New Roman"/>
          <w:sz w:val="28"/>
          <w:szCs w:val="28"/>
        </w:rPr>
        <w:t>более заданного</w:t>
      </w:r>
      <w:proofErr w:type="gramEnd"/>
      <w:r w:rsidRPr="00A02572">
        <w:rPr>
          <w:rFonts w:ascii="Times New Roman" w:hAnsi="Times New Roman" w:cs="Times New Roman"/>
          <w:sz w:val="28"/>
          <w:szCs w:val="28"/>
        </w:rPr>
        <w:t xml:space="preserve"> процента наценки, программа  должна выдать предупреждение о превышении в зависимости от настройки параметра «Контроль».</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Отклонение вниз</w:t>
      </w:r>
      <w:proofErr w:type="gramStart"/>
      <w:r w:rsidRPr="00A02572">
        <w:rPr>
          <w:rFonts w:ascii="Times New Roman" w:hAnsi="Times New Roman" w:cs="Times New Roman"/>
          <w:sz w:val="28"/>
          <w:szCs w:val="28"/>
        </w:rPr>
        <w:t>%.</w:t>
      </w:r>
      <w:proofErr w:type="gramEnd"/>
      <w:r w:rsidRPr="00A02572">
        <w:rPr>
          <w:rFonts w:ascii="Times New Roman" w:hAnsi="Times New Roman" w:cs="Times New Roman"/>
          <w:sz w:val="28"/>
          <w:szCs w:val="28"/>
        </w:rPr>
        <w:t>Допустимое отклонение наценки в меньшую сторону.</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Нижний предел наценки%=Наценка</w:t>
      </w:r>
      <w:proofErr w:type="gramStart"/>
      <w:r w:rsidRPr="00A02572">
        <w:rPr>
          <w:rFonts w:ascii="Times New Roman" w:hAnsi="Times New Roman" w:cs="Times New Roman"/>
          <w:sz w:val="28"/>
          <w:szCs w:val="28"/>
        </w:rPr>
        <w:t>%-</w:t>
      </w:r>
      <w:proofErr w:type="gramEnd"/>
      <w:r w:rsidRPr="00A02572">
        <w:rPr>
          <w:rFonts w:ascii="Times New Roman" w:hAnsi="Times New Roman" w:cs="Times New Roman"/>
          <w:sz w:val="28"/>
          <w:szCs w:val="28"/>
        </w:rPr>
        <w:t>Отклонение вниз%. В случае если  наценка на товар будет меньше (отклонение в меньшую сторону превысит заданный процент наценки), программа  должна выдать предупреждение в зависимости от настройки параметра «Контроль».  Если параметр имеет значение пусто, то нижний предел не контролируется.</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Тип строки. Поле может иметь 2 значения  «Расценка» и «Ограничение»</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lastRenderedPageBreak/>
        <w:t>Ограничение</w:t>
      </w:r>
      <w:r w:rsidRPr="00A02572">
        <w:rPr>
          <w:rStyle w:val="11"/>
          <w:rFonts w:ascii="Times New Roman" w:hAnsi="Times New Roman" w:cs="Times New Roman"/>
          <w:bCs w:val="0"/>
          <w:i/>
          <w:iCs/>
          <w:color w:val="000000"/>
          <w:sz w:val="28"/>
          <w:szCs w:val="28"/>
        </w:rPr>
        <w:t xml:space="preserve">. </w:t>
      </w:r>
      <w:r w:rsidRPr="00A02572">
        <w:rPr>
          <w:rStyle w:val="11"/>
          <w:rFonts w:ascii="Times New Roman" w:hAnsi="Times New Roman" w:cs="Times New Roman"/>
          <w:b w:val="0"/>
          <w:bCs w:val="0"/>
          <w:color w:val="000000"/>
          <w:sz w:val="28"/>
          <w:szCs w:val="28"/>
        </w:rPr>
        <w:t>Это поле может принимать два значения:</w:t>
      </w:r>
      <w:r w:rsidRPr="00A02572">
        <w:rPr>
          <w:rStyle w:val="11"/>
          <w:rFonts w:ascii="Times New Roman" w:hAnsi="Times New Roman" w:cs="Times New Roman"/>
          <w:bCs w:val="0"/>
          <w:color w:val="000000"/>
          <w:sz w:val="28"/>
          <w:szCs w:val="28"/>
        </w:rPr>
        <w:t xml:space="preserve"> «Расценка» и «Ограничение».</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bCs w:val="0"/>
          <w:color w:val="000000"/>
          <w:sz w:val="28"/>
          <w:szCs w:val="28"/>
        </w:rPr>
        <w:t xml:space="preserve">«Расценка» - </w:t>
      </w:r>
      <w:r w:rsidRPr="00A02572">
        <w:rPr>
          <w:rStyle w:val="11"/>
          <w:rFonts w:ascii="Times New Roman" w:hAnsi="Times New Roman" w:cs="Times New Roman"/>
          <w:b w:val="0"/>
          <w:bCs w:val="0"/>
          <w:color w:val="000000"/>
          <w:sz w:val="28"/>
          <w:szCs w:val="28"/>
        </w:rPr>
        <w:t>расценивает товар согласно заданным параметрам.</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bCs w:val="0"/>
          <w:color w:val="000000"/>
          <w:sz w:val="28"/>
          <w:szCs w:val="28"/>
        </w:rPr>
        <w:t xml:space="preserve">«Ограничение» - </w:t>
      </w:r>
      <w:r w:rsidRPr="00A02572">
        <w:rPr>
          <w:rStyle w:val="11"/>
          <w:rFonts w:ascii="Times New Roman" w:hAnsi="Times New Roman" w:cs="Times New Roman"/>
          <w:b w:val="0"/>
          <w:bCs w:val="0"/>
          <w:color w:val="000000"/>
          <w:sz w:val="28"/>
          <w:szCs w:val="28"/>
        </w:rPr>
        <w:t xml:space="preserve">ограничивает действие строк «расценка». При попадании товара под одно или несколько ограничений, программа выделяет ограничение выдающее минимальную цену и накладывает это ограничение на </w:t>
      </w:r>
      <w:proofErr w:type="gramStart"/>
      <w:r w:rsidRPr="00A02572">
        <w:rPr>
          <w:rStyle w:val="11"/>
          <w:rFonts w:ascii="Times New Roman" w:hAnsi="Times New Roman" w:cs="Times New Roman"/>
          <w:b w:val="0"/>
          <w:bCs w:val="0"/>
          <w:color w:val="000000"/>
          <w:sz w:val="28"/>
          <w:szCs w:val="28"/>
        </w:rPr>
        <w:t>цену</w:t>
      </w:r>
      <w:proofErr w:type="gramEnd"/>
      <w:r w:rsidRPr="00A02572">
        <w:rPr>
          <w:rStyle w:val="11"/>
          <w:rFonts w:ascii="Times New Roman" w:hAnsi="Times New Roman" w:cs="Times New Roman"/>
          <w:b w:val="0"/>
          <w:bCs w:val="0"/>
          <w:color w:val="000000"/>
          <w:sz w:val="28"/>
          <w:szCs w:val="28"/>
        </w:rPr>
        <w:t xml:space="preserve"> рассчитанную по строке «Расценка». Строки «Ограничение» подсвечены красным цветом.</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b w:val="0"/>
          <w:bCs w:val="0"/>
          <w:color w:val="000000"/>
          <w:sz w:val="28"/>
          <w:szCs w:val="28"/>
        </w:rPr>
        <w:t>Изначально программа последовательно просматривает сроки типа «Расценка», делает расценку, а только после этого переходит к строкам «Ограничение».</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b w:val="0"/>
          <w:bCs w:val="0"/>
          <w:color w:val="000000"/>
          <w:sz w:val="28"/>
          <w:szCs w:val="28"/>
        </w:rPr>
        <w:t>Для строк «Ограничение» игнорируются параметры функции «Отклонение вверх%» (</w:t>
      </w:r>
      <w:proofErr w:type="gramStart"/>
      <w:r w:rsidRPr="00A02572">
        <w:rPr>
          <w:rStyle w:val="11"/>
          <w:rFonts w:ascii="Times New Roman" w:hAnsi="Times New Roman" w:cs="Times New Roman"/>
          <w:b w:val="0"/>
          <w:bCs w:val="0"/>
          <w:color w:val="000000"/>
          <w:sz w:val="28"/>
          <w:szCs w:val="28"/>
        </w:rPr>
        <w:t>считается</w:t>
      </w:r>
      <w:proofErr w:type="gramEnd"/>
      <w:r w:rsidRPr="00A02572">
        <w:rPr>
          <w:rStyle w:val="11"/>
          <w:rFonts w:ascii="Times New Roman" w:hAnsi="Times New Roman" w:cs="Times New Roman"/>
          <w:b w:val="0"/>
          <w:bCs w:val="0"/>
          <w:color w:val="000000"/>
          <w:sz w:val="28"/>
          <w:szCs w:val="28"/>
        </w:rPr>
        <w:t xml:space="preserve"> что мы сразу указали максимальную наценку), а так же в колонке «Контроль» игнорируется параметр «Предупреждение»,  при любом параметре всегда выдается ошибка.</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t xml:space="preserve">Коридор последней цены (верх%, низ%). </w:t>
      </w:r>
      <w:r w:rsidRPr="00A02572">
        <w:rPr>
          <w:rStyle w:val="11"/>
          <w:rFonts w:ascii="Times New Roman" w:hAnsi="Times New Roman" w:cs="Times New Roman"/>
          <w:b w:val="0"/>
          <w:bCs w:val="0"/>
          <w:color w:val="000000"/>
          <w:sz w:val="28"/>
          <w:szCs w:val="28"/>
        </w:rPr>
        <w:t xml:space="preserve">Создание «коридора» путем задания его границ (верх% и низ%) для сохранения последней цены. </w:t>
      </w:r>
      <w:proofErr w:type="gramStart"/>
      <w:r w:rsidRPr="00A02572">
        <w:rPr>
          <w:rStyle w:val="11"/>
          <w:rFonts w:ascii="Times New Roman" w:hAnsi="Times New Roman" w:cs="Times New Roman"/>
          <w:b w:val="0"/>
          <w:bCs w:val="0"/>
          <w:color w:val="000000"/>
          <w:sz w:val="28"/>
          <w:szCs w:val="28"/>
        </w:rPr>
        <w:t>При отклонении цены на указанный % (вверх или вниз) в рамках этого коридора цена на товар сохраняется.</w:t>
      </w:r>
      <w:proofErr w:type="gramEnd"/>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b w:val="0"/>
          <w:bCs w:val="0"/>
          <w:color w:val="000000"/>
          <w:sz w:val="28"/>
          <w:szCs w:val="28"/>
        </w:rPr>
        <w:t>Нижняя граница не является обязательным полем, и её можно не задавать. Программа будет проверять только отклонение вве</w:t>
      </w:r>
      <w:r w:rsidRPr="00A02572">
        <w:rPr>
          <w:rStyle w:val="11"/>
          <w:rFonts w:ascii="Times New Roman" w:hAnsi="Times New Roman" w:cs="Times New Roman"/>
          <w:bCs w:val="0"/>
          <w:color w:val="000000"/>
          <w:sz w:val="28"/>
          <w:szCs w:val="28"/>
        </w:rPr>
        <w:t>рх.</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bCs w:val="0"/>
          <w:color w:val="000000"/>
          <w:sz w:val="28"/>
          <w:szCs w:val="28"/>
        </w:rPr>
        <w:t>Последняя цена сохраняется при выполнении условия:</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noProof/>
          <w:sz w:val="28"/>
          <w:szCs w:val="28"/>
          <w:lang w:eastAsia="ru-RU" w:bidi="ar-SA"/>
        </w:rPr>
        <w:drawing>
          <wp:inline distT="0" distB="0" distL="0" distR="0" wp14:anchorId="017AC5A9" wp14:editId="5DFDA6B4">
            <wp:extent cx="3276600" cy="400050"/>
            <wp:effectExtent l="0" t="0" r="0"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03"/>
                    <pic:cNvPicPr>
                      <a:picLocks noChangeAspect="1" noChangeArrowheads="1"/>
                    </pic:cNvPicPr>
                  </pic:nvPicPr>
                  <pic:blipFill>
                    <a:blip r:embed="rId145"/>
                    <a:stretch>
                      <a:fillRect/>
                    </a:stretch>
                  </pic:blipFill>
                  <pic:spPr bwMode="auto">
                    <a:xfrm>
                      <a:off x="0" y="0"/>
                      <a:ext cx="3276600" cy="400050"/>
                    </a:xfrm>
                    <a:prstGeom prst="rect">
                      <a:avLst/>
                    </a:prstGeom>
                  </pic:spPr>
                </pic:pic>
              </a:graphicData>
            </a:graphic>
          </wp:inline>
        </w:drawing>
      </w:r>
      <w:r w:rsidRPr="00A02572">
        <w:rPr>
          <w:rStyle w:val="11"/>
          <w:rFonts w:ascii="Times New Roman" w:hAnsi="Times New Roman" w:cs="Times New Roman"/>
          <w:b w:val="0"/>
          <w:bCs w:val="0"/>
          <w:color w:val="000000"/>
          <w:sz w:val="28"/>
          <w:szCs w:val="28"/>
        </w:rPr>
        <w:t>При выполнении условия вместо новой розничной цены (Н</w:t>
      </w:r>
      <w:proofErr w:type="gramStart"/>
      <w:r w:rsidRPr="00A02572">
        <w:rPr>
          <w:rStyle w:val="11"/>
          <w:rFonts w:ascii="Times New Roman" w:hAnsi="Times New Roman" w:cs="Times New Roman"/>
          <w:b w:val="0"/>
          <w:bCs w:val="0"/>
          <w:color w:val="000000"/>
          <w:sz w:val="28"/>
          <w:szCs w:val="28"/>
          <w:lang w:val="en-US"/>
        </w:rPr>
        <w:t>P</w:t>
      </w:r>
      <w:proofErr w:type="gramEnd"/>
      <w:r w:rsidRPr="00A02572">
        <w:rPr>
          <w:rStyle w:val="11"/>
          <w:rFonts w:ascii="Times New Roman" w:hAnsi="Times New Roman" w:cs="Times New Roman"/>
          <w:b w:val="0"/>
          <w:bCs w:val="0"/>
          <w:color w:val="000000"/>
          <w:sz w:val="28"/>
          <w:szCs w:val="28"/>
        </w:rPr>
        <w:t>Ц), рассчитанной по матрице, будет использоваться последняя (прошлая) розничная цена (П</w:t>
      </w:r>
      <w:r w:rsidRPr="00A02572">
        <w:rPr>
          <w:rStyle w:val="11"/>
          <w:rFonts w:ascii="Times New Roman" w:hAnsi="Times New Roman" w:cs="Times New Roman"/>
          <w:b w:val="0"/>
          <w:bCs w:val="0"/>
          <w:color w:val="000000"/>
          <w:sz w:val="28"/>
          <w:szCs w:val="28"/>
          <w:lang w:val="en-US"/>
        </w:rPr>
        <w:t>P</w:t>
      </w:r>
      <w:r w:rsidRPr="00A02572">
        <w:rPr>
          <w:rStyle w:val="11"/>
          <w:rFonts w:ascii="Times New Roman" w:hAnsi="Times New Roman" w:cs="Times New Roman"/>
          <w:b w:val="0"/>
          <w:bCs w:val="0"/>
          <w:color w:val="000000"/>
          <w:sz w:val="28"/>
          <w:szCs w:val="28"/>
        </w:rPr>
        <w:t>Ц). В случае резкого падения цены товара это позволит снижать его цену на товар.</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t>Отнять после округления коп.</w:t>
      </w:r>
      <w:r w:rsidRPr="00A02572">
        <w:rPr>
          <w:rStyle w:val="11"/>
          <w:rFonts w:ascii="Times New Roman" w:hAnsi="Times New Roman" w:cs="Times New Roman"/>
          <w:b w:val="0"/>
          <w:bCs w:val="0"/>
          <w:color w:val="000000"/>
          <w:sz w:val="28"/>
          <w:szCs w:val="28"/>
        </w:rPr>
        <w:t xml:space="preserve"> Сумма в копейках (от 0 до 100), указанная в этом поле, будет отниматься от конечной цены после округления. Может </w:t>
      </w:r>
      <w:proofErr w:type="gramStart"/>
      <w:r w:rsidRPr="00A02572">
        <w:rPr>
          <w:rStyle w:val="11"/>
          <w:rFonts w:ascii="Times New Roman" w:hAnsi="Times New Roman" w:cs="Times New Roman"/>
          <w:b w:val="0"/>
          <w:bCs w:val="0"/>
          <w:color w:val="000000"/>
          <w:sz w:val="28"/>
          <w:szCs w:val="28"/>
        </w:rPr>
        <w:t>быть</w:t>
      </w:r>
      <w:proofErr w:type="gramEnd"/>
      <w:r w:rsidRPr="00A02572">
        <w:rPr>
          <w:rStyle w:val="11"/>
          <w:rFonts w:ascii="Times New Roman" w:hAnsi="Times New Roman" w:cs="Times New Roman"/>
          <w:b w:val="0"/>
          <w:bCs w:val="0"/>
          <w:color w:val="000000"/>
          <w:sz w:val="28"/>
          <w:szCs w:val="28"/>
        </w:rPr>
        <w:t xml:space="preserve"> полезно для получения цен, заканчивающихся на 90 коп или 9 рублей.</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t xml:space="preserve">Сглаживать наценку </w:t>
      </w:r>
      <w:r w:rsidRPr="00A02572">
        <w:rPr>
          <w:rStyle w:val="11"/>
          <w:rFonts w:ascii="Times New Roman" w:hAnsi="Times New Roman" w:cs="Times New Roman"/>
          <w:b w:val="0"/>
          <w:bCs w:val="0"/>
          <w:color w:val="000000"/>
          <w:sz w:val="28"/>
          <w:szCs w:val="28"/>
        </w:rPr>
        <w:t>-  (Матрица переемственности) параметр служит для плавного увеличения наценки и компенсации падения цен на границе диапазонов матрицы наценки.</w:t>
      </w:r>
    </w:p>
    <w:p w:rsidR="001A27A0" w:rsidRPr="00A02572" w:rsidRDefault="00313AD0" w:rsidP="00A02572">
      <w:pPr>
        <w:jc w:val="both"/>
        <w:rPr>
          <w:rFonts w:ascii="Times New Roman" w:hAnsi="Times New Roman" w:cs="Times New Roman"/>
          <w:sz w:val="28"/>
          <w:szCs w:val="28"/>
        </w:rPr>
      </w:pPr>
      <w:r w:rsidRPr="00A02572">
        <w:rPr>
          <w:rStyle w:val="11"/>
          <w:rFonts w:ascii="Times New Roman" w:hAnsi="Times New Roman" w:cs="Times New Roman"/>
          <w:b w:val="0"/>
          <w:bCs w:val="0"/>
          <w:color w:val="000000"/>
          <w:sz w:val="28"/>
          <w:szCs w:val="28"/>
        </w:rPr>
        <w:t>Более подробное описание параметра в отдельной статье  не входящей в инструкцию «Матрица преемственности цен».</w:t>
      </w:r>
    </w:p>
    <w:p w:rsidR="001A27A0" w:rsidRPr="00A02572" w:rsidRDefault="00313AD0" w:rsidP="00A02572">
      <w:pPr>
        <w:pStyle w:val="3"/>
        <w:numPr>
          <w:ilvl w:val="2"/>
          <w:numId w:val="8"/>
        </w:numPr>
        <w:jc w:val="both"/>
        <w:rPr>
          <w:rFonts w:ascii="Times New Roman" w:hAnsi="Times New Roman" w:cs="Times New Roman"/>
          <w:sz w:val="28"/>
          <w:szCs w:val="28"/>
        </w:rPr>
      </w:pPr>
      <w:r w:rsidRPr="00A02572">
        <w:rPr>
          <w:rStyle w:val="11"/>
          <w:rFonts w:ascii="Times New Roman" w:hAnsi="Times New Roman" w:cs="Times New Roman"/>
          <w:color w:val="000000"/>
          <w:sz w:val="28"/>
          <w:szCs w:val="28"/>
        </w:rPr>
        <w:t>Предупреждения и ошибки.</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В матрице применяются два типа ошибок расценки:</w:t>
      </w:r>
    </w:p>
    <w:p w:rsidR="001A27A0" w:rsidRPr="00A02572" w:rsidRDefault="00313AD0" w:rsidP="00A02572">
      <w:pPr>
        <w:numPr>
          <w:ilvl w:val="0"/>
          <w:numId w:val="28"/>
        </w:numPr>
        <w:jc w:val="both"/>
        <w:rPr>
          <w:rFonts w:ascii="Times New Roman" w:hAnsi="Times New Roman" w:cs="Times New Roman"/>
          <w:sz w:val="28"/>
          <w:szCs w:val="28"/>
        </w:rPr>
      </w:pPr>
      <w:r w:rsidRPr="00A02572">
        <w:rPr>
          <w:rFonts w:ascii="Times New Roman" w:hAnsi="Times New Roman" w:cs="Times New Roman"/>
          <w:sz w:val="28"/>
          <w:szCs w:val="28"/>
        </w:rPr>
        <w:t>Критические ошибки.</w:t>
      </w:r>
    </w:p>
    <w:p w:rsidR="001A27A0" w:rsidRPr="00A02572" w:rsidRDefault="00313AD0" w:rsidP="00A02572">
      <w:pPr>
        <w:numPr>
          <w:ilvl w:val="0"/>
          <w:numId w:val="28"/>
        </w:numPr>
        <w:jc w:val="both"/>
        <w:rPr>
          <w:rFonts w:ascii="Times New Roman" w:hAnsi="Times New Roman" w:cs="Times New Roman"/>
          <w:sz w:val="28"/>
          <w:szCs w:val="28"/>
        </w:rPr>
      </w:pPr>
      <w:r w:rsidRPr="00A02572">
        <w:rPr>
          <w:rFonts w:ascii="Times New Roman" w:hAnsi="Times New Roman" w:cs="Times New Roman"/>
          <w:sz w:val="28"/>
          <w:szCs w:val="28"/>
        </w:rPr>
        <w:t>Предупреждения.</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 xml:space="preserve">К </w:t>
      </w:r>
      <w:proofErr w:type="gramStart"/>
      <w:r w:rsidRPr="00A02572">
        <w:rPr>
          <w:rFonts w:ascii="Times New Roman" w:hAnsi="Times New Roman" w:cs="Times New Roman"/>
          <w:sz w:val="28"/>
          <w:szCs w:val="28"/>
        </w:rPr>
        <w:t>критическим</w:t>
      </w:r>
      <w:proofErr w:type="gramEnd"/>
      <w:r w:rsidRPr="00A02572">
        <w:rPr>
          <w:rFonts w:ascii="Times New Roman" w:hAnsi="Times New Roman" w:cs="Times New Roman"/>
          <w:sz w:val="28"/>
          <w:szCs w:val="28"/>
        </w:rPr>
        <w:t xml:space="preserve"> относятся следующие ошибки:</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 xml:space="preserve">Ошибки, которые возникли при расценке по матрице, если в строке матрицы установлены ограничения (верхнее или нижнее) и поле «Контроль» имеет </w:t>
      </w:r>
      <w:r w:rsidRPr="00A02572">
        <w:rPr>
          <w:rFonts w:ascii="Times New Roman" w:hAnsi="Times New Roman" w:cs="Times New Roman"/>
          <w:sz w:val="28"/>
          <w:szCs w:val="28"/>
        </w:rPr>
        <w:lastRenderedPageBreak/>
        <w:t>значение «Ошибка». Данное поле может принимать значения «Предупреждение» или «Ошибка». При заведении новой строки по умолчанию проставляется «Предупреждение».</w:t>
      </w:r>
    </w:p>
    <w:p w:rsidR="001A27A0" w:rsidRPr="00A02572" w:rsidRDefault="00313AD0" w:rsidP="00A02572">
      <w:pPr>
        <w:jc w:val="both"/>
        <w:rPr>
          <w:rFonts w:ascii="Times New Roman" w:hAnsi="Times New Roman" w:cs="Times New Roman"/>
          <w:sz w:val="28"/>
          <w:szCs w:val="28"/>
        </w:rPr>
      </w:pPr>
      <w:r w:rsidRPr="00A02572">
        <w:rPr>
          <w:rFonts w:ascii="Times New Roman" w:hAnsi="Times New Roman" w:cs="Times New Roman"/>
          <w:sz w:val="28"/>
          <w:szCs w:val="28"/>
        </w:rPr>
        <w:t>При включении опции «Ошибки расценки» (</w:t>
      </w:r>
      <w:proofErr w:type="gramStart"/>
      <w:r w:rsidRPr="00A02572">
        <w:rPr>
          <w:rFonts w:ascii="Times New Roman" w:hAnsi="Times New Roman" w:cs="Times New Roman"/>
          <w:sz w:val="28"/>
          <w:szCs w:val="28"/>
        </w:rPr>
        <w:t>Настройки-Общие</w:t>
      </w:r>
      <w:proofErr w:type="gramEnd"/>
      <w:r w:rsidRPr="00A02572">
        <w:rPr>
          <w:rFonts w:ascii="Times New Roman" w:hAnsi="Times New Roman" w:cs="Times New Roman"/>
          <w:sz w:val="28"/>
          <w:szCs w:val="28"/>
        </w:rPr>
        <w:t xml:space="preserve"> параметры-Расценка), при возникновении критической ошибки в процессе расценки позиции документа, программа выдает не предупреждение, а сообщение об ошибке, и не даст закрыть анкетную форму редактирования позиции. Кроме того, при закрытии приходного документа тоже происходит поиск критических ошибок. При выключенной опции «Ошибки расценки» критические ошибки обрабатываются так же, как не критические - в виде предупреждения, которое пользователь может проигнорировать. При закрытии приходного документа дополнительный контроль не производится.</w:t>
      </w:r>
    </w:p>
    <w:p w:rsidR="001A27A0" w:rsidRPr="00A02572" w:rsidRDefault="00313AD0" w:rsidP="00A02572">
      <w:pPr>
        <w:jc w:val="both"/>
        <w:rPr>
          <w:rFonts w:ascii="Times New Roman" w:hAnsi="Times New Roman" w:cs="Times New Roman"/>
          <w:b/>
          <w:sz w:val="28"/>
          <w:szCs w:val="28"/>
        </w:rPr>
      </w:pPr>
      <w:r w:rsidRPr="00A02572">
        <w:rPr>
          <w:rFonts w:ascii="Times New Roman" w:hAnsi="Times New Roman" w:cs="Times New Roman"/>
          <w:b/>
          <w:sz w:val="28"/>
          <w:szCs w:val="28"/>
        </w:rPr>
        <w:t xml:space="preserve">Формулы для расчета </w:t>
      </w:r>
      <w:r w:rsidR="00103C34" w:rsidRPr="00A02572">
        <w:rPr>
          <w:rFonts w:ascii="Times New Roman" w:hAnsi="Times New Roman" w:cs="Times New Roman"/>
          <w:b/>
          <w:sz w:val="28"/>
          <w:szCs w:val="28"/>
        </w:rPr>
        <w:t xml:space="preserve">максимально допустимой </w:t>
      </w:r>
      <w:r w:rsidRPr="00A02572">
        <w:rPr>
          <w:rFonts w:ascii="Times New Roman" w:hAnsi="Times New Roman" w:cs="Times New Roman"/>
          <w:b/>
          <w:sz w:val="28"/>
          <w:szCs w:val="28"/>
        </w:rPr>
        <w:t>цены</w:t>
      </w:r>
      <w:r w:rsidR="00BB5624" w:rsidRPr="00A02572">
        <w:rPr>
          <w:rFonts w:ascii="Times New Roman" w:hAnsi="Times New Roman" w:cs="Times New Roman"/>
          <w:b/>
          <w:sz w:val="28"/>
          <w:szCs w:val="28"/>
        </w:rPr>
        <w:t xml:space="preserve"> на ЖВНЛП</w:t>
      </w:r>
      <w:r w:rsidR="00103C34" w:rsidRPr="00A02572">
        <w:rPr>
          <w:rFonts w:ascii="Times New Roman" w:hAnsi="Times New Roman" w:cs="Times New Roman"/>
          <w:b/>
          <w:sz w:val="28"/>
          <w:szCs w:val="28"/>
        </w:rPr>
        <w:t xml:space="preserve"> и расценка товаров ЖВНЛП</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Максимально допустимые розничные цены на ЖНВЛП рассчитываются по следующим формулам:</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Для аптек, плательщиков НДС:</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Предельная (максимально допустимая) розничная цена на ЖНВЛП = (МИ</w:t>
      </w:r>
      <w:proofErr w:type="gramStart"/>
      <w:r w:rsidRPr="00A02572">
        <w:rPr>
          <w:rFonts w:ascii="Times New Roman" w:hAnsi="Times New Roman" w:cs="Times New Roman"/>
          <w:color w:val="000000" w:themeColor="text1"/>
          <w:sz w:val="28"/>
          <w:szCs w:val="28"/>
        </w:rPr>
        <w:t>Н(</w:t>
      </w:r>
      <w:proofErr w:type="gramEnd"/>
      <w:r w:rsidRPr="00A02572">
        <w:rPr>
          <w:rFonts w:ascii="Times New Roman" w:hAnsi="Times New Roman" w:cs="Times New Roman"/>
          <w:color w:val="000000" w:themeColor="text1"/>
          <w:sz w:val="28"/>
          <w:szCs w:val="28"/>
        </w:rPr>
        <w:t>ЦЗБН; МИН(ЦПР; ЦГРП; ЦГРК)*(1+НЦП/100))+МИН(ЦПР; ЦГРП; ЦГРК)*НЦА/100) *(1+НДС/100)</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Для не плательщиков НДС:</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Предельная (максимально допустимая) розничная цена на ЖНВЛП = МИ</w:t>
      </w:r>
      <w:proofErr w:type="gramStart"/>
      <w:r w:rsidRPr="00A02572">
        <w:rPr>
          <w:rFonts w:ascii="Times New Roman" w:hAnsi="Times New Roman" w:cs="Times New Roman"/>
          <w:color w:val="000000" w:themeColor="text1"/>
          <w:sz w:val="28"/>
          <w:szCs w:val="28"/>
        </w:rPr>
        <w:t>Н(</w:t>
      </w:r>
      <w:proofErr w:type="gramEnd"/>
      <w:r w:rsidRPr="00A02572">
        <w:rPr>
          <w:rFonts w:ascii="Times New Roman" w:hAnsi="Times New Roman" w:cs="Times New Roman"/>
          <w:color w:val="000000" w:themeColor="text1"/>
          <w:sz w:val="28"/>
          <w:szCs w:val="28"/>
        </w:rPr>
        <w:t xml:space="preserve">ЦЗБН; МИН(ЦПР; ЦГРП; ЦГРК)*(1+НЦП/100)) *(1+НДС/100))+МИН(ЦПР; ЦГРП; ЦГРК)*НЦА/100 </w:t>
      </w:r>
    </w:p>
    <w:p w:rsidR="001A27A0" w:rsidRPr="00A02572" w:rsidRDefault="001A27A0" w:rsidP="00A02572">
      <w:pPr>
        <w:jc w:val="both"/>
        <w:rPr>
          <w:rFonts w:ascii="Times New Roman" w:hAnsi="Times New Roman" w:cs="Times New Roman"/>
          <w:color w:val="000000" w:themeColor="text1"/>
          <w:sz w:val="28"/>
          <w:szCs w:val="28"/>
        </w:rPr>
      </w:pP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ЦЖВ – предельная (максимально допустимая) розничная цена на ЖНВЛП</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ЦЗБН – цена закупки без НДС</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ЦПР – цена производителя, указанная поставщиком в позиции электронной накладной</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ЦГРП – цена гос. реестра, указанная поставщиком в позиции электронной накладной</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ЦГРК – цена гос. реестра из карточки (свойства) товара</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НДС – ставка НДС %</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НЦП – предельная наценка поставщика %, из новой таблицы «Наценки ЖНВЛП»</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НЦА - предельная наценка аптеки %, из новой таблицы «Наценки ЖНВЛП»</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 xml:space="preserve">При расчете цены для товара ЖНВЛП (свойство ЖНВЛП в карточке товара равно «Да»). Всегда рассчитывается предельная (максимально допустимая) розничная цена на ЖНВЛП. Если предельная (максимально допустимая) розничная цена на ЖНВЛП больше указанной пользователем или рассчитанной по матрице расценки розничной цены, то используется цена розничная, рассчитанная или указанная вручную. Если предельная (максимально </w:t>
      </w:r>
      <w:r w:rsidRPr="00A02572">
        <w:rPr>
          <w:rFonts w:ascii="Times New Roman" w:hAnsi="Times New Roman" w:cs="Times New Roman"/>
          <w:color w:val="000000" w:themeColor="text1"/>
          <w:sz w:val="28"/>
          <w:szCs w:val="28"/>
        </w:rPr>
        <w:lastRenderedPageBreak/>
        <w:t>допустимая) розничная цена на ЖНВЛП меньше цены розничной, то в качестве розничной цены используется предельная (максимально допустимая) розничная цена на ЖНВЛП. Если пользователь вручную указал розничную цену больше предельной (максимально допустимая) розничной цены на ЖНВЛП, или указал розничную наценку, при которой розничная цена получается больше максимально допустимой</w:t>
      </w:r>
      <w:r w:rsidRPr="00A02572">
        <w:rPr>
          <w:rFonts w:ascii="Times New Roman" w:hAnsi="Times New Roman" w:cs="Times New Roman"/>
          <w:color w:val="000000" w:themeColor="text1"/>
          <w:sz w:val="28"/>
          <w:szCs w:val="28"/>
        </w:rPr>
        <w:tab/>
        <w:t>на ЖНВЛП – программа выдаст ошибку.</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Если в позиции накладной не указана цена гос реестра или цена производителя – программа выдаст ошибку!</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Значение в поле «Наценка розн %» для товаров ЖНВЛП всегда рассчитывается по следующим формулам.</w:t>
      </w:r>
    </w:p>
    <w:p w:rsidR="001A27A0" w:rsidRPr="00A02572" w:rsidRDefault="00313AD0" w:rsidP="00A02572">
      <w:pPr>
        <w:jc w:val="both"/>
        <w:rPr>
          <w:rFonts w:ascii="Times New Roman" w:hAnsi="Times New Roman" w:cs="Times New Roman"/>
          <w:color w:val="000000" w:themeColor="text1"/>
          <w:sz w:val="28"/>
          <w:szCs w:val="28"/>
          <w:u w:val="single"/>
        </w:rPr>
      </w:pPr>
      <w:r w:rsidRPr="00A02572">
        <w:rPr>
          <w:rFonts w:ascii="Times New Roman" w:hAnsi="Times New Roman" w:cs="Times New Roman"/>
          <w:color w:val="000000" w:themeColor="text1"/>
          <w:sz w:val="28"/>
          <w:szCs w:val="28"/>
          <w:u w:val="single"/>
        </w:rPr>
        <w:t>Для аптек, плательщиков НДС:</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Наценка розничная %=(ЦР/(1+НДС/100)- МИ</w:t>
      </w:r>
      <w:proofErr w:type="gramStart"/>
      <w:r w:rsidRPr="00A02572">
        <w:rPr>
          <w:rFonts w:ascii="Times New Roman" w:hAnsi="Times New Roman" w:cs="Times New Roman"/>
          <w:color w:val="000000" w:themeColor="text1"/>
          <w:sz w:val="28"/>
          <w:szCs w:val="28"/>
        </w:rPr>
        <w:t>Н(</w:t>
      </w:r>
      <w:proofErr w:type="gramEnd"/>
      <w:r w:rsidRPr="00A02572">
        <w:rPr>
          <w:rFonts w:ascii="Times New Roman" w:hAnsi="Times New Roman" w:cs="Times New Roman"/>
          <w:color w:val="000000" w:themeColor="text1"/>
          <w:sz w:val="28"/>
          <w:szCs w:val="28"/>
        </w:rPr>
        <w:t>ЦЗБН; МИН(ЦПР; ЦГРП; ЦГРК)*(1+НЦП/100)))*100/ МИН(ЦПР; ЦГРП; ЦГРК)</w:t>
      </w:r>
    </w:p>
    <w:p w:rsidR="001A27A0" w:rsidRPr="00A02572" w:rsidRDefault="00313AD0" w:rsidP="00A02572">
      <w:pPr>
        <w:jc w:val="both"/>
        <w:rPr>
          <w:rFonts w:ascii="Times New Roman" w:hAnsi="Times New Roman" w:cs="Times New Roman"/>
          <w:color w:val="000000" w:themeColor="text1"/>
          <w:sz w:val="28"/>
          <w:szCs w:val="28"/>
          <w:u w:val="single"/>
        </w:rPr>
      </w:pPr>
      <w:r w:rsidRPr="00A02572">
        <w:rPr>
          <w:rFonts w:ascii="Times New Roman" w:hAnsi="Times New Roman" w:cs="Times New Roman"/>
          <w:color w:val="000000" w:themeColor="text1"/>
          <w:sz w:val="28"/>
          <w:szCs w:val="28"/>
          <w:u w:val="single"/>
        </w:rPr>
        <w:t>Для не плательщиков НДС:</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Наценка розничная % =(Ц</w:t>
      </w:r>
      <w:proofErr w:type="gramStart"/>
      <w:r w:rsidRPr="00A02572">
        <w:rPr>
          <w:rFonts w:ascii="Times New Roman" w:hAnsi="Times New Roman" w:cs="Times New Roman"/>
          <w:color w:val="000000" w:themeColor="text1"/>
          <w:sz w:val="28"/>
          <w:szCs w:val="28"/>
        </w:rPr>
        <w:t>Р-</w:t>
      </w:r>
      <w:proofErr w:type="gramEnd"/>
      <w:r w:rsidRPr="00A02572">
        <w:rPr>
          <w:rFonts w:ascii="Times New Roman" w:hAnsi="Times New Roman" w:cs="Times New Roman"/>
          <w:color w:val="000000" w:themeColor="text1"/>
          <w:sz w:val="28"/>
          <w:szCs w:val="28"/>
        </w:rPr>
        <w:t xml:space="preserve"> МИН(ЦЗБН; МИН(ЦПР; ЦГРП; ЦГРК)*(1+НЦП/100)) *(1+НДС/100)))*100/МИН(ЦПР; ЦГРП; ЦГРК)</w:t>
      </w:r>
    </w:p>
    <w:p w:rsidR="001A27A0" w:rsidRPr="00A02572" w:rsidRDefault="001A27A0" w:rsidP="00A02572">
      <w:pPr>
        <w:jc w:val="both"/>
        <w:rPr>
          <w:rFonts w:ascii="Times New Roman" w:hAnsi="Times New Roman" w:cs="Times New Roman"/>
          <w:color w:val="000000" w:themeColor="text1"/>
          <w:sz w:val="28"/>
          <w:szCs w:val="28"/>
        </w:rPr>
      </w:pP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НЦР – наценка розничная %</w:t>
      </w:r>
    </w:p>
    <w:p w:rsidR="001A27A0" w:rsidRPr="00A02572" w:rsidRDefault="00313AD0" w:rsidP="00A02572">
      <w:pPr>
        <w:jc w:val="both"/>
        <w:rPr>
          <w:rFonts w:ascii="Times New Roman" w:hAnsi="Times New Roman" w:cs="Times New Roman"/>
          <w:color w:val="000000" w:themeColor="text1"/>
          <w:sz w:val="28"/>
          <w:szCs w:val="28"/>
        </w:rPr>
      </w:pPr>
      <w:r w:rsidRPr="00A02572">
        <w:rPr>
          <w:rFonts w:ascii="Times New Roman" w:hAnsi="Times New Roman" w:cs="Times New Roman"/>
          <w:color w:val="000000" w:themeColor="text1"/>
          <w:sz w:val="28"/>
          <w:szCs w:val="28"/>
        </w:rPr>
        <w:t>ЦР – цена розничная, рассчитанная или указанная вручную.</w:t>
      </w:r>
    </w:p>
    <w:p w:rsidR="001A27A0" w:rsidRPr="00A02572" w:rsidRDefault="001A27A0" w:rsidP="00A02572">
      <w:pPr>
        <w:jc w:val="both"/>
        <w:rPr>
          <w:rFonts w:ascii="Times New Roman" w:hAnsi="Times New Roman" w:cs="Times New Roman"/>
          <w:sz w:val="28"/>
          <w:szCs w:val="28"/>
        </w:rPr>
      </w:pPr>
    </w:p>
    <w:p w:rsidR="001A27A0" w:rsidRPr="00A02572" w:rsidRDefault="00313AD0" w:rsidP="00A02572">
      <w:pPr>
        <w:pStyle w:val="3"/>
        <w:numPr>
          <w:ilvl w:val="2"/>
          <w:numId w:val="8"/>
        </w:numPr>
        <w:jc w:val="both"/>
        <w:rPr>
          <w:rFonts w:ascii="Times New Roman" w:hAnsi="Times New Roman" w:cs="Times New Roman"/>
          <w:sz w:val="28"/>
          <w:szCs w:val="28"/>
        </w:rPr>
      </w:pPr>
      <w:r w:rsidRPr="00A02572">
        <w:rPr>
          <w:rStyle w:val="11"/>
          <w:rFonts w:ascii="Times New Roman" w:eastAsia="Times New Roman" w:hAnsi="Times New Roman" w:cs="Times New Roman"/>
          <w:color w:val="000000"/>
          <w:sz w:val="28"/>
          <w:szCs w:val="28"/>
        </w:rPr>
        <w:t>Сервер обмена.</w:t>
      </w:r>
    </w:p>
    <w:p w:rsidR="001A27A0" w:rsidRPr="00A02572" w:rsidRDefault="00313AD0" w:rsidP="00A02572">
      <w:pPr>
        <w:jc w:val="both"/>
        <w:rPr>
          <w:rStyle w:val="11"/>
          <w:rFonts w:ascii="Times New Roman" w:eastAsia="Times New Roman" w:hAnsi="Times New Roman" w:cs="Times New Roman"/>
          <w:b w:val="0"/>
          <w:bCs w:val="0"/>
          <w:color w:val="000000"/>
          <w:sz w:val="28"/>
          <w:szCs w:val="28"/>
        </w:rPr>
      </w:pPr>
      <w:r w:rsidRPr="00A02572">
        <w:rPr>
          <w:rStyle w:val="11"/>
          <w:rFonts w:ascii="Times New Roman" w:eastAsia="Times New Roman" w:hAnsi="Times New Roman" w:cs="Times New Roman"/>
          <w:b w:val="0"/>
          <w:bCs w:val="0"/>
          <w:color w:val="000000"/>
          <w:sz w:val="28"/>
          <w:szCs w:val="28"/>
        </w:rPr>
        <w:t>Передача матрицы в аптеки происходит с помощью сервера обмена через пакет репликация.</w:t>
      </w:r>
    </w:p>
    <w:p w:rsidR="001A27A0" w:rsidRPr="00514053" w:rsidRDefault="00313AD0" w:rsidP="00514053">
      <w:pPr>
        <w:jc w:val="both"/>
        <w:rPr>
          <w:rFonts w:ascii="Times New Roman" w:hAnsi="Times New Roman" w:cs="Times New Roman"/>
          <w:sz w:val="28"/>
          <w:szCs w:val="28"/>
        </w:rPr>
      </w:pPr>
      <w:r>
        <w:rPr>
          <w:rFonts w:ascii="Times New Roman" w:hAnsi="Times New Roman" w:cs="Times New Roman"/>
          <w:sz w:val="28"/>
          <w:szCs w:val="28"/>
        </w:rPr>
        <w:t>С</w:t>
      </w:r>
      <w:r w:rsidRPr="00514053">
        <w:rPr>
          <w:rFonts w:ascii="Times New Roman" w:hAnsi="Times New Roman" w:cs="Times New Roman"/>
          <w:sz w:val="28"/>
          <w:szCs w:val="28"/>
        </w:rPr>
        <w:t>охранить матрицу в файл</w:t>
      </w:r>
      <w:r w:rsidRPr="00514053">
        <w:rPr>
          <w:rFonts w:ascii="Times New Roman" w:hAnsi="Times New Roman" w:cs="Times New Roman"/>
          <w:noProof/>
          <w:sz w:val="28"/>
          <w:szCs w:val="28"/>
          <w:lang w:eastAsia="ru-RU" w:bidi="ar-SA"/>
        </w:rPr>
        <w:drawing>
          <wp:inline distT="0" distB="9525" distL="0" distR="9525" wp14:anchorId="1857D4A2" wp14:editId="7C84F914">
            <wp:extent cx="371475" cy="409575"/>
            <wp:effectExtent l="0" t="0" r="0" b="0"/>
            <wp:docPr id="14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488"/>
                    <pic:cNvPicPr>
                      <a:picLocks noChangeAspect="1" noChangeArrowheads="1"/>
                    </pic:cNvPicPr>
                  </pic:nvPicPr>
                  <pic:blipFill>
                    <a:blip r:embed="rId146"/>
                    <a:stretch>
                      <a:fillRect/>
                    </a:stretch>
                  </pic:blipFill>
                  <pic:spPr bwMode="auto">
                    <a:xfrm>
                      <a:off x="0" y="0"/>
                      <a:ext cx="371475" cy="409575"/>
                    </a:xfrm>
                    <a:prstGeom prst="rect">
                      <a:avLst/>
                    </a:prstGeom>
                  </pic:spPr>
                </pic:pic>
              </a:graphicData>
            </a:graphic>
          </wp:inline>
        </w:drawing>
      </w:r>
      <w:r w:rsidRPr="00514053">
        <w:rPr>
          <w:rFonts w:ascii="Times New Roman" w:hAnsi="Times New Roman" w:cs="Times New Roman"/>
          <w:sz w:val="28"/>
          <w:szCs w:val="28"/>
        </w:rPr>
        <w:t xml:space="preserve"> и</w:t>
      </w:r>
      <w:proofErr w:type="gramStart"/>
      <w:r w:rsidRPr="00514053">
        <w:rPr>
          <w:rFonts w:ascii="Times New Roman" w:hAnsi="Times New Roman" w:cs="Times New Roman"/>
          <w:sz w:val="28"/>
          <w:szCs w:val="28"/>
        </w:rPr>
        <w:t xml:space="preserve"> З</w:t>
      </w:r>
      <w:proofErr w:type="gramEnd"/>
      <w:r w:rsidRPr="00514053">
        <w:rPr>
          <w:rFonts w:ascii="Times New Roman" w:hAnsi="Times New Roman" w:cs="Times New Roman"/>
          <w:sz w:val="28"/>
          <w:szCs w:val="28"/>
        </w:rPr>
        <w:t>агрузить матрицу из файла</w:t>
      </w:r>
      <w:r w:rsidRPr="00514053">
        <w:rPr>
          <w:rFonts w:ascii="Times New Roman" w:hAnsi="Times New Roman" w:cs="Times New Roman"/>
          <w:noProof/>
          <w:sz w:val="28"/>
          <w:szCs w:val="28"/>
          <w:lang w:eastAsia="ru-RU" w:bidi="ar-SA"/>
        </w:rPr>
        <w:drawing>
          <wp:inline distT="0" distB="9525" distL="0" distR="9525" wp14:anchorId="1454773E" wp14:editId="076F4C7C">
            <wp:extent cx="390525" cy="352425"/>
            <wp:effectExtent l="0" t="0" r="0" b="0"/>
            <wp:docPr id="14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489"/>
                    <pic:cNvPicPr>
                      <a:picLocks noChangeAspect="1" noChangeArrowheads="1"/>
                    </pic:cNvPicPr>
                  </pic:nvPicPr>
                  <pic:blipFill>
                    <a:blip r:embed="rId147"/>
                    <a:stretch>
                      <a:fillRect/>
                    </a:stretch>
                  </pic:blipFill>
                  <pic:spPr bwMode="auto">
                    <a:xfrm>
                      <a:off x="0" y="0"/>
                      <a:ext cx="390525" cy="352425"/>
                    </a:xfrm>
                    <a:prstGeom prst="rect">
                      <a:avLst/>
                    </a:prstGeom>
                  </pic:spPr>
                </pic:pic>
              </a:graphicData>
            </a:graphic>
          </wp:inline>
        </w:drawing>
      </w:r>
      <w:r w:rsidRPr="00514053">
        <w:rPr>
          <w:rFonts w:ascii="Times New Roman" w:hAnsi="Times New Roman" w:cs="Times New Roman"/>
          <w:sz w:val="28"/>
          <w:szCs w:val="28"/>
        </w:rPr>
        <w:t xml:space="preserve">. Можно использовать как для создания резервных копий матрицы, так и для копирования одного типа матрицы в другую. Например, </w:t>
      </w:r>
    </w:p>
    <w:p w:rsidR="001A27A0" w:rsidRPr="00514053" w:rsidRDefault="00313AD0" w:rsidP="00514053">
      <w:pPr>
        <w:jc w:val="both"/>
        <w:rPr>
          <w:rFonts w:ascii="Times New Roman" w:hAnsi="Times New Roman" w:cs="Times New Roman"/>
          <w:sz w:val="28"/>
          <w:szCs w:val="28"/>
        </w:rPr>
      </w:pPr>
      <w:r w:rsidRPr="00514053">
        <w:rPr>
          <w:rFonts w:ascii="Times New Roman" w:hAnsi="Times New Roman" w:cs="Times New Roman"/>
          <w:sz w:val="28"/>
          <w:szCs w:val="28"/>
        </w:rPr>
        <w:t xml:space="preserve">   Розничную в Предзаказ.  При этом используется некий особый формат файла (не </w:t>
      </w:r>
      <w:r w:rsidRPr="00514053">
        <w:rPr>
          <w:rFonts w:ascii="Times New Roman" w:hAnsi="Times New Roman" w:cs="Times New Roman"/>
          <w:sz w:val="28"/>
          <w:szCs w:val="28"/>
          <w:lang w:val="en-US"/>
        </w:rPr>
        <w:t>Excel</w:t>
      </w:r>
      <w:r w:rsidRPr="00514053">
        <w:rPr>
          <w:rFonts w:ascii="Times New Roman" w:hAnsi="Times New Roman" w:cs="Times New Roman"/>
          <w:sz w:val="28"/>
          <w:szCs w:val="28"/>
        </w:rPr>
        <w:t>), который после сохранения в любую папку с определенным именем позволяет в дальнейшем загрузить информацию в матрицу расценки  по имени файла.</w:t>
      </w:r>
    </w:p>
    <w:p w:rsidR="001A27A0" w:rsidRPr="00514053" w:rsidRDefault="001A27A0" w:rsidP="00514053">
      <w:pPr>
        <w:jc w:val="both"/>
        <w:rPr>
          <w:rFonts w:ascii="Times New Roman" w:hAnsi="Times New Roman" w:cs="Times New Roman"/>
          <w:sz w:val="28"/>
          <w:szCs w:val="28"/>
        </w:rPr>
      </w:pPr>
    </w:p>
    <w:p w:rsidR="00A225BB" w:rsidRPr="00514053" w:rsidRDefault="00A225BB" w:rsidP="00514053">
      <w:pPr>
        <w:pStyle w:val="1"/>
        <w:jc w:val="both"/>
        <w:rPr>
          <w:sz w:val="28"/>
          <w:szCs w:val="28"/>
        </w:rPr>
      </w:pPr>
      <w:r w:rsidRPr="00514053">
        <w:rPr>
          <w:sz w:val="28"/>
          <w:szCs w:val="28"/>
        </w:rPr>
        <w:t>Оптовая расценка</w:t>
      </w:r>
      <w:r w:rsidR="00EB28D7" w:rsidRPr="00514053">
        <w:rPr>
          <w:sz w:val="28"/>
          <w:szCs w:val="28"/>
        </w:rPr>
        <w:t xml:space="preserve"> на товары ЖВНЛП</w:t>
      </w:r>
    </w:p>
    <w:p w:rsidR="00A225BB" w:rsidRPr="00514053" w:rsidRDefault="00A225BB" w:rsidP="00514053">
      <w:pPr>
        <w:jc w:val="both"/>
        <w:rPr>
          <w:rFonts w:ascii="Times New Roman" w:hAnsi="Times New Roman" w:cs="Times New Roman"/>
          <w:sz w:val="28"/>
          <w:szCs w:val="28"/>
        </w:rPr>
      </w:pPr>
      <w:proofErr w:type="gramStart"/>
      <w:r w:rsidRPr="00514053">
        <w:rPr>
          <w:rFonts w:ascii="Times New Roman" w:hAnsi="Times New Roman" w:cs="Times New Roman"/>
          <w:sz w:val="28"/>
          <w:szCs w:val="28"/>
        </w:rPr>
        <w:t>Оптовая расценка работает при вычислении оптовой цены на при приходе от поставщика, при изменении оптовой цены при переоценке, и при свободной переоценке в документе «Оптовая продажа».</w:t>
      </w:r>
      <w:proofErr w:type="gramEnd"/>
      <w:r w:rsidRPr="00514053">
        <w:rPr>
          <w:rFonts w:ascii="Times New Roman" w:hAnsi="Times New Roman" w:cs="Times New Roman"/>
          <w:sz w:val="28"/>
          <w:szCs w:val="28"/>
        </w:rPr>
        <w:t xml:space="preserve">  При оптовой расценке товаров из списка ЖНВЛП вычисление максимально допустимой оптовой цены  и наценки происходит по формулам, отличным от розничной расценки. В качестве максимальной наценки используется колонка «Наценка поставщика %» из матрицы «Наценки ЖНВЛП». Оптовая наценка всегда добавляется к цене производителя, цена закупки (аптекой у поставщика) игнорируется.  </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lastRenderedPageBreak/>
        <w:t>Максимально допустимые оптовые цены на ЖНВЛП рассчитываются по следующим формулам.</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Для аптек, плательщиков НДС:</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Цопт = (ЦПР+МИ</w:t>
      </w:r>
      <w:proofErr w:type="gramStart"/>
      <w:r w:rsidRPr="00514053">
        <w:rPr>
          <w:rFonts w:ascii="Times New Roman" w:hAnsi="Times New Roman" w:cs="Times New Roman"/>
          <w:sz w:val="28"/>
          <w:szCs w:val="28"/>
        </w:rPr>
        <w:t>Н(</w:t>
      </w:r>
      <w:proofErr w:type="gramEnd"/>
      <w:r w:rsidRPr="00514053">
        <w:rPr>
          <w:rFonts w:ascii="Times New Roman" w:hAnsi="Times New Roman" w:cs="Times New Roman"/>
          <w:sz w:val="28"/>
          <w:szCs w:val="28"/>
        </w:rPr>
        <w:t>ЦПР; ЦГРП; ЦГРК)*НЦП/100)*(1+НДС/100)</w:t>
      </w:r>
    </w:p>
    <w:p w:rsidR="00A225BB" w:rsidRPr="00514053" w:rsidRDefault="00A225BB" w:rsidP="00514053">
      <w:pPr>
        <w:jc w:val="both"/>
        <w:rPr>
          <w:rFonts w:ascii="Times New Roman" w:hAnsi="Times New Roman" w:cs="Times New Roman"/>
          <w:sz w:val="28"/>
          <w:szCs w:val="28"/>
        </w:rPr>
      </w:pP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Для не плательщиков НДС:</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Цопт =ЦПР*(1+НДС/100)+МИ</w:t>
      </w:r>
      <w:proofErr w:type="gramStart"/>
      <w:r w:rsidRPr="00514053">
        <w:rPr>
          <w:rFonts w:ascii="Times New Roman" w:hAnsi="Times New Roman" w:cs="Times New Roman"/>
          <w:sz w:val="28"/>
          <w:szCs w:val="28"/>
        </w:rPr>
        <w:t>Н(</w:t>
      </w:r>
      <w:proofErr w:type="gramEnd"/>
      <w:r w:rsidRPr="00514053">
        <w:rPr>
          <w:rFonts w:ascii="Times New Roman" w:hAnsi="Times New Roman" w:cs="Times New Roman"/>
          <w:sz w:val="28"/>
          <w:szCs w:val="28"/>
        </w:rPr>
        <w:t>ЦПР; ЦГРП; ЦГРК)*НЦП/100</w:t>
      </w:r>
    </w:p>
    <w:p w:rsidR="00A225BB" w:rsidRPr="00514053" w:rsidRDefault="00A225BB" w:rsidP="00514053">
      <w:pPr>
        <w:jc w:val="both"/>
        <w:rPr>
          <w:rFonts w:ascii="Times New Roman" w:hAnsi="Times New Roman" w:cs="Times New Roman"/>
          <w:sz w:val="28"/>
          <w:szCs w:val="28"/>
        </w:rPr>
      </w:pP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Цопт – предельная (максимально допустимая) отовая цена на ЖНВЛП</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ЦПР – цена производителя, указанная поставщиком в позиции электронной накладной</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ЦГРП – цена гос. реестра, указанная поставщиком в позиции электронной накладной</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ЦГРК – цена гос. реестра из карточки (свойства) товара</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НДС – ставка НДС %</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НЦП – предельная наценка поставщика %, из матрицы «Наценки ЖНВЛП»</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Значение в поле «Наценка опт %» для товаров ЖНВЛП рассчитывается по следующим формулам.</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Для аптек, плательщиков НДС:</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НЦО=(Цопт/(1+НДС/100)-ЦПР)*100/МИ</w:t>
      </w:r>
      <w:proofErr w:type="gramStart"/>
      <w:r w:rsidRPr="00514053">
        <w:rPr>
          <w:rFonts w:ascii="Times New Roman" w:hAnsi="Times New Roman" w:cs="Times New Roman"/>
          <w:sz w:val="28"/>
          <w:szCs w:val="28"/>
        </w:rPr>
        <w:t>Н(</w:t>
      </w:r>
      <w:proofErr w:type="gramEnd"/>
      <w:r w:rsidRPr="00514053">
        <w:rPr>
          <w:rFonts w:ascii="Times New Roman" w:hAnsi="Times New Roman" w:cs="Times New Roman"/>
          <w:sz w:val="28"/>
          <w:szCs w:val="28"/>
        </w:rPr>
        <w:t>ЦПР; ЦГРП; ЦГРК)</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Для не плательщиков НДС:</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НЦО =(Цопт-ЦПР*(1+НДС/100))*100/МИ</w:t>
      </w:r>
      <w:proofErr w:type="gramStart"/>
      <w:r w:rsidRPr="00514053">
        <w:rPr>
          <w:rFonts w:ascii="Times New Roman" w:hAnsi="Times New Roman" w:cs="Times New Roman"/>
          <w:sz w:val="28"/>
          <w:szCs w:val="28"/>
        </w:rPr>
        <w:t>Н(</w:t>
      </w:r>
      <w:proofErr w:type="gramEnd"/>
      <w:r w:rsidRPr="00514053">
        <w:rPr>
          <w:rFonts w:ascii="Times New Roman" w:hAnsi="Times New Roman" w:cs="Times New Roman"/>
          <w:sz w:val="28"/>
          <w:szCs w:val="28"/>
        </w:rPr>
        <w:t>ЦПР; ЦГРП; ЦГРК)</w:t>
      </w:r>
    </w:p>
    <w:p w:rsidR="00A225BB" w:rsidRPr="00514053" w:rsidRDefault="00A225BB" w:rsidP="00514053">
      <w:pPr>
        <w:jc w:val="both"/>
        <w:rPr>
          <w:rFonts w:ascii="Times New Roman" w:hAnsi="Times New Roman" w:cs="Times New Roman"/>
          <w:sz w:val="28"/>
          <w:szCs w:val="28"/>
        </w:rPr>
      </w:pP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НЦО – наценка оптовая %</w:t>
      </w:r>
    </w:p>
    <w:p w:rsidR="00A225BB" w:rsidRPr="00514053" w:rsidRDefault="00A225BB" w:rsidP="00514053">
      <w:pPr>
        <w:jc w:val="both"/>
        <w:rPr>
          <w:rFonts w:ascii="Times New Roman" w:hAnsi="Times New Roman" w:cs="Times New Roman"/>
          <w:sz w:val="28"/>
          <w:szCs w:val="28"/>
        </w:rPr>
      </w:pPr>
      <w:r w:rsidRPr="00514053">
        <w:rPr>
          <w:rFonts w:ascii="Times New Roman" w:hAnsi="Times New Roman" w:cs="Times New Roman"/>
          <w:sz w:val="28"/>
          <w:szCs w:val="28"/>
        </w:rPr>
        <w:t>Цопт – цена оптовая, рассчитанная или указанная вручную</w:t>
      </w:r>
    </w:p>
    <w:p w:rsidR="009B5303" w:rsidRPr="00514053" w:rsidRDefault="00D7427E" w:rsidP="00514053">
      <w:pPr>
        <w:pStyle w:val="5"/>
        <w:jc w:val="both"/>
        <w:rPr>
          <w:rFonts w:ascii="Times New Roman" w:hAnsi="Times New Roman" w:cs="Times New Roman"/>
          <w:b/>
          <w:sz w:val="28"/>
          <w:szCs w:val="28"/>
        </w:rPr>
      </w:pPr>
      <w:r w:rsidRPr="00514053">
        <w:rPr>
          <w:rFonts w:ascii="Times New Roman" w:hAnsi="Times New Roman" w:cs="Times New Roman"/>
          <w:b/>
          <w:sz w:val="28"/>
          <w:szCs w:val="28"/>
        </w:rPr>
        <w:t>6.5.1.</w:t>
      </w:r>
      <w:r w:rsidRPr="00514053">
        <w:rPr>
          <w:rFonts w:ascii="Times New Roman" w:hAnsi="Times New Roman" w:cs="Times New Roman"/>
          <w:sz w:val="28"/>
          <w:szCs w:val="28"/>
        </w:rPr>
        <w:t xml:space="preserve"> </w:t>
      </w:r>
      <w:bookmarkStart w:id="107" w:name="_Hlk66797546"/>
      <w:r w:rsidRPr="00514053">
        <w:rPr>
          <w:rFonts w:ascii="Times New Roman" w:hAnsi="Times New Roman" w:cs="Times New Roman"/>
          <w:b/>
          <w:sz w:val="28"/>
          <w:szCs w:val="28"/>
        </w:rPr>
        <w:t>Параметр и алгоритм «Сглаживать наценку» в Матрице расценки</w:t>
      </w:r>
    </w:p>
    <w:p w:rsidR="00D7427E" w:rsidRPr="00514053" w:rsidRDefault="00D7427E" w:rsidP="00514053">
      <w:pPr>
        <w:pStyle w:val="5"/>
        <w:numPr>
          <w:ilvl w:val="0"/>
          <w:numId w:val="0"/>
        </w:numPr>
        <w:jc w:val="both"/>
        <w:rPr>
          <w:rFonts w:ascii="Times New Roman" w:hAnsi="Times New Roman" w:cs="Times New Roman"/>
          <w:b/>
          <w:sz w:val="28"/>
          <w:szCs w:val="28"/>
        </w:rPr>
      </w:pPr>
      <w:r w:rsidRPr="00514053">
        <w:rPr>
          <w:rFonts w:ascii="Times New Roman" w:hAnsi="Times New Roman" w:cs="Times New Roman"/>
          <w:sz w:val="28"/>
          <w:szCs w:val="28"/>
        </w:rPr>
        <w:t xml:space="preserve"> Матрица расценки  параметр "Сглаживать наценку»  дает возможность гибко настроить  Матрицу расценки товара. При включении признака  </w:t>
      </w:r>
      <w:r w:rsidRPr="00514053">
        <w:rPr>
          <w:rFonts w:ascii="Times New Roman" w:hAnsi="Times New Roman" w:cs="Times New Roman"/>
          <w:color w:val="000000" w:themeColor="text1"/>
          <w:sz w:val="28"/>
          <w:szCs w:val="28"/>
        </w:rPr>
        <w:t xml:space="preserve">срабатывает алгоритм,  который не резко повышает наценку на товар на границе диапазона при подъеме оптовой цены даже на 1 коп, а меняет плавно (преемственно) тем самым  компенсируя  падение наценки и отпускной цены </w:t>
      </w:r>
      <w:proofErr w:type="gramStart"/>
      <w:r w:rsidRPr="00514053">
        <w:rPr>
          <w:rFonts w:ascii="Times New Roman" w:hAnsi="Times New Roman" w:cs="Times New Roman"/>
          <w:color w:val="000000" w:themeColor="text1"/>
          <w:sz w:val="28"/>
          <w:szCs w:val="28"/>
        </w:rPr>
        <w:t>на</w:t>
      </w:r>
      <w:proofErr w:type="gramEnd"/>
      <w:r w:rsidRPr="00514053">
        <w:rPr>
          <w:rFonts w:ascii="Times New Roman" w:hAnsi="Times New Roman" w:cs="Times New Roman"/>
          <w:color w:val="000000" w:themeColor="text1"/>
          <w:sz w:val="28"/>
          <w:szCs w:val="28"/>
        </w:rPr>
        <w:t xml:space="preserve"> граница диапазонов.</w:t>
      </w:r>
    </w:p>
    <w:p w:rsidR="00D7427E" w:rsidRPr="00514053" w:rsidRDefault="00D7427E" w:rsidP="00514053">
      <w:pPr>
        <w:jc w:val="both"/>
        <w:rPr>
          <w:rFonts w:ascii="Times New Roman" w:hAnsi="Times New Roman" w:cs="Times New Roman"/>
          <w:color w:val="000000" w:themeColor="text1"/>
          <w:sz w:val="28"/>
          <w:szCs w:val="28"/>
        </w:rPr>
      </w:pPr>
      <w:r w:rsidRPr="00514053">
        <w:rPr>
          <w:rFonts w:ascii="Times New Roman" w:hAnsi="Times New Roman" w:cs="Times New Roman"/>
          <w:color w:val="000000" w:themeColor="text1"/>
          <w:sz w:val="28"/>
          <w:szCs w:val="28"/>
        </w:rPr>
        <w:t>Применение данного алгоритма позволяет увеличить валовую прибыль аптек  по товарам не ЖВНЛП.</w:t>
      </w:r>
    </w:p>
    <w:p w:rsidR="00D7427E" w:rsidRPr="00514053" w:rsidRDefault="00D7427E" w:rsidP="00514053">
      <w:pPr>
        <w:jc w:val="both"/>
        <w:rPr>
          <w:rFonts w:ascii="Times New Roman" w:hAnsi="Times New Roman" w:cs="Times New Roman"/>
          <w:color w:val="FF0000"/>
          <w:sz w:val="28"/>
          <w:szCs w:val="28"/>
        </w:rPr>
      </w:pPr>
      <w:r w:rsidRPr="00514053">
        <w:rPr>
          <w:rFonts w:ascii="Times New Roman" w:hAnsi="Times New Roman" w:cs="Times New Roman"/>
          <w:color w:val="FF0000"/>
          <w:sz w:val="28"/>
          <w:szCs w:val="28"/>
        </w:rPr>
        <w:t>Во избежание превышения максимально допустимых наценок не включать данный параметр для строк матрицы, относящихся к расценке товаров ЖНВЛП!</w:t>
      </w:r>
    </w:p>
    <w:p w:rsidR="00D7427E" w:rsidRPr="00514053" w:rsidRDefault="00D7427E" w:rsidP="00514053">
      <w:pPr>
        <w:jc w:val="both"/>
        <w:rPr>
          <w:rFonts w:ascii="Times New Roman" w:hAnsi="Times New Roman" w:cs="Times New Roman"/>
          <w:sz w:val="28"/>
          <w:szCs w:val="28"/>
        </w:rPr>
      </w:pPr>
      <w:r w:rsidRPr="00514053">
        <w:rPr>
          <w:rFonts w:ascii="Times New Roman" w:hAnsi="Times New Roman" w:cs="Times New Roman"/>
          <w:sz w:val="28"/>
          <w:szCs w:val="28"/>
        </w:rPr>
        <w:object w:dxaOrig="13275" w:dyaOrig="31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9.25pt;height:93.75pt" o:ole="">
            <v:imagedata r:id="rId148" o:title=""/>
          </v:shape>
          <o:OLEObject Type="Embed" ProgID="PBrush" ShapeID="_x0000_i1025" DrawAspect="Content" ObjectID="_1716203897" r:id="rId149"/>
        </w:objec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lastRenderedPageBreak/>
        <w:t>Пример:</w: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 xml:space="preserve">Стандартная Матрица Ценообразования (см. Таблица 1) делиться на диапазоны и соответствует промежуток между минимальной и максимальной закупочной (оптовой) ценой товара и процент наценки. При расценке товар попадает в один из диапазонов и получает соответствующую наценку. </w: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В Матрице Преемственности Цен  розничная цена на товар рассчитывается с учетом плавного перехода границ диапазонов плавно (преемственно).</w:t>
      </w:r>
    </w:p>
    <w:p w:rsidR="009B5303" w:rsidRPr="00514053" w:rsidRDefault="009B5303" w:rsidP="00514053">
      <w:pPr>
        <w:jc w:val="both"/>
        <w:rPr>
          <w:rFonts w:ascii="Times New Roman" w:hAnsi="Times New Roman" w:cs="Times New Roman"/>
          <w:sz w:val="28"/>
          <w:szCs w:val="28"/>
        </w:rPr>
      </w:pP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Пример.</w: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Стандартная Матрица расценки:</w: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object w:dxaOrig="8595" w:dyaOrig="1485">
          <v:shape id="_x0000_i1026" type="#_x0000_t75" style="width:407.25pt;height:70.5pt" o:ole="">
            <v:imagedata r:id="rId150" o:title=""/>
          </v:shape>
          <o:OLEObject Type="Embed" ProgID="PBrush" ShapeID="_x0000_i1026" DrawAspect="Content" ObjectID="_1716203898" r:id="rId151"/>
        </w:objec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Таблица 1</w:t>
      </w:r>
    </w:p>
    <w:p w:rsidR="009B5303" w:rsidRPr="00514053" w:rsidRDefault="009B5303" w:rsidP="00514053">
      <w:pPr>
        <w:jc w:val="both"/>
        <w:rPr>
          <w:rFonts w:ascii="Times New Roman" w:hAnsi="Times New Roman" w:cs="Times New Roman"/>
          <w:sz w:val="28"/>
          <w:szCs w:val="28"/>
        </w:rPr>
      </w:pP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Расчет наценки на товар по Матрицы Преемственности цен:</w:t>
      </w:r>
    </w:p>
    <w:p w:rsidR="009B5303" w:rsidRPr="00514053" w:rsidRDefault="009B5303" w:rsidP="00514053">
      <w:pPr>
        <w:jc w:val="both"/>
        <w:rPr>
          <w:rFonts w:ascii="Times New Roman" w:hAnsi="Times New Roman" w:cs="Times New Roman"/>
          <w:sz w:val="28"/>
          <w:szCs w:val="28"/>
        </w:rPr>
      </w:pPr>
    </w:p>
    <w:p w:rsidR="009B5303" w:rsidRPr="00514053" w:rsidRDefault="009B5303" w:rsidP="00514053">
      <w:pPr>
        <w:jc w:val="both"/>
        <w:rPr>
          <w:rFonts w:ascii="Times New Roman" w:hAnsi="Times New Roman" w:cs="Times New Roman"/>
          <w:sz w:val="28"/>
          <w:szCs w:val="28"/>
        </w:rPr>
      </w:pPr>
    </w:p>
    <w:p w:rsidR="009B5303" w:rsidRPr="00514053" w:rsidRDefault="009B5303" w:rsidP="00514053">
      <w:pPr>
        <w:shd w:val="clear" w:color="auto" w:fill="FFFFFF"/>
        <w:jc w:val="both"/>
        <w:rPr>
          <w:rFonts w:ascii="Times New Roman" w:eastAsia="Times New Roman" w:hAnsi="Times New Roman" w:cs="Times New Roman"/>
          <w:color w:val="222222"/>
          <w:sz w:val="28"/>
          <w:szCs w:val="28"/>
          <w:lang w:eastAsia="ru-RU"/>
        </w:rPr>
      </w:pPr>
    </w:p>
    <w:p w:rsidR="009B5303" w:rsidRPr="00514053" w:rsidRDefault="009B5303" w:rsidP="00514053">
      <w:pPr>
        <w:spacing w:after="200" w:line="276" w:lineRule="auto"/>
        <w:jc w:val="both"/>
        <w:rPr>
          <w:rFonts w:ascii="Times New Roman" w:hAnsi="Times New Roman" w:cs="Times New Roman"/>
          <w:b/>
          <w:sz w:val="28"/>
          <w:szCs w:val="28"/>
        </w:rPr>
      </w:pPr>
      <w:r w:rsidRPr="00514053">
        <w:rPr>
          <w:rFonts w:ascii="Times New Roman" w:eastAsia="Times New Roman" w:hAnsi="Times New Roman" w:cs="Times New Roman"/>
          <w:color w:val="222222"/>
          <w:sz w:val="28"/>
          <w:szCs w:val="28"/>
          <w:lang w:val="en-US" w:eastAsia="ru-RU"/>
        </w:rPr>
        <w:t> </w:t>
      </w:r>
      <w:r w:rsidRPr="00514053">
        <w:rPr>
          <w:rFonts w:ascii="Times New Roman" w:hAnsi="Times New Roman" w:cs="Times New Roman"/>
          <w:sz w:val="28"/>
          <w:szCs w:val="28"/>
        </w:rPr>
        <w:t xml:space="preserve">  </w:t>
      </w:r>
      <w:r w:rsidRPr="00514053">
        <w:rPr>
          <w:rFonts w:ascii="Times New Roman" w:hAnsi="Times New Roman" w:cs="Times New Roman"/>
          <w:b/>
          <w:sz w:val="28"/>
          <w:szCs w:val="28"/>
        </w:rPr>
        <w:t xml:space="preserve">                                </w:t>
      </w:r>
    </w:p>
    <w:p w:rsidR="009B5303" w:rsidRPr="00514053" w:rsidRDefault="009B5303" w:rsidP="00514053">
      <w:pPr>
        <w:spacing w:after="200" w:line="276" w:lineRule="auto"/>
        <w:jc w:val="both"/>
        <w:rPr>
          <w:rFonts w:ascii="Times New Roman" w:hAnsi="Times New Roman" w:cs="Times New Roman"/>
          <w:b/>
          <w:sz w:val="28"/>
          <w:szCs w:val="28"/>
        </w:rPr>
      </w:pPr>
    </w:p>
    <w:p w:rsidR="009B5303" w:rsidRPr="00514053" w:rsidRDefault="009B5303" w:rsidP="00514053">
      <w:pPr>
        <w:spacing w:after="200" w:line="276" w:lineRule="auto"/>
        <w:jc w:val="both"/>
        <w:rPr>
          <w:rFonts w:ascii="Times New Roman" w:hAnsi="Times New Roman" w:cs="Times New Roman"/>
          <w:b/>
          <w:sz w:val="28"/>
          <w:szCs w:val="28"/>
        </w:rPr>
      </w:pPr>
      <w:r w:rsidRPr="00514053">
        <w:rPr>
          <w:rFonts w:ascii="Times New Roman" w:hAnsi="Times New Roman" w:cs="Times New Roman"/>
          <w:b/>
          <w:sz w:val="28"/>
          <w:szCs w:val="28"/>
        </w:rPr>
        <w:t xml:space="preserve">                                      Наценка В-Наценка</w:t>
      </w:r>
      <w:proofErr w:type="gramStart"/>
      <w:r w:rsidRPr="00514053">
        <w:rPr>
          <w:rFonts w:ascii="Times New Roman" w:hAnsi="Times New Roman" w:cs="Times New Roman"/>
          <w:b/>
          <w:sz w:val="28"/>
          <w:szCs w:val="28"/>
        </w:rPr>
        <w:t xml:space="preserve"> А</w:t>
      </w:r>
      <w:proofErr w:type="gramEnd"/>
      <w:r w:rsidRPr="00514053">
        <w:rPr>
          <w:rFonts w:ascii="Times New Roman" w:hAnsi="Times New Roman" w:cs="Times New Roman"/>
          <w:b/>
          <w:sz w:val="28"/>
          <w:szCs w:val="28"/>
        </w:rPr>
        <w:t xml:space="preserve">    </w:t>
      </w:r>
    </w:p>
    <w:p w:rsidR="009B5303" w:rsidRPr="00514053" w:rsidRDefault="009B5303" w:rsidP="00514053">
      <w:pPr>
        <w:spacing w:after="200" w:line="276" w:lineRule="auto"/>
        <w:jc w:val="both"/>
        <w:rPr>
          <w:rFonts w:ascii="Times New Roman" w:hAnsi="Times New Roman" w:cs="Times New Roman"/>
          <w:b/>
          <w:sz w:val="28"/>
          <w:szCs w:val="28"/>
        </w:rPr>
      </w:pPr>
      <w:r w:rsidRPr="00514053">
        <w:rPr>
          <w:rFonts w:ascii="Times New Roman" w:hAnsi="Times New Roman" w:cs="Times New Roman"/>
          <w:b/>
          <w:sz w:val="28"/>
          <w:szCs w:val="28"/>
        </w:rPr>
        <w:t xml:space="preserve">  НАЦЕНКА=      ----------------------------------------------    *   </w:t>
      </w:r>
    </w:p>
    <w:p w:rsidR="009B5303" w:rsidRPr="00514053" w:rsidRDefault="009B5303" w:rsidP="00514053">
      <w:pPr>
        <w:spacing w:after="200" w:line="276" w:lineRule="auto"/>
        <w:jc w:val="both"/>
        <w:rPr>
          <w:rFonts w:ascii="Times New Roman" w:hAnsi="Times New Roman" w:cs="Times New Roman"/>
          <w:b/>
          <w:sz w:val="28"/>
          <w:szCs w:val="28"/>
        </w:rPr>
      </w:pPr>
      <w:r w:rsidRPr="00514053">
        <w:rPr>
          <w:rFonts w:ascii="Times New Roman" w:hAnsi="Times New Roman" w:cs="Times New Roman"/>
          <w:b/>
          <w:sz w:val="28"/>
          <w:szCs w:val="28"/>
        </w:rPr>
        <w:t xml:space="preserve">                               Оптовая цена В-Оптовая цена</w:t>
      </w:r>
      <w:proofErr w:type="gramStart"/>
      <w:r w:rsidRPr="00514053">
        <w:rPr>
          <w:rFonts w:ascii="Times New Roman" w:hAnsi="Times New Roman" w:cs="Times New Roman"/>
          <w:b/>
          <w:sz w:val="28"/>
          <w:szCs w:val="28"/>
        </w:rPr>
        <w:t xml:space="preserve"> А</w:t>
      </w:r>
      <w:proofErr w:type="gramEnd"/>
    </w:p>
    <w:p w:rsidR="009B5303" w:rsidRPr="00514053" w:rsidRDefault="009B5303" w:rsidP="00514053">
      <w:pPr>
        <w:spacing w:after="200" w:line="276" w:lineRule="auto"/>
        <w:jc w:val="both"/>
        <w:rPr>
          <w:rFonts w:ascii="Times New Roman" w:hAnsi="Times New Roman" w:cs="Times New Roman"/>
          <w:b/>
          <w:sz w:val="28"/>
          <w:szCs w:val="28"/>
        </w:rPr>
      </w:pPr>
    </w:p>
    <w:p w:rsidR="009B5303" w:rsidRPr="00514053" w:rsidRDefault="009B5303" w:rsidP="00514053">
      <w:pPr>
        <w:spacing w:after="200" w:line="276" w:lineRule="auto"/>
        <w:jc w:val="both"/>
        <w:rPr>
          <w:rFonts w:ascii="Times New Roman" w:hAnsi="Times New Roman" w:cs="Times New Roman"/>
          <w:b/>
          <w:sz w:val="28"/>
          <w:szCs w:val="28"/>
        </w:rPr>
      </w:pPr>
      <w:r w:rsidRPr="00514053">
        <w:rPr>
          <w:rFonts w:ascii="Times New Roman" w:hAnsi="Times New Roman" w:cs="Times New Roman"/>
          <w:b/>
          <w:sz w:val="28"/>
          <w:szCs w:val="28"/>
        </w:rPr>
        <w:t xml:space="preserve">                                               Оптовая цена В* Наценка А- Оптовая цена</w:t>
      </w:r>
      <w:proofErr w:type="gramStart"/>
      <w:r w:rsidRPr="00514053">
        <w:rPr>
          <w:rFonts w:ascii="Times New Roman" w:hAnsi="Times New Roman" w:cs="Times New Roman"/>
          <w:b/>
          <w:sz w:val="28"/>
          <w:szCs w:val="28"/>
        </w:rPr>
        <w:t xml:space="preserve"> А</w:t>
      </w:r>
      <w:proofErr w:type="gramEnd"/>
      <w:r w:rsidRPr="00514053">
        <w:rPr>
          <w:rFonts w:ascii="Times New Roman" w:hAnsi="Times New Roman" w:cs="Times New Roman"/>
          <w:b/>
          <w:sz w:val="28"/>
          <w:szCs w:val="28"/>
        </w:rPr>
        <w:t xml:space="preserve"> *Наценка В  </w:t>
      </w:r>
    </w:p>
    <w:p w:rsidR="009B5303" w:rsidRPr="00514053" w:rsidRDefault="009B5303" w:rsidP="00514053">
      <w:pPr>
        <w:spacing w:after="200" w:line="276" w:lineRule="auto"/>
        <w:jc w:val="both"/>
        <w:rPr>
          <w:rFonts w:ascii="Times New Roman" w:hAnsi="Times New Roman" w:cs="Times New Roman"/>
          <w:b/>
          <w:sz w:val="28"/>
          <w:szCs w:val="28"/>
        </w:rPr>
      </w:pPr>
      <w:r w:rsidRPr="00514053">
        <w:rPr>
          <w:rFonts w:ascii="Times New Roman" w:hAnsi="Times New Roman" w:cs="Times New Roman"/>
          <w:b/>
          <w:sz w:val="28"/>
          <w:szCs w:val="28"/>
        </w:rPr>
        <w:t>* Оптовая цена товара +   ----------------------------------------------------------------------------</w:t>
      </w:r>
    </w:p>
    <w:p w:rsidR="009B5303" w:rsidRPr="00514053" w:rsidRDefault="009B5303" w:rsidP="00514053">
      <w:pPr>
        <w:spacing w:after="200" w:line="276" w:lineRule="auto"/>
        <w:jc w:val="both"/>
        <w:rPr>
          <w:rFonts w:ascii="Times New Roman" w:hAnsi="Times New Roman" w:cs="Times New Roman"/>
          <w:b/>
          <w:sz w:val="28"/>
          <w:szCs w:val="28"/>
        </w:rPr>
      </w:pPr>
      <w:r w:rsidRPr="00514053">
        <w:rPr>
          <w:rFonts w:ascii="Times New Roman" w:hAnsi="Times New Roman" w:cs="Times New Roman"/>
          <w:b/>
          <w:sz w:val="28"/>
          <w:szCs w:val="28"/>
        </w:rPr>
        <w:t xml:space="preserve">                                                                     Оптовая цена В –Оптовая цена</w:t>
      </w:r>
      <w:proofErr w:type="gramStart"/>
      <w:r w:rsidRPr="00514053">
        <w:rPr>
          <w:rFonts w:ascii="Times New Roman" w:hAnsi="Times New Roman" w:cs="Times New Roman"/>
          <w:b/>
          <w:sz w:val="28"/>
          <w:szCs w:val="28"/>
        </w:rPr>
        <w:t xml:space="preserve"> А</w:t>
      </w:r>
      <w:proofErr w:type="gramEnd"/>
      <w:r w:rsidRPr="00514053">
        <w:rPr>
          <w:rFonts w:ascii="Times New Roman" w:hAnsi="Times New Roman" w:cs="Times New Roman"/>
          <w:b/>
          <w:sz w:val="28"/>
          <w:szCs w:val="28"/>
        </w:rPr>
        <w:t xml:space="preserve">          </w:t>
      </w:r>
    </w:p>
    <w:p w:rsidR="009B5303" w:rsidRPr="00514053" w:rsidRDefault="009B5303" w:rsidP="00514053">
      <w:pPr>
        <w:spacing w:after="200" w:line="276" w:lineRule="auto"/>
        <w:jc w:val="both"/>
        <w:rPr>
          <w:rFonts w:ascii="Times New Roman" w:hAnsi="Times New Roman" w:cs="Times New Roman"/>
          <w:sz w:val="28"/>
          <w:szCs w:val="28"/>
        </w:rPr>
      </w:pPr>
    </w:p>
    <w:p w:rsidR="009B5303" w:rsidRPr="00514053" w:rsidRDefault="009B5303" w:rsidP="00514053">
      <w:pPr>
        <w:shd w:val="clear" w:color="auto" w:fill="FFFFFF"/>
        <w:spacing w:line="253" w:lineRule="atLeast"/>
        <w:jc w:val="both"/>
        <w:rPr>
          <w:rFonts w:ascii="Times New Roman" w:eastAsia="Times New Roman" w:hAnsi="Times New Roman" w:cs="Times New Roman"/>
          <w:color w:val="222222"/>
          <w:sz w:val="28"/>
          <w:szCs w:val="28"/>
          <w:lang w:eastAsia="ru-RU"/>
        </w:rPr>
      </w:pPr>
    </w:p>
    <w:p w:rsidR="009B5303" w:rsidRPr="00514053" w:rsidRDefault="009B5303" w:rsidP="00514053">
      <w:pPr>
        <w:jc w:val="both"/>
        <w:rPr>
          <w:rFonts w:ascii="Times New Roman" w:hAnsi="Times New Roman" w:cs="Times New Roman"/>
          <w:sz w:val="28"/>
          <w:szCs w:val="28"/>
        </w:rPr>
      </w:pPr>
    </w:p>
    <w:p w:rsidR="009B5303" w:rsidRPr="00514053" w:rsidRDefault="009B5303" w:rsidP="00514053">
      <w:pPr>
        <w:jc w:val="both"/>
        <w:rPr>
          <w:rFonts w:ascii="Times New Roman" w:hAnsi="Times New Roman" w:cs="Times New Roman"/>
          <w:sz w:val="28"/>
          <w:szCs w:val="28"/>
        </w:rPr>
      </w:pP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 xml:space="preserve">                             </w:t>
      </w:r>
      <w:r w:rsidRPr="00514053">
        <w:rPr>
          <w:rFonts w:ascii="Times New Roman" w:hAnsi="Times New Roman" w:cs="Times New Roman"/>
          <w:sz w:val="28"/>
          <w:szCs w:val="28"/>
        </w:rPr>
        <w:object w:dxaOrig="5715" w:dyaOrig="1875">
          <v:shape id="_x0000_i1027" type="#_x0000_t75" style="width:285.75pt;height:93.75pt" o:ole="">
            <v:imagedata r:id="rId152" o:title=""/>
          </v:shape>
          <o:OLEObject Type="Embed" ProgID="PBrush" ShapeID="_x0000_i1027" DrawAspect="Content" ObjectID="_1716203899" r:id="rId153"/>
        </w:object>
      </w:r>
    </w:p>
    <w:p w:rsidR="009B5303" w:rsidRPr="00514053" w:rsidRDefault="009B5303" w:rsidP="00514053">
      <w:pPr>
        <w:jc w:val="both"/>
        <w:rPr>
          <w:rFonts w:ascii="Times New Roman" w:hAnsi="Times New Roman" w:cs="Times New Roman"/>
          <w:sz w:val="28"/>
          <w:szCs w:val="28"/>
        </w:rPr>
      </w:pPr>
    </w:p>
    <w:p w:rsidR="009B5303" w:rsidRPr="00514053" w:rsidRDefault="009B5303" w:rsidP="00514053">
      <w:pPr>
        <w:jc w:val="both"/>
        <w:rPr>
          <w:rFonts w:ascii="Times New Roman" w:hAnsi="Times New Roman" w:cs="Times New Roman"/>
          <w:sz w:val="28"/>
          <w:szCs w:val="28"/>
        </w:rPr>
      </w:pP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Товар</w:t>
      </w:r>
      <w:proofErr w:type="gramStart"/>
      <w:r w:rsidRPr="00514053">
        <w:rPr>
          <w:rFonts w:ascii="Times New Roman" w:hAnsi="Times New Roman" w:cs="Times New Roman"/>
          <w:sz w:val="28"/>
          <w:szCs w:val="28"/>
        </w:rPr>
        <w:t xml:space="preserve"> А</w:t>
      </w:r>
      <w:proofErr w:type="gramEnd"/>
      <w:r w:rsidRPr="00514053">
        <w:rPr>
          <w:rFonts w:ascii="Times New Roman" w:hAnsi="Times New Roman" w:cs="Times New Roman"/>
          <w:sz w:val="28"/>
          <w:szCs w:val="28"/>
        </w:rPr>
        <w:t xml:space="preserve"> цена закупки=51 руб.</w: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Расчет розничной цены товара</w:t>
      </w:r>
      <w:proofErr w:type="gramStart"/>
      <w:r w:rsidRPr="00514053">
        <w:rPr>
          <w:rFonts w:ascii="Times New Roman" w:hAnsi="Times New Roman" w:cs="Times New Roman"/>
          <w:sz w:val="28"/>
          <w:szCs w:val="28"/>
        </w:rPr>
        <w:t xml:space="preserve"> А</w:t>
      </w:r>
      <w:proofErr w:type="gramEnd"/>
      <w:r w:rsidRPr="00514053">
        <w:rPr>
          <w:rFonts w:ascii="Times New Roman" w:hAnsi="Times New Roman" w:cs="Times New Roman"/>
          <w:sz w:val="28"/>
          <w:szCs w:val="28"/>
        </w:rPr>
        <w:t>:</w: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*Наценка %=(32 -40)/(100-50) * 51 руб.+(100*40 -50*32)/(100-50)=56,16%</w:t>
      </w:r>
    </w:p>
    <w:p w:rsidR="009B5303" w:rsidRPr="00514053" w:rsidRDefault="009B5303" w:rsidP="00514053">
      <w:pPr>
        <w:jc w:val="both"/>
        <w:rPr>
          <w:rFonts w:ascii="Times New Roman" w:hAnsi="Times New Roman" w:cs="Times New Roman"/>
          <w:sz w:val="28"/>
          <w:szCs w:val="28"/>
        </w:rPr>
      </w:pPr>
      <w:r w:rsidRPr="00514053">
        <w:rPr>
          <w:rFonts w:ascii="Times New Roman" w:hAnsi="Times New Roman" w:cs="Times New Roman"/>
          <w:sz w:val="28"/>
          <w:szCs w:val="28"/>
        </w:rPr>
        <w:t>*Розничная цена товара =51 руб.*56,16%=79 руб. 64 коп.</w:t>
      </w:r>
    </w:p>
    <w:p w:rsidR="009B5303" w:rsidRDefault="009B5303" w:rsidP="009B5303">
      <w:pPr>
        <w:jc w:val="both"/>
        <w:rPr>
          <w:rFonts w:hint="eastAsia"/>
        </w:rPr>
      </w:pPr>
    </w:p>
    <w:bookmarkEnd w:id="107"/>
    <w:p w:rsidR="00D7427E" w:rsidRDefault="00D7427E" w:rsidP="00A225BB">
      <w:pPr>
        <w:rPr>
          <w:rFonts w:hint="eastAsia"/>
        </w:rPr>
      </w:pPr>
    </w:p>
    <w:p w:rsidR="001A27A0" w:rsidRDefault="001A27A0">
      <w:pPr>
        <w:jc w:val="both"/>
        <w:rPr>
          <w:rFonts w:ascii="Times New Roman" w:hAnsi="Times New Roman" w:cs="Times New Roman"/>
          <w:sz w:val="28"/>
          <w:szCs w:val="28"/>
        </w:rPr>
      </w:pPr>
    </w:p>
    <w:p w:rsidR="001A27A0" w:rsidRDefault="001A27A0">
      <w:pPr>
        <w:rPr>
          <w:rFonts w:hint="eastAsia"/>
        </w:rPr>
      </w:pPr>
    </w:p>
    <w:p w:rsidR="001A27A0" w:rsidRDefault="00055379">
      <w:pPr>
        <w:pStyle w:val="2"/>
        <w:numPr>
          <w:ilvl w:val="1"/>
          <w:numId w:val="8"/>
        </w:numPr>
      </w:pPr>
      <w:bookmarkStart w:id="108" w:name="__RefHeading___Toc7727_465762348"/>
      <w:bookmarkStart w:id="109" w:name="_Toc533174975"/>
      <w:bookmarkEnd w:id="108"/>
      <w:r>
        <w:rPr>
          <w:sz w:val="28"/>
          <w:szCs w:val="28"/>
        </w:rPr>
        <w:t>6.7</w:t>
      </w:r>
      <w:r w:rsidR="00313AD0">
        <w:rPr>
          <w:sz w:val="28"/>
          <w:szCs w:val="28"/>
        </w:rPr>
        <w:t xml:space="preserve"> Места хранения</w:t>
      </w:r>
      <w:bookmarkEnd w:id="109"/>
    </w:p>
    <w:p w:rsidR="001A27A0" w:rsidRDefault="00313AD0">
      <w:pPr>
        <w:numPr>
          <w:ilvl w:val="1"/>
          <w:numId w:val="8"/>
        </w:numPr>
        <w:tabs>
          <w:tab w:val="right" w:leader="dot" w:pos="10155"/>
        </w:tabs>
        <w:spacing w:before="126"/>
        <w:rPr>
          <w:rStyle w:val="11"/>
          <w:rFonts w:hint="eastAsia"/>
          <w:b w:val="0"/>
          <w:bCs w:val="0"/>
          <w:sz w:val="28"/>
          <w:szCs w:val="28"/>
        </w:rPr>
      </w:pPr>
      <w:r>
        <w:rPr>
          <w:rStyle w:val="11"/>
          <w:rFonts w:ascii="Times New Roman" w:hAnsi="Times New Roman" w:cs="Times New Roman"/>
          <w:b w:val="0"/>
          <w:bCs w:val="0"/>
          <w:color w:val="000000"/>
          <w:sz w:val="28"/>
          <w:szCs w:val="28"/>
        </w:rPr>
        <w:t>В этом справочнике ведутся места хранения. Места хранения ведутся непосредственно в  каждой аптеке.</w:t>
      </w:r>
    </w:p>
    <w:p w:rsidR="001A27A0" w:rsidRDefault="00313AD0">
      <w:pPr>
        <w:numPr>
          <w:ilvl w:val="0"/>
          <w:numId w:val="8"/>
        </w:numPr>
        <w:jc w:val="both"/>
        <w:rPr>
          <w:rFonts w:cs="Times New Roman" w:hint="eastAsia"/>
          <w:b/>
          <w:sz w:val="28"/>
          <w:szCs w:val="28"/>
        </w:rPr>
      </w:pPr>
      <w:r>
        <w:rPr>
          <w:rFonts w:cs="Times New Roman"/>
          <w:b/>
          <w:sz w:val="28"/>
          <w:szCs w:val="28"/>
        </w:rPr>
        <w:t xml:space="preserve">Справочник "Места хранения". </w:t>
      </w:r>
    </w:p>
    <w:p w:rsidR="001A27A0" w:rsidRDefault="00313AD0">
      <w:pPr>
        <w:numPr>
          <w:ilvl w:val="0"/>
          <w:numId w:val="8"/>
        </w:numPr>
        <w:jc w:val="both"/>
        <w:rPr>
          <w:rFonts w:cs="Times New Roman" w:hint="eastAsia"/>
          <w:b/>
          <w:sz w:val="28"/>
          <w:szCs w:val="28"/>
        </w:rPr>
      </w:pPr>
      <w:r>
        <w:rPr>
          <w:rFonts w:cs="Times New Roman"/>
          <w:b/>
          <w:sz w:val="28"/>
          <w:szCs w:val="28"/>
        </w:rPr>
        <w:t xml:space="preserve">Функционал "Привязка товаров к МХ". </w:t>
      </w:r>
    </w:p>
    <w:p w:rsidR="001A27A0" w:rsidRDefault="00313AD0">
      <w:pPr>
        <w:numPr>
          <w:ilvl w:val="0"/>
          <w:numId w:val="8"/>
        </w:numPr>
        <w:jc w:val="both"/>
        <w:rPr>
          <w:rFonts w:cs="Times New Roman" w:hint="eastAsia"/>
          <w:b/>
          <w:sz w:val="28"/>
          <w:szCs w:val="28"/>
        </w:rPr>
      </w:pPr>
      <w:r>
        <w:rPr>
          <w:rFonts w:cs="Times New Roman"/>
          <w:b/>
          <w:sz w:val="28"/>
          <w:szCs w:val="28"/>
        </w:rPr>
        <w:t>Привязка товаров к местам хранения сканированием</w:t>
      </w:r>
    </w:p>
    <w:p w:rsidR="001A27A0" w:rsidRDefault="001A27A0">
      <w:pPr>
        <w:numPr>
          <w:ilvl w:val="0"/>
          <w:numId w:val="8"/>
        </w:numPr>
        <w:jc w:val="both"/>
        <w:rPr>
          <w:rFonts w:cs="Times New Roman" w:hint="eastAsia"/>
          <w:sz w:val="28"/>
          <w:szCs w:val="28"/>
        </w:rPr>
      </w:pPr>
    </w:p>
    <w:p w:rsidR="001A27A0" w:rsidRDefault="00313AD0">
      <w:pPr>
        <w:numPr>
          <w:ilvl w:val="0"/>
          <w:numId w:val="8"/>
        </w:numPr>
        <w:jc w:val="both"/>
        <w:rPr>
          <w:rFonts w:cs="Times New Roman" w:hint="eastAsia"/>
          <w:sz w:val="28"/>
          <w:szCs w:val="28"/>
        </w:rPr>
      </w:pPr>
      <w:r>
        <w:rPr>
          <w:rFonts w:cs="Times New Roman"/>
          <w:sz w:val="28"/>
          <w:szCs w:val="28"/>
        </w:rPr>
        <w:t>В программе СмартАптека связка товаров с местами хранения (МХ) осуществляется двумя способами:</w:t>
      </w:r>
    </w:p>
    <w:p w:rsidR="001A27A0" w:rsidRDefault="00313AD0">
      <w:pPr>
        <w:numPr>
          <w:ilvl w:val="0"/>
          <w:numId w:val="8"/>
        </w:numPr>
        <w:jc w:val="both"/>
        <w:rPr>
          <w:rFonts w:cs="Times New Roman" w:hint="eastAsia"/>
          <w:sz w:val="28"/>
          <w:szCs w:val="28"/>
        </w:rPr>
      </w:pPr>
      <w:r>
        <w:rPr>
          <w:rFonts w:cs="Times New Roman"/>
          <w:sz w:val="28"/>
          <w:szCs w:val="28"/>
        </w:rPr>
        <w:t xml:space="preserve">1. Место хранения товара по-умолчанию. </w:t>
      </w:r>
    </w:p>
    <w:p w:rsidR="001A27A0" w:rsidRDefault="00313AD0">
      <w:pPr>
        <w:numPr>
          <w:ilvl w:val="0"/>
          <w:numId w:val="8"/>
        </w:numPr>
        <w:jc w:val="center"/>
        <w:rPr>
          <w:rFonts w:cs="Times New Roman" w:hint="eastAsia"/>
          <w:sz w:val="28"/>
          <w:szCs w:val="28"/>
        </w:rPr>
      </w:pPr>
      <w:r>
        <w:rPr>
          <w:noProof/>
          <w:lang w:eastAsia="ru-RU" w:bidi="ar-SA"/>
        </w:rPr>
        <w:drawing>
          <wp:inline distT="0" distB="0" distL="0" distR="9525" wp14:anchorId="5AC843C1" wp14:editId="4FDC3886">
            <wp:extent cx="3724275" cy="590550"/>
            <wp:effectExtent l="0" t="0" r="0" b="0"/>
            <wp:docPr id="150"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464"/>
                    <pic:cNvPicPr>
                      <a:picLocks noChangeAspect="1" noChangeArrowheads="1"/>
                    </pic:cNvPicPr>
                  </pic:nvPicPr>
                  <pic:blipFill>
                    <a:blip r:embed="rId154"/>
                    <a:stretch>
                      <a:fillRect/>
                    </a:stretch>
                  </pic:blipFill>
                  <pic:spPr bwMode="auto">
                    <a:xfrm>
                      <a:off x="0" y="0"/>
                      <a:ext cx="3724275" cy="590550"/>
                    </a:xfrm>
                    <a:prstGeom prst="rect">
                      <a:avLst/>
                    </a:prstGeom>
                  </pic:spPr>
                </pic:pic>
              </a:graphicData>
            </a:graphic>
          </wp:inline>
        </w:drawing>
      </w:r>
    </w:p>
    <w:p w:rsidR="001A27A0" w:rsidRDefault="00313AD0">
      <w:pPr>
        <w:numPr>
          <w:ilvl w:val="0"/>
          <w:numId w:val="8"/>
        </w:numPr>
        <w:jc w:val="both"/>
        <w:rPr>
          <w:rFonts w:cs="Times New Roman" w:hint="eastAsia"/>
          <w:sz w:val="28"/>
          <w:szCs w:val="28"/>
        </w:rPr>
      </w:pPr>
      <w:r>
        <w:rPr>
          <w:rFonts w:cs="Times New Roman"/>
          <w:sz w:val="28"/>
          <w:szCs w:val="28"/>
        </w:rPr>
        <w:t>Задается в карточке товара на закладке на закладке «Места хранения». Мест охранения привязывается к связке Товар (код товара) плюс Отдел. В разных отделах аптеки один и тот же товар может быть привязан к разным местам хранения.</w:t>
      </w:r>
    </w:p>
    <w:p w:rsidR="001A27A0" w:rsidRDefault="001A27A0">
      <w:pPr>
        <w:numPr>
          <w:ilvl w:val="0"/>
          <w:numId w:val="8"/>
        </w:numPr>
        <w:jc w:val="center"/>
        <w:rPr>
          <w:rFonts w:cs="Times New Roman" w:hint="eastAsia"/>
          <w:sz w:val="28"/>
          <w:szCs w:val="28"/>
        </w:rPr>
      </w:pPr>
    </w:p>
    <w:p w:rsidR="001A27A0" w:rsidRDefault="001A27A0">
      <w:pPr>
        <w:numPr>
          <w:ilvl w:val="0"/>
          <w:numId w:val="8"/>
        </w:numPr>
        <w:jc w:val="both"/>
        <w:rPr>
          <w:rFonts w:cs="Times New Roman" w:hint="eastAsia"/>
          <w:sz w:val="28"/>
          <w:szCs w:val="28"/>
        </w:rPr>
      </w:pPr>
    </w:p>
    <w:p w:rsidR="001A27A0" w:rsidRDefault="00313AD0">
      <w:pPr>
        <w:numPr>
          <w:ilvl w:val="0"/>
          <w:numId w:val="8"/>
        </w:numPr>
        <w:jc w:val="both"/>
        <w:rPr>
          <w:rFonts w:cs="Times New Roman" w:hint="eastAsia"/>
          <w:sz w:val="28"/>
          <w:szCs w:val="28"/>
        </w:rPr>
      </w:pPr>
      <w:r>
        <w:rPr>
          <w:rFonts w:cs="Times New Roman"/>
          <w:sz w:val="28"/>
          <w:szCs w:val="28"/>
        </w:rPr>
        <w:t xml:space="preserve">2. Место хранения партии товара. </w:t>
      </w:r>
    </w:p>
    <w:p w:rsidR="001A27A0" w:rsidRDefault="001A27A0">
      <w:pPr>
        <w:numPr>
          <w:ilvl w:val="0"/>
          <w:numId w:val="8"/>
        </w:numPr>
        <w:jc w:val="both"/>
        <w:rPr>
          <w:rFonts w:cs="Times New Roman" w:hint="eastAsia"/>
          <w:sz w:val="28"/>
          <w:szCs w:val="28"/>
        </w:rPr>
      </w:pPr>
    </w:p>
    <w:p w:rsidR="001A27A0" w:rsidRDefault="00313AD0">
      <w:pPr>
        <w:numPr>
          <w:ilvl w:val="0"/>
          <w:numId w:val="8"/>
        </w:numPr>
        <w:jc w:val="center"/>
        <w:rPr>
          <w:rFonts w:cs="Times New Roman" w:hint="eastAsia"/>
          <w:sz w:val="28"/>
          <w:szCs w:val="28"/>
        </w:rPr>
      </w:pPr>
      <w:r>
        <w:rPr>
          <w:noProof/>
          <w:lang w:eastAsia="ru-RU" w:bidi="ar-SA"/>
        </w:rPr>
        <w:lastRenderedPageBreak/>
        <w:drawing>
          <wp:inline distT="0" distB="7620" distL="0" distR="0" wp14:anchorId="4E715EB8" wp14:editId="6E4BA437">
            <wp:extent cx="4611370" cy="2887980"/>
            <wp:effectExtent l="0" t="0" r="0" b="0"/>
            <wp:docPr id="151"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465"/>
                    <pic:cNvPicPr>
                      <a:picLocks noChangeAspect="1" noChangeArrowheads="1"/>
                    </pic:cNvPicPr>
                  </pic:nvPicPr>
                  <pic:blipFill>
                    <a:blip r:embed="rId155"/>
                    <a:stretch>
                      <a:fillRect/>
                    </a:stretch>
                  </pic:blipFill>
                  <pic:spPr bwMode="auto">
                    <a:xfrm>
                      <a:off x="0" y="0"/>
                      <a:ext cx="4611370" cy="2887980"/>
                    </a:xfrm>
                    <a:prstGeom prst="rect">
                      <a:avLst/>
                    </a:prstGeom>
                  </pic:spPr>
                </pic:pic>
              </a:graphicData>
            </a:graphic>
          </wp:inline>
        </w:drawing>
      </w:r>
    </w:p>
    <w:p w:rsidR="001A27A0" w:rsidRDefault="001A27A0">
      <w:pPr>
        <w:numPr>
          <w:ilvl w:val="0"/>
          <w:numId w:val="8"/>
        </w:numPr>
        <w:jc w:val="both"/>
        <w:rPr>
          <w:rFonts w:cs="Times New Roman" w:hint="eastAsia"/>
          <w:sz w:val="28"/>
          <w:szCs w:val="28"/>
        </w:rPr>
      </w:pPr>
    </w:p>
    <w:p w:rsidR="001A27A0" w:rsidRDefault="001A27A0">
      <w:pPr>
        <w:numPr>
          <w:ilvl w:val="0"/>
          <w:numId w:val="8"/>
        </w:numPr>
        <w:jc w:val="both"/>
        <w:rPr>
          <w:rFonts w:cs="Times New Roman" w:hint="eastAsia"/>
          <w:sz w:val="28"/>
          <w:szCs w:val="28"/>
        </w:rPr>
      </w:pPr>
    </w:p>
    <w:p w:rsidR="001A27A0" w:rsidRDefault="00313AD0">
      <w:pPr>
        <w:numPr>
          <w:ilvl w:val="0"/>
          <w:numId w:val="8"/>
        </w:numPr>
        <w:jc w:val="both"/>
        <w:rPr>
          <w:rFonts w:cs="Times New Roman" w:hint="eastAsia"/>
          <w:sz w:val="28"/>
          <w:szCs w:val="28"/>
        </w:rPr>
      </w:pPr>
      <w:r>
        <w:rPr>
          <w:rFonts w:cs="Times New Roman"/>
          <w:sz w:val="28"/>
          <w:szCs w:val="28"/>
        </w:rPr>
        <w:t>Проставляется при приемке товара в отдел. Место хранения привязывается к связке Партия товара (внутренний штрих-код) плюс Отдел. Данная связка хранится в таблице Остатки, когда вся партия продана — связка исчезает. Две разные партии одного и того же товара могут хранится в разных МХ.</w:t>
      </w:r>
    </w:p>
    <w:p w:rsidR="001A27A0" w:rsidRDefault="00313AD0">
      <w:pPr>
        <w:numPr>
          <w:ilvl w:val="0"/>
          <w:numId w:val="8"/>
        </w:numPr>
        <w:jc w:val="both"/>
        <w:rPr>
          <w:rFonts w:cs="Times New Roman" w:hint="eastAsia"/>
          <w:sz w:val="28"/>
          <w:szCs w:val="28"/>
        </w:rPr>
      </w:pPr>
      <w:r>
        <w:rPr>
          <w:rFonts w:cs="Times New Roman"/>
          <w:sz w:val="28"/>
          <w:szCs w:val="28"/>
        </w:rPr>
        <w:t>Как правило, при приемке новой партии товара в отдел, ему назначается МХ по-умолчанию (из карточки товара). Но сотрудник может указать любое другое МХ для партии в данном отделе.</w:t>
      </w:r>
    </w:p>
    <w:p w:rsidR="001A27A0" w:rsidRDefault="00313AD0">
      <w:pPr>
        <w:numPr>
          <w:ilvl w:val="0"/>
          <w:numId w:val="8"/>
        </w:numPr>
        <w:jc w:val="both"/>
        <w:rPr>
          <w:rFonts w:cs="Times New Roman" w:hint="eastAsia"/>
          <w:sz w:val="28"/>
          <w:szCs w:val="28"/>
        </w:rPr>
      </w:pPr>
      <w:r>
        <w:rPr>
          <w:rFonts w:cs="Times New Roman"/>
          <w:sz w:val="28"/>
          <w:szCs w:val="28"/>
        </w:rPr>
        <w:t xml:space="preserve">При изменении МХ в карточке товара, МХ партий товара в остатках не меняются. </w:t>
      </w:r>
    </w:p>
    <w:p w:rsidR="001A27A0" w:rsidRDefault="00313AD0">
      <w:pPr>
        <w:numPr>
          <w:ilvl w:val="0"/>
          <w:numId w:val="8"/>
        </w:numPr>
        <w:jc w:val="both"/>
        <w:rPr>
          <w:rFonts w:cs="Times New Roman" w:hint="eastAsia"/>
          <w:sz w:val="28"/>
          <w:szCs w:val="28"/>
        </w:rPr>
      </w:pPr>
      <w:r>
        <w:rPr>
          <w:rFonts w:cs="Times New Roman"/>
          <w:sz w:val="28"/>
          <w:szCs w:val="28"/>
        </w:rPr>
        <w:t>Справочник «Места хранения» ведется отдельно в каждой аптеке, и привязка товаров к МХ в карточке товаров так же производиться в аптеках. В каждой по-своему.</w:t>
      </w:r>
    </w:p>
    <w:p w:rsidR="001A27A0" w:rsidRDefault="001A27A0">
      <w:pPr>
        <w:numPr>
          <w:ilvl w:val="0"/>
          <w:numId w:val="8"/>
        </w:numPr>
        <w:jc w:val="both"/>
        <w:rPr>
          <w:rFonts w:cs="Times New Roman" w:hint="eastAsia"/>
          <w:sz w:val="28"/>
          <w:szCs w:val="28"/>
        </w:rPr>
      </w:pPr>
    </w:p>
    <w:p w:rsidR="001A27A0" w:rsidRDefault="00313AD0">
      <w:pPr>
        <w:numPr>
          <w:ilvl w:val="0"/>
          <w:numId w:val="8"/>
        </w:numPr>
        <w:jc w:val="both"/>
        <w:rPr>
          <w:rFonts w:cs="Times New Roman" w:hint="eastAsia"/>
          <w:sz w:val="28"/>
          <w:szCs w:val="28"/>
        </w:rPr>
      </w:pPr>
      <w:r>
        <w:rPr>
          <w:rFonts w:cs="Times New Roman"/>
          <w:sz w:val="28"/>
          <w:szCs w:val="28"/>
        </w:rPr>
        <w:t>Для ускорения привязки товаров к местам хранения добавлена специальная экранная форма «Привязка к МХ сканером». Находится в «Настройки» - «Места хранения»-в меню выбрать «Редактирование»- «Привязка к МХ сканером».</w:t>
      </w:r>
    </w:p>
    <w:p w:rsidR="001A27A0" w:rsidRDefault="00313AD0">
      <w:pPr>
        <w:numPr>
          <w:ilvl w:val="0"/>
          <w:numId w:val="8"/>
        </w:numPr>
        <w:jc w:val="center"/>
        <w:rPr>
          <w:rFonts w:cs="Times New Roman" w:hint="eastAsia"/>
          <w:sz w:val="28"/>
          <w:szCs w:val="28"/>
        </w:rPr>
      </w:pPr>
      <w:r>
        <w:rPr>
          <w:noProof/>
          <w:lang w:eastAsia="ru-RU" w:bidi="ar-SA"/>
        </w:rPr>
        <w:drawing>
          <wp:inline distT="0" distB="9525" distL="0" distR="0" wp14:anchorId="66E7B6FB" wp14:editId="6263B5B1">
            <wp:extent cx="1847850" cy="1857375"/>
            <wp:effectExtent l="0" t="0" r="0" b="0"/>
            <wp:docPr id="152"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466"/>
                    <pic:cNvPicPr>
                      <a:picLocks noChangeAspect="1" noChangeArrowheads="1"/>
                    </pic:cNvPicPr>
                  </pic:nvPicPr>
                  <pic:blipFill>
                    <a:blip r:embed="rId156"/>
                    <a:stretch>
                      <a:fillRect/>
                    </a:stretch>
                  </pic:blipFill>
                  <pic:spPr bwMode="auto">
                    <a:xfrm>
                      <a:off x="0" y="0"/>
                      <a:ext cx="1847850" cy="1857375"/>
                    </a:xfrm>
                    <a:prstGeom prst="rect">
                      <a:avLst/>
                    </a:prstGeom>
                  </pic:spPr>
                </pic:pic>
              </a:graphicData>
            </a:graphic>
          </wp:inline>
        </w:drawing>
      </w:r>
    </w:p>
    <w:p w:rsidR="001A27A0" w:rsidRDefault="00313AD0">
      <w:pPr>
        <w:numPr>
          <w:ilvl w:val="0"/>
          <w:numId w:val="8"/>
        </w:numPr>
        <w:jc w:val="both"/>
        <w:rPr>
          <w:rFonts w:cs="Times New Roman" w:hint="eastAsia"/>
          <w:sz w:val="28"/>
          <w:szCs w:val="28"/>
        </w:rPr>
      </w:pPr>
      <w:r>
        <w:rPr>
          <w:rFonts w:cs="Times New Roman"/>
          <w:sz w:val="28"/>
          <w:szCs w:val="28"/>
        </w:rPr>
        <w:t>В верхней части этой формы следующие параметры:</w:t>
      </w:r>
    </w:p>
    <w:p w:rsidR="001A27A0" w:rsidRDefault="00313AD0">
      <w:pPr>
        <w:numPr>
          <w:ilvl w:val="0"/>
          <w:numId w:val="8"/>
        </w:numPr>
        <w:jc w:val="both"/>
        <w:rPr>
          <w:rFonts w:cs="Times New Roman" w:hint="eastAsia"/>
          <w:sz w:val="28"/>
          <w:szCs w:val="28"/>
        </w:rPr>
      </w:pPr>
      <w:r>
        <w:rPr>
          <w:rFonts w:cs="Times New Roman"/>
          <w:sz w:val="28"/>
          <w:szCs w:val="28"/>
        </w:rPr>
        <w:lastRenderedPageBreak/>
        <w:t>Отдел -  поле выбора из списка отделов аптеки</w:t>
      </w:r>
    </w:p>
    <w:p w:rsidR="001A27A0" w:rsidRDefault="00313AD0">
      <w:pPr>
        <w:numPr>
          <w:ilvl w:val="0"/>
          <w:numId w:val="8"/>
        </w:numPr>
        <w:jc w:val="both"/>
        <w:rPr>
          <w:rFonts w:cs="Times New Roman" w:hint="eastAsia"/>
          <w:sz w:val="28"/>
          <w:szCs w:val="28"/>
        </w:rPr>
      </w:pPr>
      <w:r>
        <w:rPr>
          <w:rFonts w:cs="Times New Roman"/>
          <w:sz w:val="28"/>
          <w:szCs w:val="28"/>
        </w:rPr>
        <w:t>МХ — поле выбора из всех мест хранения аптеки</w:t>
      </w:r>
    </w:p>
    <w:p w:rsidR="001A27A0" w:rsidRDefault="00313AD0">
      <w:pPr>
        <w:numPr>
          <w:ilvl w:val="0"/>
          <w:numId w:val="8"/>
        </w:numPr>
        <w:jc w:val="both"/>
        <w:rPr>
          <w:rFonts w:cs="Times New Roman" w:hint="eastAsia"/>
          <w:sz w:val="28"/>
          <w:szCs w:val="28"/>
        </w:rPr>
      </w:pPr>
      <w:r>
        <w:rPr>
          <w:rFonts w:cs="Times New Roman"/>
          <w:sz w:val="28"/>
          <w:szCs w:val="28"/>
        </w:rPr>
        <w:t>Ниже экранная таблица с полями:</w:t>
      </w:r>
    </w:p>
    <w:p w:rsidR="001A27A0" w:rsidRDefault="00313AD0">
      <w:pPr>
        <w:numPr>
          <w:ilvl w:val="0"/>
          <w:numId w:val="8"/>
        </w:numPr>
        <w:jc w:val="both"/>
        <w:rPr>
          <w:rFonts w:cs="Times New Roman" w:hint="eastAsia"/>
          <w:sz w:val="28"/>
          <w:szCs w:val="28"/>
        </w:rPr>
      </w:pPr>
      <w:r>
        <w:rPr>
          <w:rFonts w:cs="Times New Roman"/>
          <w:sz w:val="28"/>
          <w:szCs w:val="28"/>
        </w:rPr>
        <w:t>Код товара</w:t>
      </w:r>
    </w:p>
    <w:p w:rsidR="001A27A0" w:rsidRDefault="00313AD0">
      <w:pPr>
        <w:numPr>
          <w:ilvl w:val="0"/>
          <w:numId w:val="8"/>
        </w:numPr>
        <w:jc w:val="both"/>
        <w:rPr>
          <w:rFonts w:cs="Times New Roman" w:hint="eastAsia"/>
          <w:sz w:val="28"/>
          <w:szCs w:val="28"/>
        </w:rPr>
      </w:pPr>
      <w:r>
        <w:rPr>
          <w:rFonts w:cs="Times New Roman"/>
          <w:sz w:val="28"/>
          <w:szCs w:val="28"/>
        </w:rPr>
        <w:t>Название товара</w:t>
      </w:r>
    </w:p>
    <w:p w:rsidR="001A27A0" w:rsidRDefault="00313AD0">
      <w:pPr>
        <w:numPr>
          <w:ilvl w:val="0"/>
          <w:numId w:val="8"/>
        </w:numPr>
        <w:jc w:val="both"/>
        <w:rPr>
          <w:rFonts w:cs="Times New Roman" w:hint="eastAsia"/>
          <w:sz w:val="28"/>
          <w:szCs w:val="28"/>
        </w:rPr>
      </w:pPr>
      <w:r>
        <w:rPr>
          <w:rFonts w:cs="Times New Roman"/>
          <w:sz w:val="28"/>
          <w:szCs w:val="28"/>
        </w:rPr>
        <w:t>Производитель</w:t>
      </w:r>
    </w:p>
    <w:p w:rsidR="001A27A0" w:rsidRDefault="00313AD0">
      <w:pPr>
        <w:numPr>
          <w:ilvl w:val="0"/>
          <w:numId w:val="8"/>
        </w:numPr>
        <w:jc w:val="both"/>
        <w:rPr>
          <w:rFonts w:cs="Times New Roman" w:hint="eastAsia"/>
          <w:sz w:val="28"/>
          <w:szCs w:val="28"/>
        </w:rPr>
      </w:pPr>
      <w:r>
        <w:rPr>
          <w:rFonts w:cs="Times New Roman"/>
          <w:sz w:val="28"/>
          <w:szCs w:val="28"/>
        </w:rPr>
        <w:t>Страна</w:t>
      </w:r>
    </w:p>
    <w:p w:rsidR="001A27A0" w:rsidRDefault="00313AD0">
      <w:pPr>
        <w:numPr>
          <w:ilvl w:val="0"/>
          <w:numId w:val="8"/>
        </w:numPr>
        <w:jc w:val="both"/>
        <w:rPr>
          <w:rFonts w:cs="Times New Roman" w:hint="eastAsia"/>
          <w:sz w:val="28"/>
          <w:szCs w:val="28"/>
        </w:rPr>
      </w:pPr>
      <w:r>
        <w:rPr>
          <w:rFonts w:cs="Times New Roman"/>
          <w:sz w:val="28"/>
          <w:szCs w:val="28"/>
        </w:rPr>
        <w:t>ШКП (штрих-код производителя)</w:t>
      </w:r>
    </w:p>
    <w:p w:rsidR="001A27A0" w:rsidRDefault="00313AD0">
      <w:pPr>
        <w:numPr>
          <w:ilvl w:val="0"/>
          <w:numId w:val="8"/>
        </w:numPr>
        <w:jc w:val="both"/>
        <w:rPr>
          <w:rFonts w:cs="Times New Roman" w:hint="eastAsia"/>
          <w:sz w:val="28"/>
          <w:szCs w:val="28"/>
        </w:rPr>
      </w:pPr>
      <w:r>
        <w:rPr>
          <w:rFonts w:cs="Times New Roman"/>
          <w:sz w:val="28"/>
          <w:szCs w:val="28"/>
        </w:rPr>
        <w:t>Сотрудник указывает параметры «Отдел» и «МХ», а затем начинает сканировать штрих-коды производителя (ШКП) с упаковок товаров, принадлежащих указанному МХ.</w:t>
      </w:r>
    </w:p>
    <w:p w:rsidR="001A27A0" w:rsidRDefault="00313AD0">
      <w:pPr>
        <w:numPr>
          <w:ilvl w:val="0"/>
          <w:numId w:val="8"/>
        </w:numPr>
        <w:jc w:val="center"/>
        <w:rPr>
          <w:rFonts w:cs="Times New Roman" w:hint="eastAsia"/>
          <w:sz w:val="28"/>
          <w:szCs w:val="28"/>
        </w:rPr>
      </w:pPr>
      <w:r>
        <w:rPr>
          <w:noProof/>
          <w:lang w:eastAsia="ru-RU" w:bidi="ar-SA"/>
        </w:rPr>
        <w:drawing>
          <wp:inline distT="0" distB="1270" distL="0" distR="3810" wp14:anchorId="263E2078" wp14:editId="387054EA">
            <wp:extent cx="5463540" cy="1009015"/>
            <wp:effectExtent l="0" t="0" r="0" b="0"/>
            <wp:docPr id="153"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467"/>
                    <pic:cNvPicPr>
                      <a:picLocks noChangeAspect="1" noChangeArrowheads="1"/>
                    </pic:cNvPicPr>
                  </pic:nvPicPr>
                  <pic:blipFill>
                    <a:blip r:embed="rId157"/>
                    <a:stretch>
                      <a:fillRect/>
                    </a:stretch>
                  </pic:blipFill>
                  <pic:spPr bwMode="auto">
                    <a:xfrm>
                      <a:off x="0" y="0"/>
                      <a:ext cx="5463540" cy="1009015"/>
                    </a:xfrm>
                    <a:prstGeom prst="rect">
                      <a:avLst/>
                    </a:prstGeom>
                  </pic:spPr>
                </pic:pic>
              </a:graphicData>
            </a:graphic>
          </wp:inline>
        </w:drawing>
      </w:r>
    </w:p>
    <w:p w:rsidR="001A27A0" w:rsidRDefault="00313AD0">
      <w:pPr>
        <w:numPr>
          <w:ilvl w:val="0"/>
          <w:numId w:val="8"/>
        </w:numPr>
        <w:jc w:val="both"/>
        <w:rPr>
          <w:rFonts w:cs="Times New Roman" w:hint="eastAsia"/>
          <w:sz w:val="28"/>
          <w:szCs w:val="28"/>
        </w:rPr>
      </w:pPr>
      <w:r>
        <w:rPr>
          <w:rFonts w:cs="Times New Roman"/>
          <w:sz w:val="28"/>
          <w:szCs w:val="28"/>
        </w:rPr>
        <w:t>В таблице изначально представлены все товары, которые привязаны к выбранному МХ.</w:t>
      </w:r>
    </w:p>
    <w:p w:rsidR="001A27A0" w:rsidRDefault="00313AD0">
      <w:pPr>
        <w:numPr>
          <w:ilvl w:val="0"/>
          <w:numId w:val="8"/>
        </w:numPr>
        <w:jc w:val="both"/>
        <w:rPr>
          <w:rFonts w:cs="Times New Roman" w:hint="eastAsia"/>
          <w:sz w:val="28"/>
          <w:szCs w:val="28"/>
        </w:rPr>
      </w:pPr>
      <w:r>
        <w:rPr>
          <w:rFonts w:cs="Times New Roman"/>
          <w:sz w:val="28"/>
          <w:szCs w:val="28"/>
        </w:rPr>
        <w:t>Программа ищет товар в справочнике по ШКП. Если находит, то добавляет товар в экранную таблицу (если его там еще нет, то есть у него пустое или другое МХ), проставляет ему МХ по-умолчанию, и, опционально (опция «Проставлять МХ в остатках»), привязывает все партии этого товара в остатках к выбранному МХ.</w:t>
      </w:r>
    </w:p>
    <w:p w:rsidR="001A27A0" w:rsidRDefault="00313AD0">
      <w:pPr>
        <w:numPr>
          <w:ilvl w:val="0"/>
          <w:numId w:val="8"/>
        </w:numPr>
        <w:jc w:val="both"/>
        <w:rPr>
          <w:rFonts w:cs="Times New Roman" w:hint="eastAsia"/>
          <w:sz w:val="28"/>
          <w:szCs w:val="28"/>
        </w:rPr>
      </w:pPr>
      <w:r>
        <w:rPr>
          <w:rFonts w:cs="Times New Roman"/>
          <w:sz w:val="28"/>
          <w:szCs w:val="28"/>
        </w:rPr>
        <w:t xml:space="preserve">Есть кнопка «Проставить МХ в остатках». </w:t>
      </w:r>
    </w:p>
    <w:p w:rsidR="001A27A0" w:rsidRDefault="00313AD0">
      <w:pPr>
        <w:numPr>
          <w:ilvl w:val="0"/>
          <w:numId w:val="8"/>
        </w:numPr>
        <w:jc w:val="center"/>
        <w:rPr>
          <w:rFonts w:cs="Times New Roman" w:hint="eastAsia"/>
          <w:sz w:val="28"/>
          <w:szCs w:val="28"/>
        </w:rPr>
      </w:pPr>
      <w:r>
        <w:rPr>
          <w:noProof/>
          <w:lang w:eastAsia="ru-RU" w:bidi="ar-SA"/>
        </w:rPr>
        <w:drawing>
          <wp:inline distT="0" distB="9525" distL="0" distR="0" wp14:anchorId="48766D20" wp14:editId="02452F7C">
            <wp:extent cx="2628900" cy="619125"/>
            <wp:effectExtent l="0" t="0" r="0" b="0"/>
            <wp:docPr id="154"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468"/>
                    <pic:cNvPicPr>
                      <a:picLocks noChangeAspect="1" noChangeArrowheads="1"/>
                    </pic:cNvPicPr>
                  </pic:nvPicPr>
                  <pic:blipFill>
                    <a:blip r:embed="rId158"/>
                    <a:stretch>
                      <a:fillRect/>
                    </a:stretch>
                  </pic:blipFill>
                  <pic:spPr bwMode="auto">
                    <a:xfrm>
                      <a:off x="0" y="0"/>
                      <a:ext cx="2628900" cy="619125"/>
                    </a:xfrm>
                    <a:prstGeom prst="rect">
                      <a:avLst/>
                    </a:prstGeom>
                  </pic:spPr>
                </pic:pic>
              </a:graphicData>
            </a:graphic>
          </wp:inline>
        </w:drawing>
      </w:r>
    </w:p>
    <w:p w:rsidR="001A27A0" w:rsidRDefault="00313AD0">
      <w:pPr>
        <w:numPr>
          <w:ilvl w:val="0"/>
          <w:numId w:val="8"/>
        </w:numPr>
        <w:jc w:val="both"/>
        <w:rPr>
          <w:rFonts w:cs="Times New Roman" w:hint="eastAsia"/>
          <w:sz w:val="28"/>
          <w:szCs w:val="28"/>
        </w:rPr>
      </w:pPr>
      <w:r>
        <w:rPr>
          <w:rFonts w:cs="Times New Roman"/>
          <w:sz w:val="28"/>
          <w:szCs w:val="28"/>
        </w:rPr>
        <w:t xml:space="preserve">По этой кнопке, все партии всех товаров, отмеченных сотрудником в экранной таблице, будут привязаны к МХ по-умолчанию.  Если программа не найдет в справочнике товар с отсканированным ШКП, то сотруднику будет выдано соответствующие сообщение.  </w:t>
      </w:r>
    </w:p>
    <w:p w:rsidR="001A27A0" w:rsidRDefault="001A27A0">
      <w:pPr>
        <w:numPr>
          <w:ilvl w:val="0"/>
          <w:numId w:val="8"/>
        </w:numPr>
        <w:jc w:val="both"/>
        <w:rPr>
          <w:rFonts w:cs="Times New Roman" w:hint="eastAsia"/>
          <w:sz w:val="28"/>
          <w:szCs w:val="28"/>
        </w:rPr>
      </w:pPr>
    </w:p>
    <w:p w:rsidR="001A27A0" w:rsidRDefault="00313AD0">
      <w:pPr>
        <w:numPr>
          <w:ilvl w:val="0"/>
          <w:numId w:val="8"/>
        </w:numPr>
        <w:jc w:val="both"/>
        <w:rPr>
          <w:rFonts w:cs="Times New Roman" w:hint="eastAsia"/>
          <w:sz w:val="28"/>
          <w:szCs w:val="28"/>
        </w:rPr>
      </w:pPr>
      <w:r>
        <w:rPr>
          <w:rFonts w:cs="Times New Roman"/>
          <w:sz w:val="28"/>
          <w:szCs w:val="28"/>
        </w:rPr>
        <w:t>Внимание! Данный функционал можно будет использовать, если у большинства товаров в справочнике (по крайней мере из ассортимента аптеки) ШКП указаны правильно. Если ШКП с упаковки товара, в справочнике привязан к совсем другому товару (ошибочно), то к указанному МХ привяжется совсем другой товар, который до этого, может быть, был привязан к правильному МХ, а теперь потеряет свое место хранения.</w:t>
      </w:r>
    </w:p>
    <w:p w:rsidR="001A27A0" w:rsidRDefault="001A27A0">
      <w:pPr>
        <w:numPr>
          <w:ilvl w:val="0"/>
          <w:numId w:val="8"/>
        </w:numPr>
        <w:jc w:val="both"/>
        <w:rPr>
          <w:rFonts w:cs="Times New Roman" w:hint="eastAsia"/>
          <w:sz w:val="28"/>
          <w:szCs w:val="28"/>
        </w:rPr>
      </w:pPr>
    </w:p>
    <w:p w:rsidR="001A27A0" w:rsidRDefault="001A27A0">
      <w:pPr>
        <w:numPr>
          <w:ilvl w:val="1"/>
          <w:numId w:val="8"/>
        </w:numPr>
        <w:tabs>
          <w:tab w:val="right" w:leader="dot" w:pos="10155"/>
        </w:tabs>
        <w:spacing w:before="126"/>
        <w:rPr>
          <w:rFonts w:hint="eastAsia"/>
          <w:sz w:val="28"/>
          <w:szCs w:val="28"/>
        </w:rPr>
      </w:pPr>
    </w:p>
    <w:p w:rsidR="001A27A0" w:rsidRPr="00096A66" w:rsidRDefault="00055379">
      <w:pPr>
        <w:pStyle w:val="2"/>
        <w:numPr>
          <w:ilvl w:val="1"/>
          <w:numId w:val="8"/>
        </w:numPr>
        <w:rPr>
          <w:b w:val="0"/>
        </w:rPr>
      </w:pPr>
      <w:bookmarkStart w:id="110" w:name="__RefHeading___Toc7729_465762348"/>
      <w:bookmarkStart w:id="111" w:name="_Toc533174976"/>
      <w:bookmarkEnd w:id="110"/>
      <w:r w:rsidRPr="00096A66">
        <w:rPr>
          <w:rStyle w:val="11"/>
          <w:b/>
          <w:sz w:val="28"/>
          <w:szCs w:val="28"/>
        </w:rPr>
        <w:t>6.8</w:t>
      </w:r>
      <w:r w:rsidR="00313AD0" w:rsidRPr="00096A66">
        <w:rPr>
          <w:rStyle w:val="11"/>
          <w:b/>
          <w:sz w:val="28"/>
          <w:szCs w:val="28"/>
        </w:rPr>
        <w:t xml:space="preserve"> Отделы</w:t>
      </w:r>
      <w:bookmarkEnd w:id="111"/>
    </w:p>
    <w:p w:rsidR="001A27A0" w:rsidRDefault="00313AD0">
      <w:pPr>
        <w:tabs>
          <w:tab w:val="right" w:leader="dot" w:pos="10155"/>
        </w:tabs>
        <w:spacing w:before="126"/>
        <w:rPr>
          <w:rFonts w:ascii="Times New Roman" w:hAnsi="Times New Roman" w:cs="Times New Roman"/>
          <w:sz w:val="28"/>
          <w:szCs w:val="28"/>
        </w:rPr>
      </w:pPr>
      <w:r>
        <w:rPr>
          <w:rStyle w:val="11"/>
          <w:rFonts w:ascii="Times New Roman" w:eastAsia="Times New Roman" w:hAnsi="Times New Roman" w:cs="Times New Roman"/>
          <w:b w:val="0"/>
          <w:bCs w:val="0"/>
          <w:color w:val="000000"/>
          <w:sz w:val="28"/>
          <w:szCs w:val="28"/>
        </w:rPr>
        <w:lastRenderedPageBreak/>
        <w:t>В этой форме ведется список отделов всей аптечной сети. Справочник ведется централизовано в центральном офисе. Отделы принадлежащие этому узлу не подсвечиваются. Отделы не принадлежащие данному узлу подсвечиваются желтым.</w:t>
      </w:r>
    </w:p>
    <w:p w:rsidR="001A27A0" w:rsidRDefault="00313AD0">
      <w:pPr>
        <w:tabs>
          <w:tab w:val="right" w:leader="dot" w:pos="10155"/>
        </w:tabs>
        <w:spacing w:before="126"/>
        <w:rPr>
          <w:rFonts w:ascii="Times New Roman" w:hAnsi="Times New Roman" w:cs="Times New Roman"/>
          <w:sz w:val="28"/>
          <w:szCs w:val="28"/>
        </w:rPr>
      </w:pPr>
      <w:r>
        <w:rPr>
          <w:rStyle w:val="11"/>
          <w:rFonts w:ascii="Times New Roman" w:eastAsia="Times New Roman" w:hAnsi="Times New Roman" w:cs="Times New Roman"/>
          <w:color w:val="000000"/>
          <w:sz w:val="28"/>
          <w:szCs w:val="28"/>
        </w:rPr>
        <w:t>Свойства отдела:</w:t>
      </w:r>
    </w:p>
    <w:p w:rsidR="001A27A0" w:rsidRDefault="00330E26" w:rsidP="00330E26">
      <w:pPr>
        <w:tabs>
          <w:tab w:val="right" w:leader="dot" w:pos="10155"/>
        </w:tabs>
        <w:spacing w:before="126"/>
        <w:jc w:val="center"/>
        <w:rPr>
          <w:rStyle w:val="11"/>
          <w:rFonts w:ascii="Times New Roman" w:eastAsia="Times New Roman" w:hAnsi="Times New Roman" w:cs="Times New Roman"/>
          <w:color w:val="000000"/>
          <w:sz w:val="28"/>
          <w:szCs w:val="28"/>
        </w:rPr>
      </w:pPr>
      <w:r>
        <w:rPr>
          <w:noProof/>
          <w:lang w:eastAsia="ru-RU" w:bidi="ar-SA"/>
        </w:rPr>
        <w:drawing>
          <wp:inline distT="0" distB="0" distL="0" distR="0" wp14:anchorId="333B46C5" wp14:editId="0416B92E">
            <wp:extent cx="4805054" cy="387667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808674" cy="3879596"/>
                    </a:xfrm>
                    <a:prstGeom prst="rect">
                      <a:avLst/>
                    </a:prstGeom>
                  </pic:spPr>
                </pic:pic>
              </a:graphicData>
            </a:graphic>
          </wp:inline>
        </w:drawing>
      </w:r>
    </w:p>
    <w:p w:rsidR="001A27A0" w:rsidRDefault="001A27A0">
      <w:pPr>
        <w:tabs>
          <w:tab w:val="right" w:leader="dot" w:pos="10155"/>
        </w:tabs>
        <w:spacing w:before="126"/>
        <w:jc w:val="center"/>
        <w:rPr>
          <w:rStyle w:val="11"/>
          <w:rFonts w:ascii="Times New Roman" w:eastAsia="Times New Roman" w:hAnsi="Times New Roman" w:cs="Times New Roman"/>
          <w:color w:val="000000"/>
          <w:sz w:val="28"/>
          <w:szCs w:val="28"/>
        </w:rPr>
      </w:pPr>
    </w:p>
    <w:p w:rsidR="001A27A0" w:rsidRDefault="00313AD0">
      <w:pPr>
        <w:tabs>
          <w:tab w:val="right" w:leader="dot" w:pos="10155"/>
        </w:tabs>
        <w:spacing w:before="126"/>
        <w:rPr>
          <w:rFonts w:ascii="Times New Roman" w:eastAsia="Times New Roman" w:hAnsi="Times New Roman" w:cs="Times New Roman"/>
          <w:b/>
          <w:bCs/>
          <w:color w:val="000000"/>
          <w:sz w:val="28"/>
          <w:szCs w:val="28"/>
        </w:rPr>
      </w:pPr>
      <w:r>
        <w:rPr>
          <w:rStyle w:val="11"/>
          <w:rFonts w:ascii="Times New Roman" w:eastAsia="Times New Roman" w:hAnsi="Times New Roman" w:cs="Times New Roman"/>
          <w:color w:val="000000"/>
          <w:sz w:val="28"/>
          <w:szCs w:val="28"/>
        </w:rPr>
        <w:t xml:space="preserve">          Узел.</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Узел которому принадлежит отдел.</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 отдела.</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Порядковый номер отдела в узле.</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Код отдела.</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Уникальный код отдела в рамках аптечной сети.</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присваивается автоматически (складывается из номера отдела*1000+номер узла).</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Название отдела.</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Название отдела отображаемое в программе.</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 xml:space="preserve">Дата начала работы. </w:t>
      </w:r>
      <w:r>
        <w:rPr>
          <w:rStyle w:val="11"/>
          <w:rFonts w:ascii="Times New Roman" w:eastAsia="Times New Roman" w:hAnsi="Times New Roman" w:cs="Times New Roman"/>
          <w:b w:val="0"/>
          <w:bCs w:val="0"/>
          <w:color w:val="000000"/>
          <w:sz w:val="28"/>
          <w:szCs w:val="28"/>
        </w:rPr>
        <w:t>Дата начала работы отдела (с этого времени будут считаться товарные отчеты).</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Юр лицо</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Принадлежность отдела к юр. лицу (в случае если сеть состоит из нескольких юр лиц).</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Оптовый клиент</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 xml:space="preserve">Поле предназначено для создания связи между отделом аптечной сети и оптовым клиентом. Для аптечных сетей, состоящих из нескольких юр. лиц, где отделы так же являются и </w:t>
      </w:r>
      <w:r>
        <w:rPr>
          <w:rStyle w:val="11"/>
          <w:rFonts w:ascii="Times New Roman" w:eastAsia="Times New Roman" w:hAnsi="Times New Roman" w:cs="Times New Roman"/>
          <w:b w:val="0"/>
          <w:bCs w:val="0"/>
          <w:color w:val="000000"/>
          <w:sz w:val="28"/>
          <w:szCs w:val="28"/>
        </w:rPr>
        <w:lastRenderedPageBreak/>
        <w:t>оптовыми клиентами, когда переброска в отдел другого юр. лица проводится как оптовая продажа.</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Бухгалтерский код.</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Код для связки с бухгалтерской программой</w:t>
      </w:r>
    </w:p>
    <w:p w:rsidR="001A27A0" w:rsidRDefault="00313AD0">
      <w:pPr>
        <w:tabs>
          <w:tab w:val="right" w:leader="dot" w:pos="10155"/>
        </w:tabs>
        <w:spacing w:before="126"/>
        <w:rPr>
          <w:rFonts w:ascii="Times New Roman" w:hAnsi="Times New Roman" w:cs="Times New Roman"/>
          <w:sz w:val="28"/>
          <w:szCs w:val="28"/>
        </w:rPr>
      </w:pPr>
      <w:r>
        <w:rPr>
          <w:rStyle w:val="11"/>
          <w:rFonts w:ascii="Times New Roman" w:eastAsia="Times New Roman" w:hAnsi="Times New Roman" w:cs="Times New Roman"/>
          <w:color w:val="000000"/>
          <w:sz w:val="28"/>
          <w:szCs w:val="28"/>
        </w:rPr>
        <w:t>Признаки отдела:</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Плательщик НДС.</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Включается если предприятие плательщик НДС (снять галочку при УСН и ВМН).</w:t>
      </w:r>
    </w:p>
    <w:p w:rsidR="001A27A0" w:rsidRDefault="00313AD0">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Pr>
          <w:rStyle w:val="11"/>
          <w:rFonts w:ascii="Times New Roman" w:eastAsia="Times New Roman" w:hAnsi="Times New Roman" w:cs="Times New Roman"/>
          <w:color w:val="000000"/>
          <w:sz w:val="28"/>
          <w:szCs w:val="28"/>
        </w:rPr>
        <w:t>Автоматическая переоценка товаров</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 xml:space="preserve"> если данный признак выключен, то для данного отдела не работает функционал автоматической переоценки товарных запасов при поступлении новых партий товара. По умолчанию признак включается для всех отделов, кроме отделов "Без касс".</w:t>
      </w:r>
    </w:p>
    <w:p w:rsidR="00330E26" w:rsidRDefault="00330E26">
      <w:pPr>
        <w:tabs>
          <w:tab w:val="right" w:leader="dot" w:pos="8715"/>
        </w:tabs>
        <w:spacing w:before="126"/>
        <w:ind w:left="720"/>
        <w:rPr>
          <w:rFonts w:ascii="Times New Roman" w:hAnsi="Times New Roman" w:cs="Times New Roman"/>
          <w:sz w:val="28"/>
          <w:szCs w:val="28"/>
        </w:rPr>
      </w:pPr>
      <w:r>
        <w:rPr>
          <w:noProof/>
          <w:lang w:eastAsia="ru-RU" w:bidi="ar-SA"/>
        </w:rPr>
        <w:drawing>
          <wp:inline distT="0" distB="0" distL="0" distR="0" wp14:anchorId="76CADA5F" wp14:editId="5F286559">
            <wp:extent cx="4724400" cy="3789175"/>
            <wp:effectExtent l="0" t="0" r="0" b="190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727517" cy="3791675"/>
                    </a:xfrm>
                    <a:prstGeom prst="rect">
                      <a:avLst/>
                    </a:prstGeom>
                  </pic:spPr>
                </pic:pic>
              </a:graphicData>
            </a:graphic>
          </wp:inline>
        </w:drawing>
      </w:r>
    </w:p>
    <w:p w:rsidR="00164FCF" w:rsidRDefault="00164FCF">
      <w:pPr>
        <w:tabs>
          <w:tab w:val="right" w:leader="dot" w:pos="8715"/>
        </w:tabs>
        <w:spacing w:before="126"/>
        <w:ind w:left="720"/>
        <w:rPr>
          <w:rFonts w:ascii="Times New Roman" w:hAnsi="Times New Roman" w:cs="Times New Roman"/>
          <w:sz w:val="28"/>
          <w:szCs w:val="28"/>
        </w:rPr>
      </w:pPr>
      <w:r>
        <w:rPr>
          <w:noProof/>
          <w:lang w:eastAsia="ru-RU" w:bidi="ar-SA"/>
        </w:rPr>
        <w:lastRenderedPageBreak/>
        <w:drawing>
          <wp:inline distT="0" distB="0" distL="0" distR="0" wp14:anchorId="2BC4E452" wp14:editId="3B77E13A">
            <wp:extent cx="4800600" cy="3923124"/>
            <wp:effectExtent l="0" t="0" r="0" b="127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801405" cy="3923782"/>
                    </a:xfrm>
                    <a:prstGeom prst="rect">
                      <a:avLst/>
                    </a:prstGeom>
                  </pic:spPr>
                </pic:pic>
              </a:graphicData>
            </a:graphic>
          </wp:inline>
        </w:drawing>
      </w:r>
    </w:p>
    <w:p w:rsidR="001A27A0" w:rsidRDefault="00313AD0">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Pr>
          <w:rStyle w:val="11"/>
          <w:rFonts w:ascii="Times New Roman" w:eastAsia="Times New Roman" w:hAnsi="Times New Roman" w:cs="Times New Roman"/>
          <w:color w:val="000000"/>
          <w:sz w:val="28"/>
          <w:szCs w:val="28"/>
        </w:rPr>
        <w:t xml:space="preserve">Расценка в ноль - </w:t>
      </w:r>
      <w:r>
        <w:rPr>
          <w:rStyle w:val="11"/>
          <w:rFonts w:ascii="Times New Roman" w:eastAsia="Times New Roman" w:hAnsi="Times New Roman" w:cs="Times New Roman"/>
          <w:b w:val="0"/>
          <w:bCs w:val="0"/>
          <w:color w:val="000000"/>
          <w:sz w:val="28"/>
          <w:szCs w:val="28"/>
        </w:rPr>
        <w:t>если вся приходная накладная расценивается по закупочным ценам.</w:t>
      </w:r>
    </w:p>
    <w:p w:rsidR="001A27A0" w:rsidRDefault="00313AD0">
      <w:pPr>
        <w:jc w:val="both"/>
        <w:rPr>
          <w:rFonts w:cs="Times New Roman" w:hint="eastAsia"/>
          <w:sz w:val="28"/>
          <w:szCs w:val="28"/>
        </w:rPr>
      </w:pPr>
      <w:r>
        <w:rPr>
          <w:rStyle w:val="11"/>
          <w:rFonts w:ascii="Times New Roman" w:eastAsia="Times New Roman" w:hAnsi="Times New Roman" w:cs="Times New Roman"/>
          <w:color w:val="000000"/>
          <w:sz w:val="28"/>
          <w:szCs w:val="28"/>
        </w:rPr>
        <w:t>Ночная переоценка остатков-</w:t>
      </w:r>
      <w:r>
        <w:rPr>
          <w:rFonts w:cs="Times New Roman"/>
          <w:sz w:val="28"/>
          <w:szCs w:val="28"/>
        </w:rPr>
        <w:t xml:space="preserve"> Запускается утилитой AstRun.exe для своих отделов аптеки, у которых включен новый </w:t>
      </w:r>
    </w:p>
    <w:p w:rsidR="001A27A0" w:rsidRDefault="00313AD0">
      <w:pPr>
        <w:jc w:val="both"/>
        <w:rPr>
          <w:rFonts w:cs="Times New Roman" w:hint="eastAsia"/>
          <w:sz w:val="28"/>
          <w:szCs w:val="28"/>
        </w:rPr>
      </w:pPr>
      <w:r>
        <w:rPr>
          <w:rFonts w:cs="Times New Roman"/>
          <w:sz w:val="28"/>
          <w:szCs w:val="28"/>
        </w:rPr>
        <w:t xml:space="preserve">  параметр "Ночная переоценка остатков". Для всех товарных запасов отдела рассчитывает по матрице расценки новую </w:t>
      </w:r>
    </w:p>
    <w:p w:rsidR="001A27A0" w:rsidRDefault="00313AD0">
      <w:pPr>
        <w:jc w:val="both"/>
        <w:rPr>
          <w:rFonts w:cs="Times New Roman" w:hint="eastAsia"/>
          <w:sz w:val="28"/>
          <w:szCs w:val="28"/>
        </w:rPr>
      </w:pPr>
      <w:r>
        <w:rPr>
          <w:rFonts w:cs="Times New Roman"/>
          <w:sz w:val="28"/>
          <w:szCs w:val="28"/>
        </w:rPr>
        <w:t xml:space="preserve">  розничную цену. Если новая розничная цена отличается от старой, то добавляет эту товарную позицию в документ </w:t>
      </w:r>
    </w:p>
    <w:p w:rsidR="001A27A0" w:rsidRDefault="00313AD0">
      <w:pPr>
        <w:jc w:val="both"/>
        <w:rPr>
          <w:rStyle w:val="11"/>
          <w:rFonts w:cs="Times New Roman" w:hint="eastAsia"/>
          <w:b w:val="0"/>
          <w:bCs w:val="0"/>
          <w:sz w:val="28"/>
          <w:szCs w:val="28"/>
        </w:rPr>
      </w:pPr>
      <w:r>
        <w:rPr>
          <w:rFonts w:cs="Times New Roman"/>
          <w:sz w:val="28"/>
          <w:szCs w:val="28"/>
        </w:rPr>
        <w:t xml:space="preserve">  переоценки. Документ переоценки автоматически закрывается. Документы переоценки, сформированные данной процедурой, имеют причину "Конкурентная цена" и примечание "Ночная переоценка". </w:t>
      </w:r>
    </w:p>
    <w:p w:rsidR="001A27A0" w:rsidRDefault="00313AD0">
      <w:pPr>
        <w:tabs>
          <w:tab w:val="right" w:leader="dot" w:pos="8715"/>
        </w:tabs>
        <w:spacing w:before="126"/>
        <w:ind w:left="720"/>
        <w:jc w:val="both"/>
        <w:rPr>
          <w:rFonts w:ascii="Times New Roman" w:hAnsi="Times New Roman" w:cs="Times New Roman"/>
          <w:sz w:val="28"/>
          <w:szCs w:val="28"/>
        </w:rPr>
      </w:pPr>
      <w:r>
        <w:rPr>
          <w:rFonts w:ascii="Times New Roman" w:hAnsi="Times New Roman" w:cs="Times New Roman"/>
          <w:b/>
          <w:sz w:val="28"/>
          <w:szCs w:val="28"/>
        </w:rPr>
        <w:t xml:space="preserve">Авто бронь поставки - </w:t>
      </w:r>
      <w:r>
        <w:rPr>
          <w:rFonts w:ascii="Times New Roman" w:hAnsi="Times New Roman" w:cs="Times New Roman"/>
          <w:sz w:val="28"/>
          <w:szCs w:val="28"/>
        </w:rPr>
        <w:t>если включить, то после загрузки пакета  "Электронная накладная" в данный отдел, документ "Поставка" автоматически закрывается (если все позиции привязаны  и расценены), создается новый документ "Бронирование", в него переносятся все позиции документа "Поставка", и документ "Бронирование" закрывается.</w:t>
      </w:r>
    </w:p>
    <w:p w:rsidR="001A27A0" w:rsidRDefault="00313AD0">
      <w:pPr>
        <w:rPr>
          <w:rFonts w:cs="Times New Roman" w:hint="eastAsia"/>
          <w:sz w:val="28"/>
          <w:szCs w:val="28"/>
        </w:rPr>
      </w:pPr>
      <w:r>
        <w:rPr>
          <w:rFonts w:cs="Times New Roman"/>
          <w:b/>
          <w:sz w:val="28"/>
          <w:szCs w:val="28"/>
        </w:rPr>
        <w:t>Оптовый отпуск</w:t>
      </w:r>
      <w:r>
        <w:rPr>
          <w:rFonts w:cs="Times New Roman"/>
          <w:sz w:val="28"/>
          <w:szCs w:val="28"/>
        </w:rPr>
        <w:t xml:space="preserve">-Если включен, то из отдела можно производить оптовый </w:t>
      </w:r>
    </w:p>
    <w:p w:rsidR="001A27A0" w:rsidRDefault="00313AD0">
      <w:pPr>
        <w:rPr>
          <w:rFonts w:cs="Times New Roman" w:hint="eastAsia"/>
          <w:sz w:val="28"/>
          <w:szCs w:val="28"/>
        </w:rPr>
      </w:pPr>
      <w:r>
        <w:rPr>
          <w:rFonts w:cs="Times New Roman"/>
          <w:sz w:val="28"/>
          <w:szCs w:val="28"/>
        </w:rPr>
        <w:t xml:space="preserve">   отпуск товара на отделы (аптеки), принадлежащие к другим юр. лицам данной аптечной сети. Данный переключатель </w:t>
      </w:r>
    </w:p>
    <w:p w:rsidR="001A27A0" w:rsidRDefault="00313AD0">
      <w:pPr>
        <w:rPr>
          <w:rFonts w:cs="Times New Roman" w:hint="eastAsia"/>
          <w:sz w:val="28"/>
          <w:szCs w:val="28"/>
        </w:rPr>
      </w:pPr>
      <w:r>
        <w:rPr>
          <w:rFonts w:cs="Times New Roman"/>
          <w:sz w:val="28"/>
          <w:szCs w:val="28"/>
        </w:rPr>
        <w:t xml:space="preserve">   учитывается при автоматических заказах. Если в общих параметрах, закладка "Заказ" включен переключатель </w:t>
      </w:r>
    </w:p>
    <w:p w:rsidR="001A27A0" w:rsidRDefault="00313AD0">
      <w:pPr>
        <w:rPr>
          <w:rFonts w:cs="Times New Roman" w:hint="eastAsia"/>
          <w:sz w:val="28"/>
          <w:szCs w:val="28"/>
        </w:rPr>
      </w:pPr>
      <w:r>
        <w:rPr>
          <w:rFonts w:cs="Times New Roman"/>
          <w:sz w:val="28"/>
          <w:szCs w:val="28"/>
        </w:rPr>
        <w:lastRenderedPageBreak/>
        <w:t xml:space="preserve">   "Автозаказ.Только свое юр. лицо", то программа будет формировать заказы только на отделы своего юр. лица, и на </w:t>
      </w:r>
    </w:p>
    <w:p w:rsidR="001A27A0" w:rsidRDefault="00313AD0">
      <w:pPr>
        <w:rPr>
          <w:rFonts w:cs="Times New Roman" w:hint="eastAsia"/>
          <w:sz w:val="28"/>
          <w:szCs w:val="28"/>
        </w:rPr>
      </w:pPr>
      <w:r>
        <w:rPr>
          <w:rFonts w:cs="Times New Roman"/>
          <w:sz w:val="28"/>
          <w:szCs w:val="28"/>
        </w:rPr>
        <w:t xml:space="preserve">    чужие отделы, у которых включен переключатель "Оптовый отпуск". Доработка может быть полезна для автоматизации размещения заказов аптечным сетям, у которых есть свой мелкооптовый склад.</w:t>
      </w:r>
    </w:p>
    <w:p w:rsidR="00330F81" w:rsidRPr="00330F81" w:rsidRDefault="00330F81" w:rsidP="00330F81">
      <w:pPr>
        <w:tabs>
          <w:tab w:val="right" w:leader="dot" w:pos="8715"/>
        </w:tabs>
        <w:spacing w:before="126"/>
        <w:ind w:left="720"/>
        <w:jc w:val="both"/>
        <w:rPr>
          <w:rFonts w:ascii="Times New Roman" w:hAnsi="Times New Roman" w:cs="Times New Roman"/>
          <w:sz w:val="28"/>
          <w:szCs w:val="28"/>
        </w:rPr>
      </w:pPr>
      <w:r w:rsidRPr="00330F81">
        <w:rPr>
          <w:rFonts w:ascii="Times New Roman" w:hAnsi="Times New Roman" w:cs="Times New Roman"/>
          <w:sz w:val="28"/>
          <w:szCs w:val="28"/>
        </w:rPr>
        <w:t xml:space="preserve">"Не переносить позиции из заказа". Если он включен у отдела источника, </w:t>
      </w:r>
    </w:p>
    <w:p w:rsidR="001A27A0" w:rsidRDefault="00330F81" w:rsidP="00330F81">
      <w:pPr>
        <w:tabs>
          <w:tab w:val="right" w:leader="dot" w:pos="8715"/>
        </w:tabs>
        <w:spacing w:before="126"/>
        <w:ind w:left="720"/>
        <w:jc w:val="both"/>
        <w:rPr>
          <w:rFonts w:ascii="Times New Roman" w:hAnsi="Times New Roman" w:cs="Times New Roman"/>
          <w:sz w:val="28"/>
          <w:szCs w:val="28"/>
        </w:rPr>
      </w:pPr>
      <w:r w:rsidRPr="00330F81">
        <w:rPr>
          <w:rFonts w:ascii="Times New Roman" w:hAnsi="Times New Roman" w:cs="Times New Roman"/>
          <w:sz w:val="28"/>
          <w:szCs w:val="28"/>
        </w:rPr>
        <w:t xml:space="preserve">   то при создании документа переброска/опт из экранн</w:t>
      </w:r>
      <w:r>
        <w:rPr>
          <w:rFonts w:ascii="Times New Roman" w:hAnsi="Times New Roman" w:cs="Times New Roman"/>
          <w:sz w:val="28"/>
          <w:szCs w:val="28"/>
        </w:rPr>
        <w:t xml:space="preserve">ой формы "Неразмещенный заказ" </w:t>
      </w:r>
      <w:r w:rsidRPr="00330F81">
        <w:rPr>
          <w:rFonts w:ascii="Times New Roman" w:hAnsi="Times New Roman" w:cs="Times New Roman"/>
          <w:sz w:val="28"/>
          <w:szCs w:val="28"/>
        </w:rPr>
        <w:t xml:space="preserve">  позиции заказа не будут автомати</w:t>
      </w:r>
      <w:r>
        <w:rPr>
          <w:rFonts w:ascii="Times New Roman" w:hAnsi="Times New Roman" w:cs="Times New Roman"/>
          <w:sz w:val="28"/>
          <w:szCs w:val="28"/>
        </w:rPr>
        <w:t xml:space="preserve">чески переноситься в документ. </w:t>
      </w:r>
      <w:r w:rsidRPr="00330F81">
        <w:rPr>
          <w:rFonts w:ascii="Times New Roman" w:hAnsi="Times New Roman" w:cs="Times New Roman"/>
          <w:sz w:val="28"/>
          <w:szCs w:val="28"/>
        </w:rPr>
        <w:t xml:space="preserve">За этот функционал раньше отвечал  параметр </w:t>
      </w:r>
      <w:r>
        <w:rPr>
          <w:rFonts w:ascii="Times New Roman" w:hAnsi="Times New Roman" w:cs="Times New Roman"/>
          <w:sz w:val="28"/>
          <w:szCs w:val="28"/>
        </w:rPr>
        <w:t xml:space="preserve">"Переносить позиции из заказа" </w:t>
      </w:r>
      <w:r w:rsidRPr="00330F81">
        <w:rPr>
          <w:rFonts w:ascii="Times New Roman" w:hAnsi="Times New Roman" w:cs="Times New Roman"/>
          <w:sz w:val="28"/>
          <w:szCs w:val="28"/>
        </w:rPr>
        <w:t xml:space="preserve">  в общих настройках, теперь там его нет.</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Запасы аптек сети</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Наличие признака позволяет отделу выгружать свои запасы для аптек сети. Используются другими аптеками для справки.</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 xml:space="preserve">Прайс-лист сверхзапасы. </w:t>
      </w:r>
      <w:r>
        <w:rPr>
          <w:rStyle w:val="11"/>
          <w:rFonts w:ascii="Times New Roman" w:eastAsia="Times New Roman" w:hAnsi="Times New Roman" w:cs="Times New Roman"/>
          <w:b w:val="0"/>
          <w:bCs w:val="0"/>
          <w:color w:val="000000"/>
          <w:sz w:val="28"/>
          <w:szCs w:val="28"/>
        </w:rPr>
        <w:t>Формируется в ЦО для выявления излишков товара в аптеках сети при заказе.</w:t>
      </w:r>
    </w:p>
    <w:p w:rsidR="001A27A0" w:rsidRDefault="00313AD0">
      <w:pPr>
        <w:tabs>
          <w:tab w:val="right" w:leader="dot" w:pos="8715"/>
        </w:tabs>
        <w:spacing w:before="126"/>
        <w:ind w:left="720"/>
        <w:jc w:val="both"/>
        <w:rPr>
          <w:rFonts w:ascii="Times New Roman" w:eastAsia="Times New Roman" w:hAnsi="Times New Roman" w:cs="Times New Roman"/>
          <w:color w:val="000000"/>
          <w:sz w:val="28"/>
          <w:szCs w:val="28"/>
        </w:rPr>
      </w:pPr>
      <w:r>
        <w:rPr>
          <w:rStyle w:val="11"/>
          <w:rFonts w:ascii="Times New Roman" w:eastAsia="Times New Roman" w:hAnsi="Times New Roman" w:cs="Times New Roman"/>
          <w:color w:val="000000"/>
          <w:sz w:val="28"/>
          <w:szCs w:val="28"/>
        </w:rPr>
        <w:t>Пр</w:t>
      </w:r>
      <w:r>
        <w:rPr>
          <w:rStyle w:val="11"/>
          <w:rFonts w:ascii="Times New Roman" w:eastAsia="Times New Roman" w:hAnsi="Times New Roman" w:cs="Times New Roman"/>
          <w:bCs w:val="0"/>
          <w:color w:val="000000"/>
          <w:sz w:val="28"/>
          <w:szCs w:val="28"/>
        </w:rPr>
        <w:t>а</w:t>
      </w:r>
      <w:r>
        <w:rPr>
          <w:rStyle w:val="11"/>
          <w:rFonts w:ascii="Times New Roman" w:eastAsia="Times New Roman" w:hAnsi="Times New Roman" w:cs="Times New Roman"/>
          <w:color w:val="000000"/>
          <w:sz w:val="28"/>
          <w:szCs w:val="28"/>
        </w:rPr>
        <w:t>йс-лист ЦС</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Прайс лист этого отдела выгружается в виде прайс-листа для аптек сети.</w:t>
      </w:r>
      <w:r>
        <w:rPr>
          <w:rFonts w:ascii="Times New Roman" w:eastAsia="NSimSun" w:hAnsi="Times New Roman" w:cs="Times New Roman"/>
          <w:color w:val="auto"/>
          <w:sz w:val="28"/>
          <w:szCs w:val="28"/>
        </w:rPr>
        <w:t xml:space="preserve"> </w:t>
      </w:r>
      <w:r>
        <w:rPr>
          <w:rFonts w:ascii="Times New Roman" w:eastAsia="Times New Roman" w:hAnsi="Times New Roman" w:cs="Times New Roman"/>
          <w:color w:val="000000"/>
          <w:sz w:val="28"/>
          <w:szCs w:val="28"/>
        </w:rPr>
        <w:t xml:space="preserve">Если его включить, то в базе аптеки, к который принадлежит отдел, будет формироваться прайс-лист ЦС. </w:t>
      </w:r>
    </w:p>
    <w:p w:rsidR="001A27A0" w:rsidRDefault="00313AD0">
      <w:pPr>
        <w:tabs>
          <w:tab w:val="right" w:leader="dot" w:pos="8715"/>
        </w:tabs>
        <w:spacing w:before="126"/>
        <w:ind w:left="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Прайс-лист будет называться как отдел с префиксом #. В прайс-лист ЦС будут попадать все свободные запасы отдела.  Прайс-лист ЦС будет рассчитываться по ночам утилитой AstRun.exe, частоту и время расчета прайс-листа можно изменить. Прайс-лист ЦС будет передаваться с репликацией из аптеки в ЦО,а из ЦО во все другие аптеки сети. По прайс-листу ЦС можно делать заказ (как и по прайс-листу сверхзапасов). При автоматическом размещении прайс-лист ЦС не имеет приоритета на прайс-листами поставщиков (в отличии от прайс-листа сверхзапасов, </w:t>
      </w:r>
    </w:p>
    <w:p w:rsidR="001A27A0" w:rsidRDefault="00313AD0">
      <w:pPr>
        <w:tabs>
          <w:tab w:val="right" w:leader="dot" w:pos="8715"/>
        </w:tabs>
        <w:spacing w:before="126"/>
        <w:ind w:left="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который имеет приоритет над прайс-листами поставщиков и ЦС). </w:t>
      </w:r>
    </w:p>
    <w:p w:rsidR="001A27A0" w:rsidRDefault="00313AD0">
      <w:pPr>
        <w:tabs>
          <w:tab w:val="right" w:leader="dot" w:pos="8715"/>
        </w:tabs>
        <w:spacing w:before="126"/>
        <w:ind w:left="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Приоритет прайс-листа ЦС можно поднять, используя матрицу "Наценки прайс-листов".  </w:t>
      </w:r>
    </w:p>
    <w:p w:rsidR="001A27A0" w:rsidRDefault="001A27A0">
      <w:pPr>
        <w:tabs>
          <w:tab w:val="right" w:leader="dot" w:pos="8715"/>
        </w:tabs>
        <w:spacing w:before="126"/>
        <w:ind w:left="720"/>
        <w:rPr>
          <w:rFonts w:ascii="Times New Roman" w:hAnsi="Times New Roman" w:cs="Times New Roman"/>
          <w:sz w:val="28"/>
          <w:szCs w:val="28"/>
        </w:rPr>
      </w:pP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 xml:space="preserve">Переоценка при переброске. </w:t>
      </w:r>
      <w:r>
        <w:rPr>
          <w:rStyle w:val="11"/>
          <w:rFonts w:ascii="Times New Roman" w:eastAsia="Times New Roman" w:hAnsi="Times New Roman" w:cs="Times New Roman"/>
          <w:b w:val="0"/>
          <w:bCs w:val="0"/>
          <w:color w:val="000000"/>
          <w:sz w:val="28"/>
          <w:szCs w:val="28"/>
        </w:rPr>
        <w:t>Параметр выставляет какой тип переоценки использовать при оптовом отпуске или переброске между отделами. Можно выбрать 3 типа переоценки:</w:t>
      </w:r>
    </w:p>
    <w:p w:rsidR="001A27A0" w:rsidRDefault="00313AD0">
      <w:pPr>
        <w:tabs>
          <w:tab w:val="right" w:leader="dot" w:pos="10155"/>
        </w:tabs>
        <w:spacing w:before="126"/>
        <w:rPr>
          <w:rFonts w:ascii="Times New Roman" w:hAnsi="Times New Roman" w:cs="Times New Roman"/>
          <w:sz w:val="28"/>
          <w:szCs w:val="28"/>
        </w:rPr>
      </w:pPr>
      <w:r>
        <w:rPr>
          <w:rStyle w:val="11"/>
          <w:rFonts w:ascii="Times New Roman" w:eastAsia="Times New Roman" w:hAnsi="Times New Roman" w:cs="Times New Roman"/>
          <w:bCs w:val="0"/>
          <w:color w:val="000000"/>
          <w:sz w:val="28"/>
          <w:szCs w:val="28"/>
        </w:rPr>
        <w:t xml:space="preserve">-Нет — </w:t>
      </w:r>
      <w:r>
        <w:rPr>
          <w:rStyle w:val="11"/>
          <w:rFonts w:ascii="Times New Roman" w:eastAsia="Times New Roman" w:hAnsi="Times New Roman" w:cs="Times New Roman"/>
          <w:b w:val="0"/>
          <w:bCs w:val="0"/>
          <w:color w:val="000000"/>
          <w:sz w:val="28"/>
          <w:szCs w:val="28"/>
        </w:rPr>
        <w:t>не переоценивать товар.</w:t>
      </w:r>
    </w:p>
    <w:p w:rsidR="001A27A0" w:rsidRDefault="00313AD0">
      <w:pPr>
        <w:tabs>
          <w:tab w:val="right" w:leader="dot" w:pos="10155"/>
        </w:tabs>
        <w:spacing w:before="126"/>
        <w:rPr>
          <w:rFonts w:ascii="Times New Roman" w:hAnsi="Times New Roman" w:cs="Times New Roman"/>
          <w:sz w:val="28"/>
          <w:szCs w:val="28"/>
        </w:rPr>
      </w:pPr>
      <w:r>
        <w:rPr>
          <w:rStyle w:val="11"/>
          <w:rFonts w:ascii="Times New Roman" w:eastAsia="Times New Roman" w:hAnsi="Times New Roman" w:cs="Times New Roman"/>
          <w:bCs w:val="0"/>
          <w:color w:val="000000"/>
          <w:sz w:val="28"/>
          <w:szCs w:val="28"/>
        </w:rPr>
        <w:t xml:space="preserve">-Первичная расценка — </w:t>
      </w:r>
      <w:r>
        <w:rPr>
          <w:rStyle w:val="11"/>
          <w:rFonts w:ascii="Times New Roman" w:eastAsia="Times New Roman" w:hAnsi="Times New Roman" w:cs="Times New Roman"/>
          <w:b w:val="0"/>
          <w:bCs w:val="0"/>
          <w:color w:val="000000"/>
          <w:sz w:val="28"/>
          <w:szCs w:val="28"/>
        </w:rPr>
        <w:t xml:space="preserve">расценивать товар по матрице (процедуре) расценки </w:t>
      </w:r>
    </w:p>
    <w:p w:rsidR="001A27A0" w:rsidRDefault="00313AD0">
      <w:pPr>
        <w:tabs>
          <w:tab w:val="right" w:leader="dot" w:pos="10155"/>
        </w:tabs>
        <w:spacing w:before="126"/>
        <w:rPr>
          <w:rFonts w:ascii="Times New Roman" w:hAnsi="Times New Roman" w:cs="Times New Roman"/>
          <w:sz w:val="28"/>
          <w:szCs w:val="28"/>
        </w:rPr>
      </w:pPr>
      <w:r>
        <w:rPr>
          <w:rStyle w:val="11"/>
          <w:rFonts w:ascii="Times New Roman" w:eastAsia="Times New Roman" w:hAnsi="Times New Roman" w:cs="Times New Roman"/>
          <w:bCs w:val="0"/>
          <w:color w:val="000000"/>
          <w:sz w:val="28"/>
          <w:szCs w:val="28"/>
        </w:rPr>
        <w:t>-Свободная переоценка —</w:t>
      </w:r>
      <w:r>
        <w:rPr>
          <w:rStyle w:val="11"/>
          <w:rFonts w:ascii="Times New Roman" w:eastAsia="Times New Roman" w:hAnsi="Times New Roman" w:cs="Times New Roman"/>
          <w:b w:val="0"/>
          <w:bCs w:val="0"/>
          <w:color w:val="000000"/>
          <w:sz w:val="28"/>
          <w:szCs w:val="28"/>
        </w:rPr>
        <w:t xml:space="preserve"> переоценка с любой наценкой указанной пользователем</w:t>
      </w:r>
    </w:p>
    <w:p w:rsidR="001A27A0" w:rsidRDefault="00313AD0">
      <w:pPr>
        <w:tabs>
          <w:tab w:val="right" w:leader="dot" w:pos="10155"/>
        </w:tabs>
        <w:spacing w:before="126"/>
        <w:rPr>
          <w:rFonts w:ascii="Times New Roman" w:hAnsi="Times New Roman" w:cs="Times New Roman"/>
          <w:sz w:val="28"/>
          <w:szCs w:val="28"/>
        </w:rPr>
      </w:pPr>
      <w:r>
        <w:rPr>
          <w:rStyle w:val="11"/>
          <w:rFonts w:ascii="Times New Roman" w:eastAsia="Times New Roman" w:hAnsi="Times New Roman" w:cs="Times New Roman"/>
          <w:bCs w:val="0"/>
          <w:color w:val="000000"/>
          <w:sz w:val="28"/>
          <w:szCs w:val="28"/>
        </w:rPr>
        <w:t xml:space="preserve">           </w:t>
      </w:r>
    </w:p>
    <w:p w:rsidR="001A27A0" w:rsidRDefault="00313AD0">
      <w:pPr>
        <w:tabs>
          <w:tab w:val="right" w:leader="dot" w:pos="10155"/>
        </w:tabs>
        <w:spacing w:before="126"/>
        <w:rPr>
          <w:rFonts w:ascii="Times New Roman" w:hAnsi="Times New Roman" w:cs="Times New Roman"/>
          <w:sz w:val="28"/>
          <w:szCs w:val="28"/>
        </w:rPr>
      </w:pPr>
      <w:r>
        <w:rPr>
          <w:rStyle w:val="11"/>
          <w:rFonts w:ascii="Times New Roman" w:eastAsia="Times New Roman" w:hAnsi="Times New Roman" w:cs="Times New Roman"/>
          <w:color w:val="000000"/>
          <w:sz w:val="28"/>
          <w:szCs w:val="28"/>
        </w:rPr>
        <w:lastRenderedPageBreak/>
        <w:t>Группировки:</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 xml:space="preserve">Группа по расценке </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Для объединения нескольких отделов в группы при составлении  матрицы расценки. (Для удобства и гибкости управления расценкой отделов сети).</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Группа по скидке</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Для удобства составления матрицы скидок можно объединить несколько отделов в одну или несколько групп.</w:t>
      </w:r>
    </w:p>
    <w:p w:rsidR="001A27A0" w:rsidRDefault="00313AD0">
      <w:pPr>
        <w:tabs>
          <w:tab w:val="right" w:leader="dot" w:pos="8715"/>
        </w:tabs>
        <w:spacing w:before="126"/>
        <w:ind w:left="720"/>
        <w:rPr>
          <w:rFonts w:ascii="Times New Roman" w:hAnsi="Times New Roman" w:cs="Times New Roman"/>
          <w:sz w:val="28"/>
          <w:szCs w:val="28"/>
        </w:rPr>
      </w:pPr>
      <w:r>
        <w:rPr>
          <w:rStyle w:val="11"/>
          <w:rFonts w:ascii="Times New Roman" w:eastAsia="Times New Roman" w:hAnsi="Times New Roman" w:cs="Times New Roman"/>
          <w:color w:val="000000"/>
          <w:sz w:val="28"/>
          <w:szCs w:val="28"/>
        </w:rPr>
        <w:t xml:space="preserve">Группа по заказу </w:t>
      </w:r>
      <w:r>
        <w:rPr>
          <w:rStyle w:val="11"/>
          <w:rFonts w:ascii="Times New Roman" w:eastAsia="Times New Roman" w:hAnsi="Times New Roman" w:cs="Times New Roman"/>
          <w:b w:val="0"/>
          <w:bCs w:val="0"/>
          <w:color w:val="000000"/>
          <w:sz w:val="28"/>
          <w:szCs w:val="28"/>
        </w:rPr>
        <w:t>Объединяет несколько отделов в группу для заказа товара.</w:t>
      </w:r>
    </w:p>
    <w:p w:rsidR="001A27A0" w:rsidRDefault="001A27A0">
      <w:pPr>
        <w:tabs>
          <w:tab w:val="right" w:leader="dot" w:pos="10155"/>
        </w:tabs>
        <w:spacing w:before="126"/>
        <w:jc w:val="center"/>
        <w:rPr>
          <w:rFonts w:ascii="Times New Roman" w:hAnsi="Times New Roman" w:cs="Times New Roman"/>
          <w:sz w:val="28"/>
          <w:szCs w:val="28"/>
        </w:rPr>
      </w:pPr>
    </w:p>
    <w:p w:rsidR="001A27A0" w:rsidRPr="00096A66" w:rsidRDefault="00055379">
      <w:pPr>
        <w:pStyle w:val="2"/>
        <w:numPr>
          <w:ilvl w:val="1"/>
          <w:numId w:val="8"/>
        </w:numPr>
        <w:rPr>
          <w:rStyle w:val="11"/>
          <w:bCs/>
        </w:rPr>
      </w:pPr>
      <w:bookmarkStart w:id="112" w:name="__RefHeading___Toc7731_465762348"/>
      <w:bookmarkStart w:id="113" w:name="_Toc533174977"/>
      <w:bookmarkEnd w:id="112"/>
      <w:r w:rsidRPr="00096A66">
        <w:rPr>
          <w:rStyle w:val="11"/>
          <w:b/>
          <w:sz w:val="28"/>
          <w:szCs w:val="28"/>
        </w:rPr>
        <w:t>6.9</w:t>
      </w:r>
      <w:r w:rsidR="00313AD0" w:rsidRPr="00096A66">
        <w:rPr>
          <w:rStyle w:val="11"/>
          <w:b/>
          <w:sz w:val="28"/>
          <w:szCs w:val="28"/>
        </w:rPr>
        <w:t>. Пользователи</w:t>
      </w:r>
      <w:bookmarkEnd w:id="113"/>
    </w:p>
    <w:p w:rsidR="00096A66" w:rsidRPr="00096A66" w:rsidRDefault="00096A66" w:rsidP="00096A66">
      <w:pPr>
        <w:pStyle w:val="2"/>
        <w:numPr>
          <w:ilvl w:val="0"/>
          <w:numId w:val="8"/>
        </w:numPr>
        <w:rPr>
          <w:b w:val="0"/>
        </w:rPr>
      </w:pP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этой таблице ведется список всех пользователей, работающих с программой.</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Помимо списка пользователей таблица содержит набор типовых ролей для удобства управления пользователями.</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i/>
          <w:iCs/>
          <w:color w:val="000000"/>
          <w:sz w:val="28"/>
          <w:szCs w:val="28"/>
        </w:rPr>
        <w:t xml:space="preserve">Для автоматического входа в программу можно распечатать штрих-код пользователя при сканировании которого пользователю не надо вбивать имя и пароль, а достаточно просканировать штрих код.  </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Запись в таблице может иметь тип:</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Роль</w:t>
      </w:r>
      <w:r>
        <w:rPr>
          <w:rStyle w:val="11"/>
          <w:rFonts w:ascii="Times New Roman" w:eastAsia="Times New Roman" w:hAnsi="Times New Roman" w:cs="Times New Roman"/>
          <w:bCs w:val="0"/>
          <w:color w:val="000000"/>
          <w:sz w:val="28"/>
          <w:szCs w:val="28"/>
        </w:rPr>
        <w:t>-</w:t>
      </w:r>
      <w:r>
        <w:rPr>
          <w:rStyle w:val="11"/>
          <w:rFonts w:ascii="Times New Roman" w:eastAsia="Times New Roman" w:hAnsi="Times New Roman" w:cs="Times New Roman"/>
          <w:b w:val="0"/>
          <w:bCs w:val="0"/>
          <w:color w:val="000000"/>
          <w:sz w:val="28"/>
          <w:szCs w:val="28"/>
        </w:rPr>
        <w:t>карточка содержащая набор полномочий (разрешений).</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Пользователь</w:t>
      </w:r>
      <w:r>
        <w:rPr>
          <w:rStyle w:val="11"/>
          <w:rFonts w:ascii="Times New Roman" w:eastAsia="Times New Roman" w:hAnsi="Times New Roman" w:cs="Times New Roman"/>
          <w:bCs w:val="0"/>
          <w:color w:val="000000"/>
          <w:sz w:val="28"/>
          <w:szCs w:val="28"/>
        </w:rPr>
        <w:t>-</w:t>
      </w:r>
      <w:r>
        <w:rPr>
          <w:rStyle w:val="11"/>
          <w:rFonts w:ascii="Times New Roman" w:eastAsia="Times New Roman" w:hAnsi="Times New Roman" w:cs="Times New Roman"/>
          <w:b w:val="0"/>
          <w:bCs w:val="0"/>
          <w:color w:val="000000"/>
          <w:sz w:val="28"/>
          <w:szCs w:val="28"/>
        </w:rPr>
        <w:t>запись идентифицирующая пользователя, дающая ему право для входа в программу и выполнения действий согласно его полномочиям.</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FF0000"/>
          <w:sz w:val="28"/>
          <w:szCs w:val="28"/>
        </w:rPr>
        <w:t>Список пользователей в аптеках сети ведется централизовано в ЦО.</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Для работы с программой пользователь должен быть заведен в таблице «Пользователи», ему назначается Логин, пароль, даются полномочия на отделы с которыми он работает, даются полномочия на операции, которые он может проделывать.</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Как правило в аптеке пользователи делятся на 3 группы:</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Первостольники</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сотрудники работающие за кассой (кассир, старший кассир).</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Как правило эти сотрудники имеют полномочия только на модуль «Касса»могут только совершать продажи, вносить, изымать деньги из кассы, делать возвраты.</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Склад</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 xml:space="preserve">сотрудники работающие со модулем склад (заведующая, зам, справка, расценка, заказ и.т.д ). Эти пользователи имеют полномочия на в </w:t>
      </w:r>
      <w:r>
        <w:rPr>
          <w:rStyle w:val="11"/>
          <w:rFonts w:ascii="Times New Roman" w:eastAsia="Times New Roman" w:hAnsi="Times New Roman" w:cs="Times New Roman"/>
          <w:b w:val="0"/>
          <w:bCs w:val="0"/>
          <w:color w:val="000000"/>
          <w:sz w:val="28"/>
          <w:szCs w:val="28"/>
        </w:rPr>
        <w:lastRenderedPageBreak/>
        <w:t>соответствии с выполняемыми задачами в модуле склад. Если эти пользователи работают на кассе, то им выдаются полномочия для работы с кассой.</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Администраторы</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сотрудники имеющие расширенные полномочия на программу.</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 xml:space="preserve">РОЛЬ — </w:t>
      </w:r>
      <w:r>
        <w:rPr>
          <w:rStyle w:val="11"/>
          <w:rFonts w:ascii="Times New Roman" w:eastAsia="Times New Roman" w:hAnsi="Times New Roman" w:cs="Times New Roman"/>
          <w:b w:val="0"/>
          <w:color w:val="000000"/>
          <w:sz w:val="28"/>
          <w:szCs w:val="28"/>
        </w:rPr>
        <w:t>н</w:t>
      </w:r>
      <w:r>
        <w:rPr>
          <w:rStyle w:val="11"/>
          <w:rFonts w:ascii="Times New Roman" w:eastAsia="Times New Roman" w:hAnsi="Times New Roman" w:cs="Times New Roman"/>
          <w:b w:val="0"/>
          <w:bCs w:val="0"/>
          <w:color w:val="000000"/>
          <w:sz w:val="28"/>
          <w:szCs w:val="28"/>
        </w:rPr>
        <w:t>е является пользователем, это запись в таблице включающая в себя набор готовых полномочий используемых аптеками сети. Записи типа «Роль» в таблице выделены синим фоном. При создании новой «Роли» (тип записи для роли выбирается «Роль») прописывается краткое название, а в закладке «Задачи» проставляются полномочия которые будет давать эта роль пользователю. ФИО не вводится, но поле доступно для ввода. Отдел для роли не задается. Больше никакие поля для заполнения роли не доступны.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Пример применения ролей:</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В сети аптек группа «кассиры» имеет полномочия на продажу товара,  для всех аптек полномочия у «Кассира» одинаковые. В ЦО создаем роль «Кассир», прописываем для этой роли полномочия. Если данная роль уже заведена, то заводить её не нужно. Создаем пользователя, выбираем ему роль, назначаем логин, пароль, отдел по которому он работает. Все, полномочия прописанные в роли назначаются кассиру.</w:t>
      </w:r>
    </w:p>
    <w:p w:rsidR="001A27A0" w:rsidRDefault="001A27A0">
      <w:pPr>
        <w:tabs>
          <w:tab w:val="right" w:leader="dot" w:pos="10155"/>
        </w:tabs>
        <w:spacing w:before="126"/>
        <w:jc w:val="center"/>
        <w:rPr>
          <w:rFonts w:ascii="Times New Roman" w:eastAsia="Times New Roman" w:hAnsi="Times New Roman" w:cs="Times New Roman"/>
          <w:color w:val="000000"/>
          <w:sz w:val="28"/>
          <w:szCs w:val="28"/>
        </w:rPr>
      </w:pPr>
    </w:p>
    <w:p w:rsidR="001A27A0" w:rsidRDefault="00313AD0">
      <w:pPr>
        <w:tabs>
          <w:tab w:val="right" w:leader="dot" w:pos="10155"/>
        </w:tabs>
        <w:spacing w:before="126"/>
        <w:jc w:val="center"/>
        <w:rPr>
          <w:rFonts w:hint="eastAsia"/>
        </w:rPr>
      </w:pPr>
      <w:r>
        <w:rPr>
          <w:rStyle w:val="11"/>
          <w:rFonts w:ascii="Times New Roman" w:eastAsia="Times New Roman" w:hAnsi="Times New Roman" w:cs="Times New Roman"/>
          <w:color w:val="000000"/>
          <w:sz w:val="28"/>
          <w:szCs w:val="28"/>
        </w:rPr>
        <w:t>Создание карточки нового пользователя (Кассира)</w:t>
      </w:r>
    </w:p>
    <w:p w:rsidR="001A27A0" w:rsidRDefault="00313AD0">
      <w:pPr>
        <w:rPr>
          <w:rFonts w:hint="eastAsia"/>
        </w:rPr>
      </w:pPr>
      <w:r>
        <w:rPr>
          <w:rStyle w:val="11"/>
        </w:rPr>
        <w:t>Нажимаем добавить, в открывшемся окне (закладка «Главная») прописываем параметры:</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1. </w:t>
      </w:r>
      <w:r>
        <w:rPr>
          <w:rStyle w:val="11"/>
          <w:rFonts w:ascii="Times New Roman" w:eastAsia="Times New Roman" w:hAnsi="Times New Roman" w:cs="Times New Roman"/>
          <w:color w:val="000000"/>
          <w:sz w:val="28"/>
          <w:szCs w:val="28"/>
        </w:rPr>
        <w:t>Тип записи</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Обязательное для ввода поле. Выбираем из списка «Пользователь».</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2. </w:t>
      </w:r>
      <w:r>
        <w:rPr>
          <w:rStyle w:val="11"/>
          <w:rFonts w:ascii="Times New Roman" w:eastAsia="Times New Roman" w:hAnsi="Times New Roman" w:cs="Times New Roman"/>
          <w:color w:val="000000"/>
          <w:sz w:val="28"/>
          <w:szCs w:val="28"/>
        </w:rPr>
        <w:t>Краткое имя</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Обязательное поле. Прописываем краткое имя пользователя (язык русский, латинский).</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3. </w:t>
      </w:r>
      <w:r>
        <w:rPr>
          <w:rStyle w:val="11"/>
          <w:rFonts w:ascii="Times New Roman" w:eastAsia="Times New Roman" w:hAnsi="Times New Roman" w:cs="Times New Roman"/>
          <w:color w:val="000000"/>
          <w:sz w:val="28"/>
          <w:szCs w:val="28"/>
        </w:rPr>
        <w:t xml:space="preserve">Аптека </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Не обязательное поле. Выбираем из списка аптеку в которой будет работать пользователь. Если пользователь каждый день работает в разных аптеках, то этот параметр оставляется пустым. Полезно для кассиров подрабатывающих в других аптеках сети и заведующих ведущих сразу несколько аптек.</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4. </w:t>
      </w:r>
      <w:r>
        <w:rPr>
          <w:rStyle w:val="11"/>
          <w:rFonts w:ascii="Times New Roman" w:eastAsia="Times New Roman" w:hAnsi="Times New Roman" w:cs="Times New Roman"/>
          <w:color w:val="000000"/>
          <w:sz w:val="28"/>
          <w:szCs w:val="28"/>
        </w:rPr>
        <w:t>ФИО</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Не обязательное поле. Прописываем фамилию, имя, отчество пользователя.</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5. </w:t>
      </w:r>
      <w:r>
        <w:rPr>
          <w:rStyle w:val="11"/>
          <w:rFonts w:ascii="Times New Roman" w:eastAsia="Times New Roman" w:hAnsi="Times New Roman" w:cs="Times New Roman"/>
          <w:color w:val="000000"/>
          <w:sz w:val="28"/>
          <w:szCs w:val="28"/>
        </w:rPr>
        <w:t xml:space="preserve">Роль </w:t>
      </w:r>
      <w:r>
        <w:rPr>
          <w:rStyle w:val="11"/>
          <w:rFonts w:ascii="Times New Roman" w:eastAsia="Times New Roman" w:hAnsi="Times New Roman" w:cs="Times New Roman"/>
          <w:b w:val="0"/>
          <w:bCs w:val="0"/>
          <w:color w:val="000000"/>
          <w:sz w:val="28"/>
          <w:szCs w:val="28"/>
        </w:rPr>
        <w:t>Не обязательное поле. Если не хотим прописывать полномочия, то выбираем из списка нужную роль с готовыми полномочиями (Кассир). Если оставить поле пустым, то придется руками проставить все полномочия для этого пользователя  в закладке «Задачи»</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6. </w:t>
      </w:r>
      <w:r>
        <w:rPr>
          <w:rStyle w:val="11"/>
          <w:rFonts w:ascii="Times New Roman" w:eastAsia="Times New Roman" w:hAnsi="Times New Roman" w:cs="Times New Roman"/>
          <w:color w:val="000000"/>
          <w:sz w:val="28"/>
          <w:szCs w:val="28"/>
        </w:rPr>
        <w:t>Должность</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Можно указать должность пользователя (должности заводятся настройки-должности). Можно оставить поле пустым.</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7. </w:t>
      </w:r>
      <w:r>
        <w:rPr>
          <w:rStyle w:val="11"/>
          <w:rFonts w:ascii="Times New Roman" w:eastAsia="Times New Roman" w:hAnsi="Times New Roman" w:cs="Times New Roman"/>
          <w:color w:val="000000"/>
          <w:sz w:val="28"/>
          <w:szCs w:val="28"/>
        </w:rPr>
        <w:t>Логин</w:t>
      </w:r>
      <w:r>
        <w:rPr>
          <w:rStyle w:val="11"/>
          <w:rFonts w:ascii="Times New Roman" w:eastAsia="Times New Roman" w:hAnsi="Times New Roman" w:cs="Times New Roman"/>
          <w:bCs w:val="0"/>
          <w:color w:val="000000"/>
          <w:sz w:val="28"/>
          <w:szCs w:val="28"/>
        </w:rPr>
        <w:t xml:space="preserve"> (обязательное поле) </w:t>
      </w:r>
      <w:r>
        <w:rPr>
          <w:rStyle w:val="11"/>
          <w:rFonts w:ascii="Times New Roman" w:eastAsia="Times New Roman" w:hAnsi="Times New Roman" w:cs="Times New Roman"/>
          <w:b w:val="0"/>
          <w:bCs w:val="0"/>
          <w:color w:val="000000"/>
          <w:sz w:val="28"/>
          <w:szCs w:val="28"/>
        </w:rPr>
        <w:t>Имя под которым пользователь будет входить в программу (вводить только латинскими буквами).</w:t>
      </w:r>
    </w:p>
    <w:p w:rsidR="001A27A0" w:rsidRDefault="00313AD0">
      <w:pPr>
        <w:rPr>
          <w:rFonts w:hint="eastAsia"/>
        </w:rPr>
      </w:pPr>
      <w:r>
        <w:rPr>
          <w:rStyle w:val="11"/>
          <w:rFonts w:ascii="Times New Roman" w:eastAsia="Times New Roman" w:hAnsi="Times New Roman" w:cs="Times New Roman"/>
          <w:bCs w:val="0"/>
          <w:color w:val="000000"/>
          <w:sz w:val="28"/>
          <w:szCs w:val="28"/>
        </w:rPr>
        <w:lastRenderedPageBreak/>
        <w:t xml:space="preserve">8. </w:t>
      </w:r>
      <w:r>
        <w:rPr>
          <w:rStyle w:val="11"/>
          <w:rFonts w:ascii="Times New Roman" w:eastAsia="Times New Roman" w:hAnsi="Times New Roman" w:cs="Times New Roman"/>
          <w:color w:val="000000"/>
          <w:sz w:val="28"/>
          <w:szCs w:val="28"/>
        </w:rPr>
        <w:t>Пароль</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Пароль под которым пользователь будет входить в систему. (</w:t>
      </w:r>
      <w:r>
        <w:rPr>
          <w:rStyle w:val="11"/>
          <w:rFonts w:ascii="Times New Roman" w:eastAsia="Times New Roman" w:hAnsi="Times New Roman" w:cs="Times New Roman"/>
          <w:bCs w:val="0"/>
          <w:color w:val="000000"/>
          <w:sz w:val="28"/>
          <w:szCs w:val="28"/>
        </w:rPr>
        <w:t>латинские</w:t>
      </w:r>
      <w:r>
        <w:rPr>
          <w:rStyle w:val="11"/>
          <w:rFonts w:ascii="Times New Roman" w:eastAsia="Times New Roman" w:hAnsi="Times New Roman" w:cs="Times New Roman"/>
          <w:b w:val="0"/>
          <w:bCs w:val="0"/>
          <w:color w:val="000000"/>
          <w:sz w:val="28"/>
          <w:szCs w:val="28"/>
        </w:rPr>
        <w:t xml:space="preserve"> буквы или цифры).</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9. </w:t>
      </w:r>
      <w:r>
        <w:rPr>
          <w:rStyle w:val="11"/>
          <w:rFonts w:ascii="Times New Roman" w:eastAsia="Times New Roman" w:hAnsi="Times New Roman" w:cs="Times New Roman"/>
          <w:color w:val="000000"/>
          <w:sz w:val="28"/>
          <w:szCs w:val="28"/>
        </w:rPr>
        <w:t>Повтор пароля</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Подтверждаем пароль введенный в поле «Пароль».</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10. Блокирован </w:t>
      </w:r>
      <w:r>
        <w:rPr>
          <w:rStyle w:val="11"/>
          <w:rFonts w:ascii="Times New Roman" w:eastAsia="Times New Roman" w:hAnsi="Times New Roman" w:cs="Times New Roman"/>
          <w:b w:val="0"/>
          <w:bCs w:val="0"/>
          <w:color w:val="000000"/>
          <w:sz w:val="28"/>
          <w:szCs w:val="28"/>
        </w:rPr>
        <w:t>Проставить в случае блокировки пользователя, для запрета входа в систему.</w:t>
      </w:r>
    </w:p>
    <w:p w:rsidR="001A27A0" w:rsidRDefault="00313AD0">
      <w:pPr>
        <w:rPr>
          <w:rFonts w:hint="eastAsia"/>
        </w:rPr>
      </w:pPr>
      <w:r>
        <w:rPr>
          <w:rStyle w:val="11"/>
          <w:rFonts w:ascii="Times New Roman" w:eastAsia="Times New Roman" w:hAnsi="Times New Roman" w:cs="Times New Roman"/>
          <w:bCs w:val="0"/>
          <w:color w:val="000000"/>
          <w:sz w:val="28"/>
          <w:szCs w:val="28"/>
        </w:rPr>
        <w:t xml:space="preserve">11. </w:t>
      </w:r>
      <w:r>
        <w:rPr>
          <w:rStyle w:val="11"/>
          <w:rFonts w:ascii="Times New Roman" w:eastAsia="Times New Roman" w:hAnsi="Times New Roman" w:cs="Times New Roman"/>
          <w:color w:val="000000"/>
          <w:sz w:val="28"/>
          <w:szCs w:val="28"/>
        </w:rPr>
        <w:t>Профиль в БД?</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 xml:space="preserve">Запоминает настройки пользователя. Если пользователь зайдет в программу с другого компьютера сети, то при активации этой опции все его настройки (поля, колонки, их ширина, размер, очередность, настройки цветов) будут работать и на этом компьютере. Если опция отключена, то при входе с другого компьютера пользователю придется настраивать все под себя.   </w:t>
      </w:r>
    </w:p>
    <w:p w:rsidR="001A27A0" w:rsidRDefault="00313AD0">
      <w:pPr>
        <w:tabs>
          <w:tab w:val="right" w:leader="dot" w:pos="10155"/>
        </w:tabs>
        <w:spacing w:before="126"/>
        <w:rPr>
          <w:rStyle w:val="11"/>
          <w:rFonts w:ascii="Times New Roman" w:eastAsia="Times New Roman" w:hAnsi="Times New Roman" w:cs="Times New Roman"/>
          <w:b w:val="0"/>
          <w:bCs w:val="0"/>
          <w:color w:val="000000"/>
          <w:sz w:val="28"/>
          <w:szCs w:val="28"/>
        </w:rPr>
      </w:pPr>
      <w:r>
        <w:rPr>
          <w:noProof/>
          <w:lang w:eastAsia="ru-RU" w:bidi="ar-SA"/>
        </w:rPr>
        <w:drawing>
          <wp:inline distT="0" distB="0" distL="0" distR="0" wp14:anchorId="010833D5" wp14:editId="32B929FA">
            <wp:extent cx="4791075" cy="4000500"/>
            <wp:effectExtent l="0" t="0" r="0" b="0"/>
            <wp:docPr id="15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07"/>
                    <pic:cNvPicPr>
                      <a:picLocks noChangeAspect="1" noChangeArrowheads="1"/>
                    </pic:cNvPicPr>
                  </pic:nvPicPr>
                  <pic:blipFill>
                    <a:blip r:embed="rId162"/>
                    <a:srcRect l="-32" t="-38" r="-32" b="-38"/>
                    <a:stretch>
                      <a:fillRect/>
                    </a:stretch>
                  </pic:blipFill>
                  <pic:spPr bwMode="auto">
                    <a:xfrm>
                      <a:off x="0" y="0"/>
                      <a:ext cx="4791075" cy="4000500"/>
                    </a:xfrm>
                    <a:prstGeom prst="rect">
                      <a:avLst/>
                    </a:prstGeom>
                  </pic:spPr>
                </pic:pic>
              </a:graphicData>
            </a:graphic>
          </wp:inline>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Заходим в закладку «Задачи». </w:t>
      </w:r>
      <w:r>
        <w:rPr>
          <w:rStyle w:val="11"/>
          <w:rFonts w:ascii="Times New Roman" w:eastAsia="Times New Roman" w:hAnsi="Times New Roman" w:cs="Times New Roman"/>
          <w:i/>
          <w:iCs/>
          <w:color w:val="FF0000"/>
          <w:sz w:val="28"/>
          <w:szCs w:val="28"/>
        </w:rPr>
        <w:t>Если пользователю присвоена какая нибудь Роль «Кассир, склад, администратор», то пропускаем этот пункт т. к. в колонке Роли уже проставлены все полномочия, сразу идем в закладку «Отделы» и даем пользователю полномочия на отделы.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Если поле «Роль» имеет пустое значение, то в пункте «Программный модуль» выбираем тип модуля Касса, выбираем в колонке «Пользователь» нужное полномочие. Нажимая на символы  с помощью мыши, меняем тип разрешения на нужный.</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 xml:space="preserve">Разрешено  </w:t>
      </w:r>
      <w:r>
        <w:rPr>
          <w:noProof/>
          <w:lang w:eastAsia="ru-RU" w:bidi="ar-SA"/>
        </w:rPr>
        <w:drawing>
          <wp:inline distT="0" distB="0" distL="0" distR="0" wp14:anchorId="048C2D1F" wp14:editId="10ABC050">
            <wp:extent cx="161925" cy="180975"/>
            <wp:effectExtent l="0" t="0" r="0" b="0"/>
            <wp:docPr id="157"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08"/>
                    <pic:cNvPicPr>
                      <a:picLocks noChangeAspect="1" noChangeArrowheads="1"/>
                    </pic:cNvPicPr>
                  </pic:nvPicPr>
                  <pic:blipFill>
                    <a:blip r:embed="rId163"/>
                    <a:srcRect l="-1111" t="-994" r="-1111" b="-994"/>
                    <a:stretch>
                      <a:fillRect/>
                    </a:stretch>
                  </pic:blipFill>
                  <pic:spPr bwMode="auto">
                    <a:xfrm>
                      <a:off x="0" y="0"/>
                      <a:ext cx="161925" cy="180975"/>
                    </a:xfrm>
                    <a:prstGeom prst="rect">
                      <a:avLst/>
                    </a:prstGeom>
                  </pic:spPr>
                </pic:pic>
              </a:graphicData>
            </a:graphic>
          </wp:inline>
        </w:drawing>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(дает пользователю разрешает на это полномочие, отдел)</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 xml:space="preserve">Запрещено  </w:t>
      </w:r>
      <w:r>
        <w:rPr>
          <w:noProof/>
          <w:lang w:eastAsia="ru-RU" w:bidi="ar-SA"/>
        </w:rPr>
        <w:drawing>
          <wp:inline distT="0" distB="0" distL="0" distR="0" wp14:anchorId="27FD882E" wp14:editId="445E1701">
            <wp:extent cx="142875" cy="152400"/>
            <wp:effectExtent l="0" t="0" r="0" b="0"/>
            <wp:docPr id="15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09"/>
                    <pic:cNvPicPr>
                      <a:picLocks noChangeAspect="1" noChangeArrowheads="1"/>
                    </pic:cNvPicPr>
                  </pic:nvPicPr>
                  <pic:blipFill>
                    <a:blip r:embed="rId164"/>
                    <a:srcRect l="-1259" t="-1182" r="-1259" b="-1182"/>
                    <a:stretch>
                      <a:fillRect/>
                    </a:stretch>
                  </pic:blipFill>
                  <pic:spPr bwMode="auto">
                    <a:xfrm>
                      <a:off x="0" y="0"/>
                      <a:ext cx="142875" cy="152400"/>
                    </a:xfrm>
                    <a:prstGeom prst="rect">
                      <a:avLst/>
                    </a:prstGeom>
                  </pic:spPr>
                </pic:pic>
              </a:graphicData>
            </a:graphic>
          </wp:inline>
        </w:drawing>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(Запрещает пользователю использовать это полномочие, отдел.)</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lastRenderedPageBreak/>
        <w:t xml:space="preserve">Только для просмотра </w:t>
      </w:r>
      <w:r>
        <w:rPr>
          <w:noProof/>
          <w:lang w:eastAsia="ru-RU" w:bidi="ar-SA"/>
        </w:rPr>
        <w:drawing>
          <wp:inline distT="0" distB="0" distL="0" distR="0" wp14:anchorId="68A54BBA" wp14:editId="2857164F">
            <wp:extent cx="142875" cy="142875"/>
            <wp:effectExtent l="0" t="0" r="0" b="0"/>
            <wp:docPr id="159"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10"/>
                    <pic:cNvPicPr>
                      <a:picLocks noChangeAspect="1" noChangeArrowheads="1"/>
                    </pic:cNvPicPr>
                  </pic:nvPicPr>
                  <pic:blipFill>
                    <a:blip r:embed="rId165"/>
                    <a:srcRect l="-1259" t="-1259" r="-1259" b="-1259"/>
                    <a:stretch>
                      <a:fillRect/>
                    </a:stretch>
                  </pic:blipFill>
                  <pic:spPr bwMode="auto">
                    <a:xfrm>
                      <a:off x="0" y="0"/>
                      <a:ext cx="142875" cy="142875"/>
                    </a:xfrm>
                    <a:prstGeom prst="rect">
                      <a:avLst/>
                    </a:prstGeom>
                  </pic:spPr>
                </pic:pic>
              </a:graphicData>
            </a:graphic>
          </wp:inline>
        </w:drawing>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(Разрешает пользователю просмотр, но запрещает редактирование )</w:t>
      </w:r>
    </w:p>
    <w:p w:rsidR="001A27A0" w:rsidRDefault="00313AD0">
      <w:pPr>
        <w:tabs>
          <w:tab w:val="right" w:leader="dot" w:pos="10155"/>
        </w:tabs>
        <w:spacing w:before="126"/>
        <w:rPr>
          <w:rStyle w:val="11"/>
          <w:rFonts w:ascii="Times New Roman" w:eastAsia="Times New Roman" w:hAnsi="Times New Roman" w:cs="Times New Roman"/>
          <w:b w:val="0"/>
          <w:bCs w:val="0"/>
          <w:color w:val="000000"/>
          <w:sz w:val="28"/>
          <w:szCs w:val="28"/>
        </w:rPr>
      </w:pPr>
      <w:r>
        <w:rPr>
          <w:noProof/>
          <w:lang w:eastAsia="ru-RU" w:bidi="ar-SA"/>
        </w:rPr>
        <w:drawing>
          <wp:inline distT="0" distB="0" distL="0" distR="0" wp14:anchorId="2FFF9237" wp14:editId="7A9926B0">
            <wp:extent cx="4124325" cy="2038350"/>
            <wp:effectExtent l="0" t="0" r="0" b="0"/>
            <wp:docPr id="16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11"/>
                    <pic:cNvPicPr>
                      <a:picLocks noChangeAspect="1" noChangeArrowheads="1"/>
                    </pic:cNvPicPr>
                  </pic:nvPicPr>
                  <pic:blipFill>
                    <a:blip r:embed="rId166"/>
                    <a:srcRect l="-32" t="-66" r="-32" b="-66"/>
                    <a:stretch>
                      <a:fillRect/>
                    </a:stretch>
                  </pic:blipFill>
                  <pic:spPr bwMode="auto">
                    <a:xfrm>
                      <a:off x="0" y="0"/>
                      <a:ext cx="4124325" cy="2038350"/>
                    </a:xfrm>
                    <a:prstGeom prst="rect">
                      <a:avLst/>
                    </a:prstGeom>
                  </pic:spPr>
                </pic:pic>
              </a:graphicData>
            </a:graphic>
          </wp:inline>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Пользователю с полномочиями назначенными через роль можно дать полномочия, которые запрещены в полномочиях «Роль». Для этого в колонке «Пользователь» (имеет приоритет перед колонкой «Роли») надо проставить разрешение на выбранное полномочие. В итоге В колонке «Сумма» будет общий результат на это полномочие.</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Заходим в закладку «Отделы». Проставляем полномочия на отделы с которыми пользователь будет работать. Нажимаем ОК. Все пользователь создан, теперь его надо выгрузить в аптеки.</w:t>
      </w:r>
    </w:p>
    <w:p w:rsidR="001A27A0" w:rsidRDefault="00313AD0">
      <w:pPr>
        <w:spacing w:after="160" w:line="252" w:lineRule="auto"/>
        <w:jc w:val="both"/>
        <w:textAlignment w:val="auto"/>
        <w:rPr>
          <w:rFonts w:ascii="Times New Roman" w:hAnsi="Times New Roman" w:cs="Times New Roman"/>
          <w:sz w:val="28"/>
          <w:szCs w:val="28"/>
        </w:rPr>
      </w:pPr>
      <w:r>
        <w:rPr>
          <w:rFonts w:ascii="Times New Roman" w:hAnsi="Times New Roman" w:cs="Times New Roman"/>
          <w:sz w:val="28"/>
          <w:szCs w:val="28"/>
        </w:rPr>
        <w:t xml:space="preserve">Для работы с маркированным товаром в складской программе (работа с документами движения товара) необходимо  дать полные полномочия на задачи: «Маркировка|Документы МДЛП» и «Маркировка|Реестр КИЗов», тем сотрудникам, которые будут работать с системой МДЛП. </w:t>
      </w:r>
    </w:p>
    <w:p w:rsidR="001A27A0" w:rsidRDefault="00313AD0">
      <w:pPr>
        <w:ind w:left="720"/>
        <w:rPr>
          <w:rFonts w:hint="eastAsia"/>
          <w:b/>
          <w:color w:val="000000"/>
        </w:rPr>
      </w:pPr>
      <w:r>
        <w:rPr>
          <w:noProof/>
          <w:lang w:eastAsia="ru-RU" w:bidi="ar-SA"/>
        </w:rPr>
        <w:drawing>
          <wp:inline distT="0" distB="0" distL="0" distR="0" wp14:anchorId="606E1E8E" wp14:editId="7B9707B9">
            <wp:extent cx="4476750" cy="1685925"/>
            <wp:effectExtent l="0" t="0" r="0" b="0"/>
            <wp:docPr id="16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421"/>
                    <pic:cNvPicPr>
                      <a:picLocks noChangeAspect="1" noChangeArrowheads="1"/>
                    </pic:cNvPicPr>
                  </pic:nvPicPr>
                  <pic:blipFill>
                    <a:blip r:embed="rId167"/>
                    <a:srcRect l="-47" t="-125" r="-47" b="-125"/>
                    <a:stretch>
                      <a:fillRect/>
                    </a:stretch>
                  </pic:blipFill>
                  <pic:spPr bwMode="auto">
                    <a:xfrm>
                      <a:off x="0" y="0"/>
                      <a:ext cx="4476750" cy="1685925"/>
                    </a:xfrm>
                    <a:prstGeom prst="rect">
                      <a:avLst/>
                    </a:prstGeom>
                  </pic:spPr>
                </pic:pic>
              </a:graphicData>
            </a:graphic>
          </wp:inline>
        </w:drawing>
      </w:r>
    </w:p>
    <w:p w:rsidR="001A27A0" w:rsidRDefault="001A27A0">
      <w:pPr>
        <w:tabs>
          <w:tab w:val="right" w:leader="dot" w:pos="10155"/>
        </w:tabs>
        <w:spacing w:before="126"/>
        <w:rPr>
          <w:rFonts w:hint="eastAsia"/>
          <w:sz w:val="28"/>
          <w:szCs w:val="28"/>
        </w:rPr>
      </w:pPr>
    </w:p>
    <w:p w:rsidR="001A27A0" w:rsidRPr="00096A66" w:rsidRDefault="00055379">
      <w:pPr>
        <w:pStyle w:val="2"/>
        <w:numPr>
          <w:ilvl w:val="1"/>
          <w:numId w:val="8"/>
        </w:numPr>
        <w:rPr>
          <w:rStyle w:val="11"/>
          <w:bCs/>
        </w:rPr>
      </w:pPr>
      <w:bookmarkStart w:id="114" w:name="__RefHeading___Toc7733_465762348"/>
      <w:bookmarkStart w:id="115" w:name="_Toc533174978"/>
      <w:bookmarkEnd w:id="114"/>
      <w:r w:rsidRPr="00096A66">
        <w:rPr>
          <w:rStyle w:val="11"/>
          <w:b/>
          <w:sz w:val="28"/>
          <w:szCs w:val="28"/>
        </w:rPr>
        <w:t>6.10</w:t>
      </w:r>
      <w:r w:rsidR="00313AD0" w:rsidRPr="00096A66">
        <w:rPr>
          <w:rStyle w:val="11"/>
          <w:b/>
          <w:sz w:val="28"/>
          <w:szCs w:val="28"/>
        </w:rPr>
        <w:t xml:space="preserve"> Узлы сети</w:t>
      </w:r>
      <w:bookmarkEnd w:id="115"/>
    </w:p>
    <w:p w:rsidR="00096A66" w:rsidRPr="00096A66" w:rsidRDefault="00096A66" w:rsidP="00096A66">
      <w:pPr>
        <w:pStyle w:val="2"/>
        <w:numPr>
          <w:ilvl w:val="0"/>
          <w:numId w:val="8"/>
        </w:numPr>
        <w:rPr>
          <w:b w:val="0"/>
        </w:rPr>
      </w:pPr>
    </w:p>
    <w:p w:rsidR="001A27A0" w:rsidRDefault="00313AD0">
      <w:pPr>
        <w:tabs>
          <w:tab w:val="right" w:leader="dot" w:pos="10155"/>
        </w:tabs>
        <w:spacing w:before="126"/>
        <w:rPr>
          <w:rFonts w:hint="eastAsia"/>
        </w:rPr>
      </w:pPr>
      <w:proofErr w:type="gramStart"/>
      <w:r>
        <w:rPr>
          <w:rStyle w:val="11"/>
          <w:rFonts w:ascii="Times New Roman" w:eastAsia="Times New Roman" w:hAnsi="Times New Roman" w:cs="Times New Roman"/>
          <w:b w:val="0"/>
          <w:bCs w:val="0"/>
          <w:color w:val="000000"/>
          <w:sz w:val="28"/>
          <w:szCs w:val="28"/>
        </w:rPr>
        <w:t>Таблица</w:t>
      </w:r>
      <w:proofErr w:type="gramEnd"/>
      <w:r>
        <w:rPr>
          <w:rStyle w:val="11"/>
          <w:rFonts w:ascii="Times New Roman" w:eastAsia="Times New Roman" w:hAnsi="Times New Roman" w:cs="Times New Roman"/>
          <w:b w:val="0"/>
          <w:bCs w:val="0"/>
          <w:color w:val="000000"/>
          <w:sz w:val="28"/>
          <w:szCs w:val="28"/>
        </w:rPr>
        <w:t xml:space="preserve"> в которой содержатся все узлы аптечной сети. Диапазон вводимых значений «Код узла» от 1- 500 Узлы 8, 9, 90 зарезервированы системой, их использовать нельзя.</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lastRenderedPageBreak/>
        <w:t xml:space="preserve">УЗЕЛ </w:t>
      </w:r>
      <w:r>
        <w:rPr>
          <w:rStyle w:val="11"/>
          <w:rFonts w:ascii="Times New Roman" w:eastAsia="Times New Roman" w:hAnsi="Times New Roman" w:cs="Times New Roman"/>
          <w:bCs w:val="0"/>
          <w:color w:val="000000"/>
          <w:sz w:val="28"/>
          <w:szCs w:val="28"/>
        </w:rPr>
        <w:t>— э</w:t>
      </w:r>
      <w:r>
        <w:rPr>
          <w:rStyle w:val="11"/>
          <w:rFonts w:ascii="Times New Roman" w:eastAsia="Times New Roman" w:hAnsi="Times New Roman" w:cs="Times New Roman"/>
          <w:b w:val="0"/>
          <w:bCs w:val="0"/>
          <w:color w:val="000000"/>
          <w:sz w:val="28"/>
          <w:szCs w:val="28"/>
        </w:rPr>
        <w:t>то уникальный цифровой идентификатор базы данных в рамках аптечной сети. Код узла присваивается каждой аптеке и каждой кассе (т. к. каждая касса тоже имеет свою базу данных для работы в автономном режиме).</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Для удобства ведения узлов в аптечной сети желательно при заведении выделять диапазон  узлов под аптеки и кассы.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 xml:space="preserve">Аптечные узлы </w:t>
      </w:r>
      <w:r>
        <w:rPr>
          <w:rStyle w:val="11"/>
          <w:rFonts w:ascii="Times New Roman" w:eastAsia="Times New Roman" w:hAnsi="Times New Roman" w:cs="Times New Roman"/>
          <w:b w:val="0"/>
          <w:bCs w:val="0"/>
          <w:color w:val="000000"/>
          <w:sz w:val="28"/>
          <w:szCs w:val="28"/>
        </w:rPr>
        <w:t>(узлы принадлежащие аптекам) как правило заводятся с 1 по 99. При заведении аптечного узла, ему достаточно прописать код узла и название.</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Кассовые узлы</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заводятся с кода 101 — 500. Кассовый узел от Аптечного отличается наличием признака «Касса?», привязкой этого узла к «Коду узла» Аптеки в которой работает эта касса.</w:t>
      </w:r>
    </w:p>
    <w:p w:rsidR="001A27A0" w:rsidRDefault="00313AD0">
      <w:pPr>
        <w:tabs>
          <w:tab w:val="right" w:leader="dot" w:pos="10155"/>
        </w:tabs>
        <w:spacing w:before="126"/>
        <w:rPr>
          <w:rStyle w:val="11"/>
          <w:rFonts w:ascii="Times New Roman" w:eastAsia="Times New Roman" w:hAnsi="Times New Roman" w:cs="Times New Roman"/>
          <w:b w:val="0"/>
          <w:bCs w:val="0"/>
          <w:color w:val="000000"/>
          <w:sz w:val="28"/>
          <w:szCs w:val="28"/>
        </w:rPr>
      </w:pPr>
      <w:r>
        <w:rPr>
          <w:rStyle w:val="11"/>
          <w:rFonts w:ascii="Times New Roman" w:eastAsia="Times New Roman" w:hAnsi="Times New Roman" w:cs="Times New Roman"/>
          <w:b w:val="0"/>
          <w:bCs w:val="0"/>
          <w:color w:val="000000"/>
          <w:sz w:val="28"/>
          <w:szCs w:val="28"/>
        </w:rPr>
        <w:t>При заведении кассового узла обязательно прописывается код узла (101-500), название кассы ( касса 1 Аптека Сусальный пер. ), ставится признак принадлежности к кассе «Касса?», выбирается аптека которой принадлежит касса.</w:t>
      </w:r>
    </w:p>
    <w:p w:rsidR="001A27A0" w:rsidRDefault="00313AD0">
      <w:pPr>
        <w:spacing w:after="160" w:line="252" w:lineRule="auto"/>
        <w:textAlignment w:val="auto"/>
        <w:rPr>
          <w:rFonts w:hint="eastAsia"/>
        </w:rPr>
      </w:pPr>
      <w:r>
        <w:t xml:space="preserve">В справочнике «Узлы сети» для каждой аптеки </w:t>
      </w:r>
      <w:r>
        <w:rPr>
          <w:b/>
        </w:rPr>
        <w:t>(на кассовых узлах не указывать)</w:t>
      </w:r>
      <w:r>
        <w:t xml:space="preserve"> в карточке «Узел сети», относящийся к аптеке (не кассе) в подразделе «Маркировка» указать значения двух полей:</w:t>
      </w:r>
    </w:p>
    <w:p w:rsidR="001A27A0" w:rsidRDefault="00313AD0" w:rsidP="0001517A">
      <w:pPr>
        <w:numPr>
          <w:ilvl w:val="0"/>
          <w:numId w:val="91"/>
        </w:numPr>
        <w:spacing w:after="160" w:line="252" w:lineRule="auto"/>
        <w:textAlignment w:val="auto"/>
        <w:rPr>
          <w:rFonts w:hint="eastAsia"/>
        </w:rPr>
      </w:pPr>
      <w:r>
        <w:t>ИД субъекта обращения. Одинаково для всех аптек сети, принадлежащих к одному юридическому лицу.</w:t>
      </w:r>
      <w:r>
        <w:rPr>
          <w:b/>
          <w:bCs/>
          <w:color w:val="CE181E"/>
        </w:rPr>
        <w:t xml:space="preserve"> </w:t>
      </w:r>
    </w:p>
    <w:p w:rsidR="001A27A0" w:rsidRDefault="00313AD0" w:rsidP="0001517A">
      <w:pPr>
        <w:numPr>
          <w:ilvl w:val="0"/>
          <w:numId w:val="91"/>
        </w:numPr>
        <w:spacing w:after="160" w:line="252" w:lineRule="auto"/>
        <w:textAlignment w:val="auto"/>
        <w:rPr>
          <w:rFonts w:hint="eastAsia"/>
        </w:rPr>
      </w:pPr>
      <w:r>
        <w:t xml:space="preserve">ИД места деятельности. Индивидуально для каждой аптеки. </w:t>
      </w:r>
    </w:p>
    <w:p w:rsidR="001A27A0" w:rsidRDefault="00313AD0">
      <w:pPr>
        <w:ind w:left="1440"/>
        <w:rPr>
          <w:rFonts w:hint="eastAsia"/>
          <w:b/>
        </w:rPr>
      </w:pPr>
      <w:r>
        <w:rPr>
          <w:noProof/>
          <w:lang w:eastAsia="ru-RU" w:bidi="ar-SA"/>
        </w:rPr>
        <w:drawing>
          <wp:inline distT="0" distB="0" distL="0" distR="0" wp14:anchorId="6C1031C0" wp14:editId="44518205">
            <wp:extent cx="4219575" cy="2895600"/>
            <wp:effectExtent l="0" t="0" r="0" b="0"/>
            <wp:docPr id="162"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416"/>
                    <pic:cNvPicPr>
                      <a:picLocks noChangeAspect="1" noChangeArrowheads="1"/>
                    </pic:cNvPicPr>
                  </pic:nvPicPr>
                  <pic:blipFill>
                    <a:blip r:embed="rId168"/>
                    <a:srcRect l="-9" t="-12" r="-9" b="-12"/>
                    <a:stretch>
                      <a:fillRect/>
                    </a:stretch>
                  </pic:blipFill>
                  <pic:spPr bwMode="auto">
                    <a:xfrm>
                      <a:off x="0" y="0"/>
                      <a:ext cx="4219575" cy="2895600"/>
                    </a:xfrm>
                    <a:prstGeom prst="rect">
                      <a:avLst/>
                    </a:prstGeom>
                    <a:ln w="6350">
                      <a:solidFill>
                        <a:srgbClr val="000000"/>
                      </a:solidFill>
                    </a:ln>
                  </pic:spPr>
                </pic:pic>
              </a:graphicData>
            </a:graphic>
          </wp:inline>
        </w:drawing>
      </w:r>
    </w:p>
    <w:p w:rsidR="001A27A0" w:rsidRDefault="00313AD0">
      <w:pPr>
        <w:ind w:left="1440"/>
        <w:jc w:val="both"/>
        <w:rPr>
          <w:rFonts w:hint="eastAsia"/>
        </w:rPr>
      </w:pPr>
      <w:r>
        <w:t>Эти данные заносятся путем копирования уникальных кодов из Личного кабинета участника Маркировки ЛП  со страницы Профиль-Данные организации.</w:t>
      </w:r>
    </w:p>
    <w:p w:rsidR="001A27A0" w:rsidRDefault="001A27A0">
      <w:pPr>
        <w:ind w:left="1440"/>
        <w:rPr>
          <w:rFonts w:hint="eastAsia"/>
          <w:b/>
        </w:rPr>
      </w:pPr>
    </w:p>
    <w:p w:rsidR="001A27A0" w:rsidRDefault="001A27A0">
      <w:pPr>
        <w:tabs>
          <w:tab w:val="right" w:leader="dot" w:pos="10155"/>
        </w:tabs>
        <w:spacing w:before="126"/>
        <w:rPr>
          <w:rFonts w:hint="eastAsia"/>
        </w:rPr>
      </w:pPr>
    </w:p>
    <w:p w:rsidR="001A27A0" w:rsidRPr="00096A66" w:rsidRDefault="00055379">
      <w:pPr>
        <w:pStyle w:val="2"/>
        <w:numPr>
          <w:ilvl w:val="1"/>
          <w:numId w:val="8"/>
        </w:numPr>
        <w:rPr>
          <w:rStyle w:val="11"/>
          <w:bCs/>
        </w:rPr>
      </w:pPr>
      <w:bookmarkStart w:id="116" w:name="__RefHeading___Toc7735_465762348"/>
      <w:bookmarkStart w:id="117" w:name="_Toc533174979"/>
      <w:bookmarkEnd w:id="116"/>
      <w:r w:rsidRPr="00096A66">
        <w:rPr>
          <w:rStyle w:val="11"/>
          <w:b/>
          <w:sz w:val="28"/>
          <w:szCs w:val="28"/>
        </w:rPr>
        <w:lastRenderedPageBreak/>
        <w:t>6.11</w:t>
      </w:r>
      <w:r w:rsidR="00313AD0" w:rsidRPr="00096A66">
        <w:rPr>
          <w:rStyle w:val="11"/>
          <w:b/>
          <w:sz w:val="28"/>
          <w:szCs w:val="28"/>
        </w:rPr>
        <w:t>. Юр лица</w:t>
      </w:r>
      <w:bookmarkEnd w:id="117"/>
    </w:p>
    <w:p w:rsidR="00096A66" w:rsidRPr="00096A66" w:rsidRDefault="00096A66" w:rsidP="00096A66">
      <w:pPr>
        <w:pStyle w:val="2"/>
        <w:numPr>
          <w:ilvl w:val="0"/>
          <w:numId w:val="8"/>
        </w:numPr>
        <w:rPr>
          <w:b w:val="0"/>
        </w:rPr>
      </w:pP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Эта таблица содержит список Юридических лиц сети. Карточка юр. лица содержит информацию о юр. лице (название, адреса, контакты, реквизиты, инн..). Если сеть аптек состоит из разных Юр. лиц, то каждому отделу(настройки-отделы) можно привязать юр. лицо.</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FF0000"/>
          <w:sz w:val="28"/>
          <w:szCs w:val="28"/>
        </w:rPr>
        <w:t xml:space="preserve">Для переброски товара в сети аптек между разными юр. лицами, для каждого юр. лица создается 1 поставщик и 1 оптовый клиент связанные с данным юр. лицом аптечной сети. </w:t>
      </w:r>
    </w:p>
    <w:p w:rsidR="001A27A0" w:rsidRDefault="00055379">
      <w:pPr>
        <w:pStyle w:val="2"/>
        <w:numPr>
          <w:ilvl w:val="1"/>
          <w:numId w:val="8"/>
        </w:numPr>
      </w:pPr>
      <w:bookmarkStart w:id="118" w:name="__RefHeading___Toc7737_465762348"/>
      <w:bookmarkStart w:id="119" w:name="_Toc533174980"/>
      <w:bookmarkEnd w:id="118"/>
      <w:r>
        <w:rPr>
          <w:rStyle w:val="11"/>
          <w:sz w:val="28"/>
          <w:szCs w:val="28"/>
        </w:rPr>
        <w:t>6.12</w:t>
      </w:r>
      <w:r w:rsidR="00313AD0">
        <w:rPr>
          <w:rStyle w:val="11"/>
          <w:sz w:val="28"/>
          <w:szCs w:val="28"/>
        </w:rPr>
        <w:t>. Раздел КАССЫ. Дисплеи покупателя</w:t>
      </w:r>
      <w:bookmarkEnd w:id="119"/>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этой таблице прописаны схемы для разных моделей дисплеев покупателя.</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Справочник ведется а Центральном офисе аптеки. Есть возможность добавлять новые типы дисплеев и вносить поправки в их схемы. </w:t>
      </w:r>
    </w:p>
    <w:p w:rsidR="001A27A0" w:rsidRDefault="001A27A0">
      <w:pPr>
        <w:pStyle w:val="2"/>
        <w:numPr>
          <w:ilvl w:val="1"/>
          <w:numId w:val="8"/>
        </w:numPr>
        <w:tabs>
          <w:tab w:val="right" w:leader="dot" w:pos="10155"/>
        </w:tabs>
        <w:spacing w:before="126"/>
        <w:rPr>
          <w:rFonts w:eastAsia="Times New Roman"/>
          <w:color w:val="000000"/>
          <w:sz w:val="28"/>
          <w:szCs w:val="28"/>
        </w:rPr>
      </w:pPr>
    </w:p>
    <w:p w:rsidR="001A27A0" w:rsidRDefault="00055379">
      <w:pPr>
        <w:pStyle w:val="2"/>
        <w:numPr>
          <w:ilvl w:val="1"/>
          <w:numId w:val="8"/>
        </w:numPr>
        <w:tabs>
          <w:tab w:val="right" w:leader="dot" w:pos="10155"/>
        </w:tabs>
        <w:spacing w:before="126"/>
      </w:pPr>
      <w:bookmarkStart w:id="120" w:name="__RefHeading___Toc7739_465762348"/>
      <w:bookmarkStart w:id="121" w:name="_Toc533174981"/>
      <w:bookmarkEnd w:id="120"/>
      <w:r>
        <w:rPr>
          <w:rStyle w:val="11"/>
          <w:rFonts w:eastAsia="Times New Roman"/>
          <w:color w:val="000000"/>
          <w:sz w:val="28"/>
          <w:szCs w:val="28"/>
        </w:rPr>
        <w:t>6.13</w:t>
      </w:r>
      <w:r w:rsidR="00313AD0">
        <w:rPr>
          <w:rStyle w:val="11"/>
          <w:rFonts w:eastAsia="Times New Roman"/>
          <w:color w:val="000000"/>
          <w:sz w:val="28"/>
          <w:szCs w:val="28"/>
        </w:rPr>
        <w:t>. Раздел КАССЫ. Кассовые узлы</w:t>
      </w:r>
      <w:bookmarkEnd w:id="121"/>
    </w:p>
    <w:p w:rsidR="001A27A0" w:rsidRDefault="00313AD0">
      <w:pPr>
        <w:rPr>
          <w:rFonts w:hint="eastAsia"/>
        </w:rPr>
      </w:pPr>
      <w:r>
        <w:rPr>
          <w:rStyle w:val="11"/>
          <w:rFonts w:ascii="Times New Roman" w:eastAsia="Times New Roman" w:hAnsi="Times New Roman" w:cs="Times New Roman"/>
          <w:b w:val="0"/>
          <w:bCs w:val="0"/>
          <w:color w:val="000000"/>
          <w:sz w:val="28"/>
          <w:szCs w:val="28"/>
        </w:rPr>
        <w:t>В данном справочнике ведутся все кассовые узлы аптек сети, в них прописываются настройки экваринга, дисплеев покупателя для патек.</w:t>
      </w:r>
    </w:p>
    <w:p w:rsidR="001A27A0" w:rsidRDefault="00313AD0">
      <w:pPr>
        <w:rPr>
          <w:rFonts w:hint="eastAsia"/>
        </w:rPr>
      </w:pPr>
      <w:r>
        <w:rPr>
          <w:rStyle w:val="11"/>
          <w:rFonts w:ascii="Times New Roman" w:eastAsia="Times New Roman" w:hAnsi="Times New Roman" w:cs="Times New Roman"/>
          <w:b w:val="0"/>
          <w:bCs w:val="0"/>
          <w:color w:val="000000"/>
          <w:sz w:val="28"/>
          <w:szCs w:val="28"/>
        </w:rPr>
        <w:t>Справочник ведется в Центральном офисе сети и выгружается в аптеки. Карточка каждого кассового узла содержит 3 закладки настроек:</w:t>
      </w:r>
    </w:p>
    <w:p w:rsidR="001A27A0" w:rsidRDefault="00313AD0">
      <w:pPr>
        <w:numPr>
          <w:ilvl w:val="0"/>
          <w:numId w:val="41"/>
        </w:numPr>
        <w:rPr>
          <w:rFonts w:hint="eastAsia"/>
        </w:rPr>
      </w:pPr>
      <w:r>
        <w:rPr>
          <w:rStyle w:val="11"/>
          <w:rFonts w:ascii="Times New Roman" w:hAnsi="Times New Roman" w:cs="Times New Roman"/>
          <w:sz w:val="28"/>
          <w:szCs w:val="28"/>
        </w:rPr>
        <w:t xml:space="preserve">Закладка «Касса» </w:t>
      </w:r>
      <w:r>
        <w:rPr>
          <w:rStyle w:val="11"/>
          <w:rFonts w:ascii="Times New Roman" w:hAnsi="Times New Roman" w:cs="Times New Roman"/>
          <w:b w:val="0"/>
          <w:sz w:val="28"/>
          <w:szCs w:val="28"/>
        </w:rPr>
        <w:t>Содержит название кассового узла, код кассового узла (Меню Настройки-Узлы сети), принадлежность к аптеке, отдел по умолчанию,  Драйвер ККМ (для каждого типа кассы свой), Реклама в чеке (рекламма печатающаяся на кассовых чеках).</w:t>
      </w:r>
    </w:p>
    <w:p w:rsidR="001A27A0" w:rsidRDefault="00313AD0">
      <w:pPr>
        <w:numPr>
          <w:ilvl w:val="0"/>
          <w:numId w:val="41"/>
        </w:numPr>
        <w:rPr>
          <w:rFonts w:hint="eastAsia"/>
        </w:rPr>
      </w:pPr>
      <w:r>
        <w:rPr>
          <w:rStyle w:val="11"/>
          <w:rFonts w:ascii="Times New Roman" w:eastAsia="Times New Roman" w:hAnsi="Times New Roman" w:cs="Times New Roman"/>
          <w:bCs w:val="0"/>
          <w:color w:val="000000"/>
          <w:sz w:val="28"/>
          <w:szCs w:val="28"/>
        </w:rPr>
        <w:t>Закладка «Банк»</w:t>
      </w:r>
      <w:r>
        <w:rPr>
          <w:rStyle w:val="11"/>
          <w:rFonts w:ascii="Times New Roman" w:eastAsia="Times New Roman" w:hAnsi="Times New Roman" w:cs="Times New Roman"/>
          <w:b w:val="0"/>
          <w:bCs w:val="0"/>
          <w:color w:val="000000"/>
          <w:sz w:val="28"/>
          <w:szCs w:val="28"/>
        </w:rPr>
        <w:t xml:space="preserve"> Содержит настройки платежных систем экваринга СБРФ и </w:t>
      </w:r>
      <w:r>
        <w:rPr>
          <w:rStyle w:val="11"/>
          <w:rFonts w:ascii="Times New Roman" w:eastAsia="Times New Roman" w:hAnsi="Times New Roman" w:cs="Times New Roman"/>
          <w:b w:val="0"/>
          <w:bCs w:val="0"/>
          <w:color w:val="000000"/>
          <w:sz w:val="28"/>
          <w:szCs w:val="28"/>
          <w:lang w:val="en-US"/>
        </w:rPr>
        <w:t>Inpas</w:t>
      </w:r>
      <w:r>
        <w:rPr>
          <w:rStyle w:val="11"/>
          <w:rFonts w:ascii="Times New Roman" w:eastAsia="Times New Roman" w:hAnsi="Times New Roman" w:cs="Times New Roman"/>
          <w:b w:val="0"/>
          <w:bCs w:val="0"/>
          <w:color w:val="000000"/>
          <w:sz w:val="28"/>
          <w:szCs w:val="28"/>
        </w:rPr>
        <w:t xml:space="preserve"> интегрированных с кассой (Для работы этого пункта одна из систем должна быть установлена на кассовом месте). В поле путь к ПО указываем путь к каталогу с ПО на кассе (Пример:  </w:t>
      </w:r>
      <w:r>
        <w:rPr>
          <w:rStyle w:val="11"/>
          <w:rFonts w:ascii="Times New Roman" w:eastAsia="Times New Roman" w:hAnsi="Times New Roman" w:cs="Times New Roman"/>
          <w:b w:val="0"/>
          <w:bCs w:val="0"/>
          <w:color w:val="000000"/>
          <w:sz w:val="28"/>
          <w:szCs w:val="28"/>
          <w:lang w:val="en-US"/>
        </w:rPr>
        <w:t>c</w:t>
      </w:r>
      <w:r>
        <w:rPr>
          <w:rStyle w:val="11"/>
          <w:rFonts w:ascii="Times New Roman" w:eastAsia="Times New Roman" w:hAnsi="Times New Roman" w:cs="Times New Roman"/>
          <w:b w:val="0"/>
          <w:bCs w:val="0"/>
          <w:color w:val="000000"/>
          <w:sz w:val="28"/>
          <w:szCs w:val="28"/>
        </w:rPr>
        <w:t>:\</w:t>
      </w:r>
      <w:r>
        <w:rPr>
          <w:rStyle w:val="11"/>
          <w:rFonts w:ascii="Times New Roman" w:eastAsia="Times New Roman" w:hAnsi="Times New Roman" w:cs="Times New Roman"/>
          <w:b w:val="0"/>
          <w:bCs w:val="0"/>
          <w:color w:val="000000"/>
          <w:sz w:val="28"/>
          <w:szCs w:val="28"/>
          <w:lang w:val="en-US"/>
        </w:rPr>
        <w:t>SC</w:t>
      </w:r>
      <w:r>
        <w:rPr>
          <w:rStyle w:val="11"/>
          <w:rFonts w:ascii="Times New Roman" w:eastAsia="Times New Roman" w:hAnsi="Times New Roman" w:cs="Times New Roman"/>
          <w:b w:val="0"/>
          <w:bCs w:val="0"/>
          <w:color w:val="000000"/>
          <w:sz w:val="28"/>
          <w:szCs w:val="28"/>
        </w:rPr>
        <w:t>552\). Код валюты 810, таймаут в обоих окошках ставим 180.</w:t>
      </w:r>
    </w:p>
    <w:p w:rsidR="001A27A0" w:rsidRDefault="00313AD0">
      <w:pPr>
        <w:ind w:left="860"/>
        <w:rPr>
          <w:rFonts w:hint="eastAsia"/>
        </w:rPr>
      </w:pPr>
      <w:r>
        <w:rPr>
          <w:rStyle w:val="11"/>
          <w:rFonts w:ascii="Times New Roman" w:eastAsia="Times New Roman" w:hAnsi="Times New Roman" w:cs="Times New Roman"/>
          <w:b w:val="0"/>
          <w:bCs w:val="0"/>
          <w:color w:val="000000"/>
          <w:sz w:val="28"/>
          <w:szCs w:val="28"/>
        </w:rPr>
        <w:t xml:space="preserve">Если платежные системы не настроены или не используются, то поле Платежная система оставляем пустым (или стираем с помощью клавиши </w:t>
      </w:r>
      <w:r>
        <w:rPr>
          <w:rStyle w:val="11"/>
          <w:rFonts w:ascii="Times New Roman" w:eastAsia="Times New Roman" w:hAnsi="Times New Roman" w:cs="Times New Roman"/>
          <w:b w:val="0"/>
          <w:bCs w:val="0"/>
          <w:color w:val="000000"/>
          <w:sz w:val="28"/>
          <w:szCs w:val="28"/>
          <w:lang w:val="en-US"/>
        </w:rPr>
        <w:t>Delete</w:t>
      </w:r>
      <w:r>
        <w:rPr>
          <w:rStyle w:val="11"/>
          <w:rFonts w:ascii="Times New Roman" w:eastAsia="Times New Roman" w:hAnsi="Times New Roman" w:cs="Times New Roman"/>
          <w:b w:val="0"/>
          <w:bCs w:val="0"/>
          <w:color w:val="000000"/>
          <w:sz w:val="28"/>
          <w:szCs w:val="28"/>
        </w:rPr>
        <w:t>).</w:t>
      </w:r>
    </w:p>
    <w:p w:rsidR="001A27A0" w:rsidRDefault="00313AD0">
      <w:pPr>
        <w:numPr>
          <w:ilvl w:val="0"/>
          <w:numId w:val="41"/>
        </w:numPr>
        <w:rPr>
          <w:rFonts w:hint="eastAsia"/>
        </w:rPr>
      </w:pPr>
      <w:r>
        <w:rPr>
          <w:rStyle w:val="11"/>
          <w:rFonts w:ascii="Times New Roman" w:hAnsi="Times New Roman" w:cs="Times New Roman"/>
          <w:sz w:val="28"/>
          <w:szCs w:val="28"/>
        </w:rPr>
        <w:t xml:space="preserve">Закладка Дисплей покупателя. </w:t>
      </w:r>
      <w:r>
        <w:rPr>
          <w:rStyle w:val="11"/>
          <w:rFonts w:ascii="Times New Roman" w:hAnsi="Times New Roman" w:cs="Times New Roman"/>
          <w:b w:val="0"/>
          <w:sz w:val="28"/>
          <w:szCs w:val="28"/>
        </w:rPr>
        <w:t>В этом окне прописываются настройки дисплея покупателя для конкретной кассы.</w:t>
      </w:r>
    </w:p>
    <w:p w:rsidR="001A27A0" w:rsidRDefault="001A27A0">
      <w:pPr>
        <w:pStyle w:val="2"/>
        <w:numPr>
          <w:ilvl w:val="1"/>
          <w:numId w:val="8"/>
        </w:numPr>
        <w:tabs>
          <w:tab w:val="right" w:leader="dot" w:pos="10155"/>
        </w:tabs>
        <w:spacing w:before="126"/>
        <w:jc w:val="left"/>
        <w:rPr>
          <w:rFonts w:eastAsia="Times New Roman"/>
          <w:color w:val="000000"/>
          <w:sz w:val="28"/>
          <w:szCs w:val="28"/>
        </w:rPr>
      </w:pPr>
    </w:p>
    <w:p w:rsidR="001A27A0" w:rsidRDefault="00313AD0">
      <w:pPr>
        <w:rPr>
          <w:rFonts w:hint="eastAsia"/>
        </w:rPr>
      </w:pPr>
      <w:r>
        <w:rPr>
          <w:noProof/>
          <w:lang w:eastAsia="ru-RU" w:bidi="ar-SA"/>
        </w:rPr>
        <w:lastRenderedPageBreak/>
        <w:drawing>
          <wp:anchor distT="0" distB="0" distL="0" distR="0" simplePos="0" relativeHeight="18" behindDoc="0" locked="0" layoutInCell="1" allowOverlap="1" wp14:anchorId="05F5C99E" wp14:editId="41447708">
            <wp:simplePos x="0" y="0"/>
            <wp:positionH relativeFrom="column">
              <wp:align>center</wp:align>
            </wp:positionH>
            <wp:positionV relativeFrom="paragraph">
              <wp:posOffset>635</wp:posOffset>
            </wp:positionV>
            <wp:extent cx="3177540" cy="3034665"/>
            <wp:effectExtent l="0" t="0" r="0" b="0"/>
            <wp:wrapTopAndBottom/>
            <wp:docPr id="163"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Изображение21"/>
                    <pic:cNvPicPr>
                      <a:picLocks noChangeAspect="1" noChangeArrowheads="1"/>
                    </pic:cNvPicPr>
                  </pic:nvPicPr>
                  <pic:blipFill>
                    <a:blip r:embed="rId169"/>
                    <a:srcRect l="-56" t="-59" r="-56" b="-59"/>
                    <a:stretch>
                      <a:fillRect/>
                    </a:stretch>
                  </pic:blipFill>
                  <pic:spPr bwMode="auto">
                    <a:xfrm>
                      <a:off x="0" y="0"/>
                      <a:ext cx="3177540" cy="3034665"/>
                    </a:xfrm>
                    <a:prstGeom prst="rect">
                      <a:avLst/>
                    </a:prstGeom>
                  </pic:spPr>
                </pic:pic>
              </a:graphicData>
            </a:graphic>
          </wp:anchor>
        </w:drawing>
      </w:r>
      <w:r>
        <w:rPr>
          <w:rStyle w:val="11"/>
          <w:rFonts w:ascii="Times New Roman" w:hAnsi="Times New Roman" w:cs="Times New Roman"/>
          <w:sz w:val="28"/>
          <w:szCs w:val="28"/>
        </w:rPr>
        <w:t xml:space="preserve">Параметр «Подключен?» </w:t>
      </w:r>
      <w:r>
        <w:rPr>
          <w:rStyle w:val="11"/>
          <w:rFonts w:ascii="Times New Roman" w:hAnsi="Times New Roman" w:cs="Times New Roman"/>
          <w:b w:val="0"/>
          <w:bCs w:val="0"/>
          <w:sz w:val="28"/>
          <w:szCs w:val="28"/>
        </w:rPr>
        <w:t>включает работу дисплей на кассе. Если дисплей на кассе отсутствует или не соответствует настроенным параметрам, то при запуске кассового модуля будет выводится предупреждение об отсутствии дисплея покупателя.</w:t>
      </w:r>
    </w:p>
    <w:p w:rsidR="001A27A0" w:rsidRDefault="00313AD0">
      <w:pPr>
        <w:rPr>
          <w:rFonts w:hint="eastAsia"/>
        </w:rPr>
      </w:pPr>
      <w:r>
        <w:rPr>
          <w:rStyle w:val="11"/>
          <w:rFonts w:ascii="Times New Roman" w:eastAsia="Times New Roman" w:hAnsi="Times New Roman" w:cs="Times New Roman"/>
          <w:b w:val="0"/>
          <w:bCs w:val="0"/>
          <w:color w:val="000000"/>
          <w:sz w:val="28"/>
          <w:szCs w:val="28"/>
        </w:rPr>
        <w:t xml:space="preserve">В названии конфигурации выбираем марку нашего дисплея. Прописываем порт к которому подключен дисплей на кассовом месте. Прописываем скорость обмена порта. Прописываем рекламную заставку выводимую на экран дисплея. </w:t>
      </w:r>
    </w:p>
    <w:p w:rsidR="001A27A0" w:rsidRDefault="00313AD0">
      <w:pPr>
        <w:rPr>
          <w:rFonts w:hint="eastAsia"/>
        </w:rPr>
      </w:pPr>
      <w:r>
        <w:rPr>
          <w:rStyle w:val="11"/>
          <w:rFonts w:ascii="Times New Roman" w:eastAsia="Times New Roman" w:hAnsi="Times New Roman" w:cs="Times New Roman"/>
          <w:b w:val="0"/>
          <w:bCs w:val="0"/>
          <w:color w:val="000000"/>
          <w:sz w:val="28"/>
          <w:szCs w:val="28"/>
        </w:rPr>
        <w:t xml:space="preserve"> </w:t>
      </w:r>
    </w:p>
    <w:p w:rsidR="001A27A0" w:rsidRDefault="00055379">
      <w:pPr>
        <w:pStyle w:val="2"/>
        <w:numPr>
          <w:ilvl w:val="1"/>
          <w:numId w:val="8"/>
        </w:numPr>
      </w:pPr>
      <w:bookmarkStart w:id="122" w:name="__RefHeading___Toc7741_465762348"/>
      <w:bookmarkStart w:id="123" w:name="_Toc533174982"/>
      <w:bookmarkEnd w:id="122"/>
      <w:r>
        <w:rPr>
          <w:sz w:val="28"/>
          <w:szCs w:val="28"/>
        </w:rPr>
        <w:t>6.14</w:t>
      </w:r>
      <w:r w:rsidR="00313AD0">
        <w:rPr>
          <w:sz w:val="28"/>
          <w:szCs w:val="28"/>
        </w:rPr>
        <w:t xml:space="preserve">. </w:t>
      </w:r>
      <w:r w:rsidR="00313AD0">
        <w:rPr>
          <w:rStyle w:val="11"/>
          <w:sz w:val="28"/>
          <w:szCs w:val="28"/>
        </w:rPr>
        <w:t xml:space="preserve">Раздел КАССЫ. </w:t>
      </w:r>
      <w:r w:rsidR="00313AD0">
        <w:rPr>
          <w:sz w:val="28"/>
          <w:szCs w:val="28"/>
        </w:rPr>
        <w:t>ККМ</w:t>
      </w:r>
      <w:bookmarkEnd w:id="123"/>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этой таблице ведется список контрольно-кассовых машин сети.</w:t>
      </w:r>
    </w:p>
    <w:p w:rsidR="001A27A0" w:rsidRDefault="00313AD0">
      <w:pPr>
        <w:tabs>
          <w:tab w:val="right" w:leader="dot" w:pos="10155"/>
        </w:tabs>
        <w:spacing w:before="126"/>
        <w:rPr>
          <w:rFonts w:hint="eastAsia"/>
        </w:rPr>
      </w:pPr>
      <w:r>
        <w:rPr>
          <w:rStyle w:val="11"/>
          <w:rFonts w:ascii="Times New Roman" w:hAnsi="Times New Roman" w:cs="Times New Roman"/>
          <w:b w:val="0"/>
          <w:bCs w:val="0"/>
          <w:color w:val="000000"/>
          <w:sz w:val="28"/>
          <w:szCs w:val="28"/>
        </w:rPr>
        <w:t>Для каждой ККМ указывается: название ККМ, модель ККМ, аптека, код ККМ, заводской номер, № ККМ в аптеке. Название желательно давать согласно заводскому номеру кассы например: Касса 0220111. Это название ККМ будет отображаться в отчете чеки. Касса 1, 2, 3 лучше не называть т. к. любой кассовый компьютер можно поменять местами, при наличии более 1 кассы сотрудники аптеки могут запутаться.</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055379">
      <w:pPr>
        <w:pStyle w:val="2"/>
        <w:numPr>
          <w:ilvl w:val="1"/>
          <w:numId w:val="8"/>
        </w:numPr>
      </w:pPr>
      <w:bookmarkStart w:id="124" w:name="__RefHeading___Toc7743_465762348"/>
      <w:bookmarkStart w:id="125" w:name="_Toc533174983"/>
      <w:bookmarkEnd w:id="124"/>
      <w:r>
        <w:rPr>
          <w:rStyle w:val="11"/>
          <w:sz w:val="28"/>
          <w:szCs w:val="28"/>
        </w:rPr>
        <w:t>6.15</w:t>
      </w:r>
      <w:r w:rsidR="00313AD0">
        <w:rPr>
          <w:rStyle w:val="11"/>
          <w:sz w:val="28"/>
          <w:szCs w:val="28"/>
        </w:rPr>
        <w:t>. Средства платежа</w:t>
      </w:r>
      <w:bookmarkEnd w:id="125"/>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этой таблице прописываются все средства платежа с которыми работает аптека.</w:t>
      </w:r>
    </w:p>
    <w:p w:rsidR="001A27A0" w:rsidRDefault="00313AD0">
      <w:pPr>
        <w:tabs>
          <w:tab w:val="right" w:leader="dot" w:pos="10155"/>
        </w:tabs>
        <w:spacing w:before="126"/>
        <w:rPr>
          <w:rStyle w:val="11"/>
          <w:rFonts w:ascii="Times New Roman" w:eastAsia="Times New Roman" w:hAnsi="Times New Roman" w:cs="Times New Roman"/>
          <w:bCs w:val="0"/>
          <w:color w:val="000000"/>
          <w:sz w:val="28"/>
          <w:szCs w:val="28"/>
        </w:rPr>
      </w:pPr>
      <w:r>
        <w:rPr>
          <w:noProof/>
          <w:lang w:eastAsia="ru-RU" w:bidi="ar-SA"/>
        </w:rPr>
        <w:lastRenderedPageBreak/>
        <w:drawing>
          <wp:inline distT="0" distB="0" distL="0" distR="0" wp14:anchorId="7A97566E" wp14:editId="1ADBA2B7">
            <wp:extent cx="3314700" cy="2276475"/>
            <wp:effectExtent l="0" t="0" r="0" b="0"/>
            <wp:docPr id="164"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12"/>
                    <pic:cNvPicPr>
                      <a:picLocks noChangeAspect="1" noChangeArrowheads="1"/>
                    </pic:cNvPicPr>
                  </pic:nvPicPr>
                  <pic:blipFill>
                    <a:blip r:embed="rId170"/>
                    <a:srcRect l="-42" t="-61" r="-42" b="-61"/>
                    <a:stretch>
                      <a:fillRect/>
                    </a:stretch>
                  </pic:blipFill>
                  <pic:spPr bwMode="auto">
                    <a:xfrm>
                      <a:off x="0" y="0"/>
                      <a:ext cx="3314700" cy="2276475"/>
                    </a:xfrm>
                    <a:prstGeom prst="rect">
                      <a:avLst/>
                    </a:prstGeom>
                  </pic:spPr>
                </pic:pic>
              </a:graphicData>
            </a:graphic>
          </wp:inline>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Карточка состоит из полей:</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Код средства платежа.</w:t>
      </w:r>
      <w:r>
        <w:rPr>
          <w:rStyle w:val="11"/>
          <w:rFonts w:ascii="Times New Roman" w:eastAsia="Times New Roman" w:hAnsi="Times New Roman" w:cs="Times New Roman"/>
          <w:bCs w:val="0"/>
          <w:color w:val="000000"/>
          <w:sz w:val="28"/>
          <w:szCs w:val="28"/>
        </w:rPr>
        <w:t xml:space="preserve"> Номер присвоенный при заведении.</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Название средства платежа.</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Короткое название.</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Разрешить на кассе. </w:t>
      </w:r>
      <w:r>
        <w:rPr>
          <w:rStyle w:val="11"/>
          <w:rFonts w:ascii="Times New Roman" w:eastAsia="Times New Roman" w:hAnsi="Times New Roman" w:cs="Times New Roman"/>
          <w:b w:val="0"/>
          <w:bCs w:val="0"/>
          <w:color w:val="000000"/>
          <w:sz w:val="28"/>
          <w:szCs w:val="28"/>
        </w:rPr>
        <w:t>Разрешает на кассе выбирать этот средство платежа.</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Банковское ПО? </w:t>
      </w:r>
      <w:r>
        <w:rPr>
          <w:rStyle w:val="11"/>
          <w:rFonts w:ascii="Times New Roman" w:eastAsia="Times New Roman" w:hAnsi="Times New Roman" w:cs="Times New Roman"/>
          <w:b w:val="0"/>
          <w:bCs w:val="0"/>
          <w:color w:val="000000"/>
          <w:sz w:val="28"/>
          <w:szCs w:val="28"/>
        </w:rPr>
        <w:t>Используется при установки системы Эквайринга (безналичной оплаты) от СБРФ, ВТБ24 и.т.д. Как правило активирована на средстве платежа «Кредитная карта»</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1A27A0">
      <w:pPr>
        <w:rPr>
          <w:rFonts w:ascii="Times New Roman" w:hAnsi="Times New Roman" w:cs="Times New Roman"/>
          <w:color w:val="000000"/>
          <w:sz w:val="28"/>
          <w:szCs w:val="28"/>
        </w:rPr>
      </w:pPr>
    </w:p>
    <w:p w:rsidR="001A27A0" w:rsidRDefault="00313AD0">
      <w:pPr>
        <w:pStyle w:val="2"/>
        <w:numPr>
          <w:ilvl w:val="1"/>
          <w:numId w:val="8"/>
        </w:numPr>
      </w:pPr>
      <w:bookmarkStart w:id="126" w:name="__RefHeading___Toc7745_465762348"/>
      <w:bookmarkStart w:id="127" w:name="_Toc533174984"/>
      <w:bookmarkEnd w:id="126"/>
      <w:r>
        <w:rPr>
          <w:rStyle w:val="11"/>
          <w:sz w:val="28"/>
          <w:szCs w:val="28"/>
        </w:rPr>
        <w:t xml:space="preserve">6.15. </w:t>
      </w:r>
      <w:bookmarkStart w:id="128" w:name="__DdeLink__2458_197937814"/>
      <w:r>
        <w:rPr>
          <w:rStyle w:val="11"/>
          <w:sz w:val="28"/>
          <w:szCs w:val="28"/>
        </w:rPr>
        <w:t>Раздел СКИДКИ.</w:t>
      </w:r>
      <w:bookmarkEnd w:id="128"/>
      <w:r>
        <w:rPr>
          <w:rStyle w:val="11"/>
          <w:sz w:val="28"/>
          <w:szCs w:val="28"/>
        </w:rPr>
        <w:t xml:space="preserve"> Дисконтные карты</w:t>
      </w:r>
      <w:bookmarkEnd w:id="127"/>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Данная таблица содержит номера дисконтных карт выданных аптекой.</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Карты бывают:</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 xml:space="preserve">Внутренние </w:t>
      </w:r>
      <w:r>
        <w:rPr>
          <w:rStyle w:val="11"/>
          <w:rFonts w:ascii="Times New Roman" w:eastAsia="Times New Roman" w:hAnsi="Times New Roman" w:cs="Times New Roman"/>
          <w:color w:val="000000"/>
          <w:sz w:val="28"/>
          <w:szCs w:val="28"/>
        </w:rPr>
        <w:t>(выданные аптекой)</w:t>
      </w:r>
      <w:r>
        <w:rPr>
          <w:rStyle w:val="11"/>
          <w:rFonts w:ascii="Times New Roman" w:eastAsia="Times New Roman" w:hAnsi="Times New Roman" w:cs="Times New Roman"/>
          <w:b w:val="0"/>
          <w:bCs w:val="0"/>
          <w:color w:val="000000"/>
          <w:sz w:val="28"/>
          <w:szCs w:val="28"/>
        </w:rPr>
        <w:t>.Номера этих карт хранятся в таблице «Дисконтные карты»)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В</w:t>
      </w:r>
      <w:r>
        <w:rPr>
          <w:rStyle w:val="11"/>
          <w:rFonts w:ascii="Times New Roman" w:eastAsia="Times New Roman" w:hAnsi="Times New Roman" w:cs="Times New Roman"/>
          <w:color w:val="000000"/>
          <w:sz w:val="28"/>
          <w:szCs w:val="28"/>
        </w:rPr>
        <w:t>нешни</w:t>
      </w:r>
      <w:r>
        <w:rPr>
          <w:rStyle w:val="11"/>
          <w:rFonts w:ascii="Times New Roman" w:eastAsia="Times New Roman" w:hAnsi="Times New Roman" w:cs="Times New Roman"/>
          <w:bCs w:val="0"/>
          <w:color w:val="000000"/>
          <w:sz w:val="28"/>
          <w:szCs w:val="28"/>
        </w:rPr>
        <w:t xml:space="preserve">е (сторонние карты), </w:t>
      </w:r>
      <w:r>
        <w:rPr>
          <w:rStyle w:val="11"/>
          <w:rFonts w:ascii="Times New Roman" w:eastAsia="Times New Roman" w:hAnsi="Times New Roman" w:cs="Times New Roman"/>
          <w:b w:val="0"/>
          <w:bCs w:val="0"/>
          <w:color w:val="000000"/>
          <w:sz w:val="28"/>
          <w:szCs w:val="28"/>
        </w:rPr>
        <w:t>номера которых не хранятся в таблице «Дисконтные карты», а привязываются только к чеку продажи).</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Виды дисконтных карт:</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Дисконтная</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Внутренняя карта выдающаяся аптекой для повышения лояльности клиента. Как правило эта карта дает скидку при покупке постоянным покупателям.</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Накопительная </w:t>
      </w:r>
      <w:r>
        <w:rPr>
          <w:rStyle w:val="11"/>
          <w:rFonts w:ascii="Times New Roman" w:eastAsia="Times New Roman" w:hAnsi="Times New Roman" w:cs="Times New Roman"/>
          <w:b w:val="0"/>
          <w:bCs w:val="0"/>
          <w:color w:val="000000"/>
          <w:sz w:val="28"/>
          <w:szCs w:val="28"/>
        </w:rPr>
        <w:t>Внутренняя карта выдающаяся аптекой. Эта карта  считает сумму всех покупок клиента совершенных в аптеках, дает скидку при достижении общей суммы покупок заданных порогов.</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lastRenderedPageBreak/>
        <w:t>Пример:</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-при накоплении на карте покупок от 100 — 1000р.  скидка 1%</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-при накоплении на карте покупок от 1001 — 5000р. скидка 3%</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-при накоплении на карте покупок от 5001 — 10000р. скидка 5%</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Бонусная</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Внутренняя карта выдающаяся аптекой. Позволяет накапливать бонусы при покупке,  списывать эти бонусы расплачиваясь за товар. Для осуществления таких операций требуется подключение к внешнему Бонус серверу.</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Внешняя </w:t>
      </w:r>
      <w:r>
        <w:rPr>
          <w:rStyle w:val="11"/>
          <w:rFonts w:ascii="Times New Roman" w:eastAsia="Times New Roman" w:hAnsi="Times New Roman" w:cs="Times New Roman"/>
          <w:b w:val="0"/>
          <w:bCs w:val="0"/>
          <w:color w:val="000000"/>
          <w:sz w:val="28"/>
          <w:szCs w:val="28"/>
        </w:rPr>
        <w:t>Внешняя карта, номер которой не хранится в таблице «Дисконтные карты». Не выдается аптекой. К внешним картам относятся социальные карты, карты внешних систем лояльности.</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Как правило при выдаче внутренней дисконтной карты аптекой, пользователь должен оставить о себе информацию, дать согласие на обработку своих данных. Внутренние дисконтные карты могут создаваться в ЦО, а могут выдаваться непосредственно на кассе при покупке.</w:t>
      </w:r>
    </w:p>
    <w:p w:rsidR="001A27A0" w:rsidRDefault="00313AD0">
      <w:pPr>
        <w:tabs>
          <w:tab w:val="right" w:leader="dot" w:pos="10155"/>
        </w:tabs>
        <w:spacing w:before="126"/>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5715" distL="114935" distR="122555" simplePos="0" relativeHeight="16" behindDoc="0" locked="0" layoutInCell="1" allowOverlap="1" wp14:anchorId="76FDF768" wp14:editId="08094214">
            <wp:simplePos x="0" y="0"/>
            <wp:positionH relativeFrom="column">
              <wp:align>center</wp:align>
            </wp:positionH>
            <wp:positionV relativeFrom="paragraph">
              <wp:posOffset>635</wp:posOffset>
            </wp:positionV>
            <wp:extent cx="4732020" cy="2924810"/>
            <wp:effectExtent l="0" t="0" r="0" b="0"/>
            <wp:wrapSquare wrapText="bothSides"/>
            <wp:docPr id="165"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Изображение22"/>
                    <pic:cNvPicPr>
                      <a:picLocks noChangeAspect="1" noChangeArrowheads="1"/>
                    </pic:cNvPicPr>
                  </pic:nvPicPr>
                  <pic:blipFill>
                    <a:blip r:embed="rId171"/>
                    <a:srcRect l="-24" t="-39" r="-24" b="-39"/>
                    <a:stretch>
                      <a:fillRect/>
                    </a:stretch>
                  </pic:blipFill>
                  <pic:spPr bwMode="auto">
                    <a:xfrm>
                      <a:off x="0" y="0"/>
                      <a:ext cx="4732020" cy="2924810"/>
                    </a:xfrm>
                    <a:prstGeom prst="rect">
                      <a:avLst/>
                    </a:prstGeom>
                  </pic:spPr>
                </pic:pic>
              </a:graphicData>
            </a:graphic>
          </wp:anchor>
        </w:drawing>
      </w:r>
    </w:p>
    <w:p w:rsidR="001A27A0" w:rsidRDefault="00313AD0">
      <w:pPr>
        <w:tabs>
          <w:tab w:val="right" w:leader="dot" w:pos="10155"/>
        </w:tabs>
        <w:spacing w:before="126"/>
        <w:rPr>
          <w:rStyle w:val="11"/>
          <w:rFonts w:ascii="Times New Roman" w:eastAsia="Times New Roman" w:hAnsi="Times New Roman" w:cs="Times New Roman"/>
          <w:b w:val="0"/>
          <w:bCs w:val="0"/>
          <w:color w:val="000000"/>
          <w:sz w:val="28"/>
          <w:szCs w:val="28"/>
        </w:rPr>
      </w:pPr>
      <w:r>
        <w:rPr>
          <w:rStyle w:val="11"/>
          <w:rFonts w:ascii="Times New Roman" w:eastAsia="Times New Roman" w:hAnsi="Times New Roman" w:cs="Times New Roman"/>
          <w:b w:val="0"/>
          <w:bCs w:val="0"/>
          <w:color w:val="000000"/>
          <w:sz w:val="28"/>
          <w:szCs w:val="28"/>
        </w:rPr>
        <w:t>При заведении карты обязательно указываются: номер карты, тип карты, вид карты, скидка% (если скидка считается через матрицу скидок, в поле скидка%=0).</w:t>
      </w:r>
    </w:p>
    <w:p w:rsidR="001A27A0" w:rsidRDefault="00313AD0">
      <w:pPr>
        <w:jc w:val="both"/>
        <w:rPr>
          <w:rFonts w:cs="Times New Roman" w:hint="eastAsia"/>
          <w:sz w:val="28"/>
          <w:szCs w:val="28"/>
        </w:rPr>
      </w:pPr>
      <w:r>
        <w:rPr>
          <w:rFonts w:cs="Times New Roman"/>
          <w:sz w:val="28"/>
          <w:szCs w:val="28"/>
        </w:rPr>
        <w:t>Операция "Замена карты"</w:t>
      </w:r>
      <w:r>
        <w:rPr>
          <w:noProof/>
          <w:lang w:eastAsia="ru-RU" w:bidi="ar-SA"/>
        </w:rPr>
        <w:drawing>
          <wp:inline distT="0" distB="0" distL="0" distR="0" wp14:anchorId="66389EF4" wp14:editId="2536DE7E">
            <wp:extent cx="419100" cy="438150"/>
            <wp:effectExtent l="0" t="0" r="0" b="0"/>
            <wp:docPr id="166"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483"/>
                    <pic:cNvPicPr>
                      <a:picLocks noChangeAspect="1" noChangeArrowheads="1"/>
                    </pic:cNvPicPr>
                  </pic:nvPicPr>
                  <pic:blipFill>
                    <a:blip r:embed="rId172"/>
                    <a:stretch>
                      <a:fillRect/>
                    </a:stretch>
                  </pic:blipFill>
                  <pic:spPr bwMode="auto">
                    <a:xfrm>
                      <a:off x="0" y="0"/>
                      <a:ext cx="419100" cy="438150"/>
                    </a:xfrm>
                    <a:prstGeom prst="rect">
                      <a:avLst/>
                    </a:prstGeom>
                  </pic:spPr>
                </pic:pic>
              </a:graphicData>
            </a:graphic>
          </wp:inline>
        </w:drawing>
      </w:r>
      <w:r>
        <w:rPr>
          <w:rFonts w:cs="Times New Roman"/>
          <w:sz w:val="28"/>
          <w:szCs w:val="28"/>
        </w:rPr>
        <w:t xml:space="preserve"> . Используется для выдачи клиенту новой дисконтной карты взамен старой. Нужно найти в справочнике старую карту и нажать "Замена карты". Будет открыта карточка для заведения новой дисконтной карты, при этом поля старой карты: ФИО, Телефон и т.д. будут скопированы в новую карту. При этом номер старой карты будут скопирован в поле "Номер старой карты". После заведения новой карты, старая станет недействительной.  </w:t>
      </w:r>
    </w:p>
    <w:p w:rsidR="001A27A0" w:rsidRDefault="001A27A0">
      <w:pPr>
        <w:tabs>
          <w:tab w:val="right" w:leader="dot" w:pos="10155"/>
        </w:tabs>
        <w:spacing w:before="126"/>
        <w:rPr>
          <w:rFonts w:hint="eastAsia"/>
        </w:rPr>
      </w:pPr>
    </w:p>
    <w:p w:rsidR="001A27A0" w:rsidRDefault="001A27A0">
      <w:pPr>
        <w:tabs>
          <w:tab w:val="right" w:leader="dot" w:pos="10155"/>
        </w:tabs>
        <w:spacing w:before="126"/>
        <w:rPr>
          <w:rFonts w:ascii="Times New Roman" w:hAnsi="Times New Roman" w:cs="Times New Roman"/>
          <w:sz w:val="28"/>
          <w:szCs w:val="28"/>
        </w:rPr>
      </w:pPr>
    </w:p>
    <w:p w:rsidR="001A27A0" w:rsidRDefault="00313AD0">
      <w:pPr>
        <w:pStyle w:val="2"/>
        <w:numPr>
          <w:ilvl w:val="1"/>
          <w:numId w:val="8"/>
        </w:numPr>
      </w:pPr>
      <w:bookmarkStart w:id="129" w:name="__RefHeading___Toc7747_465762348"/>
      <w:bookmarkStart w:id="130" w:name="_Toc533174985"/>
      <w:bookmarkEnd w:id="129"/>
      <w:r>
        <w:rPr>
          <w:rStyle w:val="11"/>
          <w:sz w:val="28"/>
          <w:szCs w:val="28"/>
        </w:rPr>
        <w:t>6.16. Раздел СКИДКИ. Типы дисконтных карт</w:t>
      </w:r>
      <w:bookmarkEnd w:id="130"/>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этой таблица содержит все типы дисконтных карт созданных аптекой.</w:t>
      </w:r>
    </w:p>
    <w:p w:rsidR="001A27A0" w:rsidRDefault="00313AD0">
      <w:pPr>
        <w:tabs>
          <w:tab w:val="right" w:leader="dot" w:pos="10155"/>
        </w:tabs>
        <w:spacing w:before="126"/>
        <w:rPr>
          <w:rFonts w:ascii="Times New Roman" w:hAnsi="Times New Roman" w:cs="Times New Roman"/>
          <w:sz w:val="28"/>
          <w:szCs w:val="28"/>
        </w:rPr>
      </w:pPr>
      <w:r>
        <w:rPr>
          <w:noProof/>
          <w:lang w:eastAsia="ru-RU" w:bidi="ar-SA"/>
        </w:rPr>
        <w:drawing>
          <wp:inline distT="0" distB="0" distL="0" distR="0" wp14:anchorId="4502582C" wp14:editId="05FD6602">
            <wp:extent cx="3733800" cy="1857375"/>
            <wp:effectExtent l="0" t="0" r="0" b="0"/>
            <wp:docPr id="167"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13"/>
                    <pic:cNvPicPr>
                      <a:picLocks noChangeAspect="1" noChangeArrowheads="1"/>
                    </pic:cNvPicPr>
                  </pic:nvPicPr>
                  <pic:blipFill>
                    <a:blip r:embed="rId173"/>
                    <a:srcRect l="-31" t="-62" r="-31" b="-62"/>
                    <a:stretch>
                      <a:fillRect/>
                    </a:stretch>
                  </pic:blipFill>
                  <pic:spPr bwMode="auto">
                    <a:xfrm>
                      <a:off x="0" y="0"/>
                      <a:ext cx="3733800" cy="1857375"/>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sz w:val="28"/>
          <w:szCs w:val="28"/>
        </w:rPr>
        <w:t>При заведении нового типа указывается: код, название, вид карты, срок действия карты (можно оставить пустым), скидка (при работе через матрицу скидок ставим 0). Если карта накопительная, надо проставить пороги скидок. Предупреждения о продаже, предупреждение о пустых полях активирует информационное окно предупреждения  «первостольнику» на кассе.</w:t>
      </w:r>
    </w:p>
    <w:p w:rsidR="001A27A0" w:rsidRDefault="00313AD0">
      <w:pPr>
        <w:pStyle w:val="2"/>
        <w:numPr>
          <w:ilvl w:val="1"/>
          <w:numId w:val="8"/>
        </w:numPr>
      </w:pPr>
      <w:bookmarkStart w:id="131" w:name="__RefHeading___Toc7749_465762348"/>
      <w:bookmarkStart w:id="132" w:name="_Toc533174986"/>
      <w:bookmarkEnd w:id="131"/>
      <w:r>
        <w:rPr>
          <w:rStyle w:val="11"/>
          <w:sz w:val="28"/>
          <w:szCs w:val="28"/>
        </w:rPr>
        <w:t>6.17. Раздел СКИДКИ. Общие параметры дисконта</w:t>
      </w:r>
      <w:bookmarkEnd w:id="132"/>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Этот пункт отвечает за настройку дисконта сети, включает закладки: Разные, Штрих-коды, Бонусы, Кассы, Ввод карт.</w:t>
      </w:r>
    </w:p>
    <w:p w:rsidR="001A27A0" w:rsidRDefault="00313AD0">
      <w:pPr>
        <w:tabs>
          <w:tab w:val="right" w:leader="dot" w:pos="10155"/>
        </w:tabs>
        <w:spacing w:before="126"/>
        <w:rPr>
          <w:rStyle w:val="11"/>
          <w:rFonts w:ascii="Times New Roman" w:eastAsia="Times New Roman" w:hAnsi="Times New Roman" w:cs="Times New Roman"/>
          <w:color w:val="000000"/>
          <w:sz w:val="28"/>
          <w:szCs w:val="28"/>
        </w:rPr>
      </w:pPr>
      <w:r>
        <w:rPr>
          <w:noProof/>
          <w:lang w:eastAsia="ru-RU" w:bidi="ar-SA"/>
        </w:rPr>
        <w:drawing>
          <wp:inline distT="0" distB="0" distL="0" distR="0" wp14:anchorId="653EFBEB" wp14:editId="3C53521E">
            <wp:extent cx="4838700" cy="1943100"/>
            <wp:effectExtent l="0" t="0" r="0" b="0"/>
            <wp:docPr id="16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14"/>
                    <pic:cNvPicPr>
                      <a:picLocks noChangeAspect="1" noChangeArrowheads="1"/>
                    </pic:cNvPicPr>
                  </pic:nvPicPr>
                  <pic:blipFill>
                    <a:blip r:embed="rId174"/>
                    <a:srcRect l="-27" t="-69" r="-27" b="-69"/>
                    <a:stretch>
                      <a:fillRect/>
                    </a:stretch>
                  </pic:blipFill>
                  <pic:spPr bwMode="auto">
                    <a:xfrm>
                      <a:off x="0" y="0"/>
                      <a:ext cx="4838700" cy="1943100"/>
                    </a:xfrm>
                    <a:prstGeom prst="rect">
                      <a:avLst/>
                    </a:prstGeom>
                  </pic:spPr>
                </pic:pic>
              </a:graphicData>
            </a:graphic>
          </wp:inline>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Разные:</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Cs w:val="0"/>
          <w:color w:val="000000"/>
          <w:sz w:val="28"/>
          <w:szCs w:val="28"/>
        </w:rPr>
        <w:t xml:space="preserve">Минимальная наценка% - </w:t>
      </w:r>
      <w:r>
        <w:rPr>
          <w:rStyle w:val="11"/>
          <w:rFonts w:ascii="Times New Roman" w:eastAsia="Times New Roman" w:hAnsi="Times New Roman" w:cs="Times New Roman"/>
          <w:b w:val="0"/>
          <w:bCs w:val="0"/>
          <w:color w:val="000000"/>
          <w:sz w:val="28"/>
          <w:szCs w:val="28"/>
        </w:rPr>
        <w:t>порог ниже которого не будет делаться скидка по матрице скидок. Пробить этот пункт может только параметр «Разрешить отрицательную наценку» проставляемый в матрице скидок.</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Cs w:val="0"/>
          <w:color w:val="000000"/>
          <w:sz w:val="28"/>
          <w:szCs w:val="28"/>
        </w:rPr>
        <w:t xml:space="preserve">Округлять скидку до - </w:t>
      </w:r>
      <w:r>
        <w:rPr>
          <w:rStyle w:val="11"/>
          <w:rFonts w:ascii="Times New Roman" w:eastAsia="Times New Roman" w:hAnsi="Times New Roman" w:cs="Times New Roman"/>
          <w:b w:val="0"/>
          <w:bCs w:val="0"/>
          <w:color w:val="000000"/>
          <w:sz w:val="28"/>
          <w:szCs w:val="28"/>
        </w:rPr>
        <w:t>округляет сумму скидок до копеек.</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Cs w:val="0"/>
          <w:color w:val="000000"/>
          <w:sz w:val="28"/>
          <w:szCs w:val="28"/>
        </w:rPr>
        <w:t xml:space="preserve">Округлять вверх — </w:t>
      </w:r>
      <w:r>
        <w:rPr>
          <w:rStyle w:val="11"/>
          <w:rFonts w:ascii="Times New Roman" w:eastAsia="Times New Roman" w:hAnsi="Times New Roman" w:cs="Times New Roman"/>
          <w:b w:val="0"/>
          <w:bCs w:val="0"/>
          <w:color w:val="000000"/>
          <w:sz w:val="28"/>
          <w:szCs w:val="28"/>
        </w:rPr>
        <w:t>округляет скидку вверх.</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Cs w:val="0"/>
          <w:color w:val="000000"/>
          <w:sz w:val="28"/>
          <w:szCs w:val="28"/>
        </w:rPr>
        <w:lastRenderedPageBreak/>
        <w:t xml:space="preserve">Тип карты по-умолчанию — </w:t>
      </w:r>
      <w:r>
        <w:rPr>
          <w:rStyle w:val="11"/>
          <w:rFonts w:ascii="Times New Roman" w:eastAsia="Times New Roman" w:hAnsi="Times New Roman" w:cs="Times New Roman"/>
          <w:b w:val="0"/>
          <w:bCs w:val="0"/>
          <w:color w:val="000000"/>
          <w:sz w:val="28"/>
          <w:szCs w:val="28"/>
        </w:rPr>
        <w:t>тип карты который программа выбирает по умолчанию.</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Cs w:val="0"/>
          <w:color w:val="000000"/>
          <w:sz w:val="28"/>
          <w:szCs w:val="28"/>
        </w:rPr>
        <w:t xml:space="preserve">Тип карты для расчета цены со скидкой — </w:t>
      </w:r>
      <w:r>
        <w:rPr>
          <w:rStyle w:val="11"/>
          <w:rFonts w:ascii="Times New Roman" w:eastAsia="Times New Roman" w:hAnsi="Times New Roman" w:cs="Times New Roman"/>
          <w:b w:val="0"/>
          <w:bCs w:val="0"/>
          <w:color w:val="000000"/>
          <w:sz w:val="28"/>
          <w:szCs w:val="28"/>
        </w:rPr>
        <w:t>тип карты по которому происходит расчет цены с учетом скидки.</w:t>
      </w:r>
    </w:p>
    <w:p w:rsidR="001A27A0" w:rsidRDefault="00313AD0">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Pr>
          <w:rStyle w:val="11"/>
          <w:rFonts w:ascii="Times New Roman" w:eastAsia="Times New Roman" w:hAnsi="Times New Roman" w:cs="Times New Roman"/>
          <w:bCs w:val="0"/>
          <w:color w:val="000000"/>
          <w:sz w:val="28"/>
          <w:szCs w:val="28"/>
        </w:rPr>
        <w:t xml:space="preserve">Аналитика по матрице скидок — </w:t>
      </w:r>
      <w:r>
        <w:rPr>
          <w:rStyle w:val="11"/>
          <w:rFonts w:ascii="Times New Roman" w:eastAsia="Times New Roman" w:hAnsi="Times New Roman" w:cs="Times New Roman"/>
          <w:b w:val="0"/>
          <w:bCs w:val="0"/>
          <w:color w:val="000000"/>
          <w:sz w:val="28"/>
          <w:szCs w:val="28"/>
        </w:rPr>
        <w:t>включает ведение аналитики по матрице скидок.</w:t>
      </w:r>
    </w:p>
    <w:p w:rsidR="001A27A0" w:rsidRDefault="00313AD0">
      <w:pPr>
        <w:jc w:val="both"/>
        <w:rPr>
          <w:rFonts w:cs="Times New Roman" w:hint="eastAsia"/>
          <w:sz w:val="28"/>
          <w:szCs w:val="28"/>
        </w:rPr>
      </w:pPr>
      <w:r>
        <w:rPr>
          <w:rFonts w:cs="Times New Roman"/>
          <w:b/>
          <w:sz w:val="28"/>
          <w:szCs w:val="28"/>
        </w:rPr>
        <w:t>Лимит использования карты в день</w:t>
      </w:r>
      <w:r>
        <w:rPr>
          <w:rFonts w:cs="Times New Roman"/>
          <w:sz w:val="28"/>
          <w:szCs w:val="28"/>
        </w:rPr>
        <w:t xml:space="preserve">-Если данный параметр задан (N), то, при попытке на кассе добавить дисконтную карту в чек, программа проверяет, сколько раз в этот день данная карта в этой аптеке уже использовалась (например, X). Если X&gt;=N, то программа выдаст ошибку: </w:t>
      </w:r>
    </w:p>
    <w:p w:rsidR="001A27A0" w:rsidRDefault="00313AD0">
      <w:pPr>
        <w:jc w:val="both"/>
        <w:rPr>
          <w:rFonts w:cs="Times New Roman" w:hint="eastAsia"/>
          <w:sz w:val="28"/>
          <w:szCs w:val="28"/>
        </w:rPr>
      </w:pPr>
      <w:r>
        <w:rPr>
          <w:rFonts w:cs="Times New Roman"/>
          <w:sz w:val="28"/>
          <w:szCs w:val="28"/>
        </w:rPr>
        <w:t xml:space="preserve"> Исчерпан лимита использования данной карты за день.</w:t>
      </w:r>
    </w:p>
    <w:p w:rsidR="001A27A0" w:rsidRDefault="001A27A0">
      <w:pPr>
        <w:tabs>
          <w:tab w:val="right" w:leader="dot" w:pos="8715"/>
        </w:tabs>
        <w:spacing w:before="126"/>
        <w:ind w:left="720"/>
        <w:rPr>
          <w:rFonts w:hint="eastAsia"/>
        </w:rPr>
      </w:pP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Штрих-коды: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этом окне прописываются условия для работы дисконтных карт.</w:t>
      </w:r>
    </w:p>
    <w:p w:rsidR="001A27A0" w:rsidRDefault="00313AD0">
      <w:pPr>
        <w:tabs>
          <w:tab w:val="right" w:leader="dot" w:pos="10155"/>
        </w:tabs>
        <w:spacing w:before="126"/>
        <w:rPr>
          <w:rStyle w:val="11"/>
          <w:rFonts w:ascii="Times New Roman" w:eastAsia="Times New Roman" w:hAnsi="Times New Roman" w:cs="Times New Roman"/>
          <w:b w:val="0"/>
          <w:bCs w:val="0"/>
          <w:color w:val="000000"/>
          <w:sz w:val="28"/>
          <w:szCs w:val="28"/>
        </w:rPr>
      </w:pPr>
      <w:r>
        <w:rPr>
          <w:noProof/>
          <w:lang w:eastAsia="ru-RU" w:bidi="ar-SA"/>
        </w:rPr>
        <w:drawing>
          <wp:inline distT="0" distB="0" distL="0" distR="0" wp14:anchorId="63822A61" wp14:editId="13A0B125">
            <wp:extent cx="4267200" cy="866775"/>
            <wp:effectExtent l="0" t="0" r="0" b="0"/>
            <wp:docPr id="169"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15"/>
                    <pic:cNvPicPr>
                      <a:picLocks noChangeAspect="1" noChangeArrowheads="1"/>
                    </pic:cNvPicPr>
                  </pic:nvPicPr>
                  <pic:blipFill>
                    <a:blip r:embed="rId175"/>
                    <a:srcRect l="-25" t="-127" r="-25" b="-127"/>
                    <a:stretch>
                      <a:fillRect/>
                    </a:stretch>
                  </pic:blipFill>
                  <pic:spPr bwMode="auto">
                    <a:xfrm>
                      <a:off x="0" y="0"/>
                      <a:ext cx="4267200" cy="866775"/>
                    </a:xfrm>
                    <a:prstGeom prst="rect">
                      <a:avLst/>
                    </a:prstGeom>
                  </pic:spPr>
                </pic:pic>
              </a:graphicData>
            </a:graphic>
          </wp:inline>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Для каждого типа дисконтной карты прописывается Префикс. </w:t>
      </w:r>
      <w:r>
        <w:rPr>
          <w:rStyle w:val="11"/>
          <w:rFonts w:ascii="Times New Roman" w:eastAsia="Times New Roman" w:hAnsi="Times New Roman" w:cs="Times New Roman"/>
          <w:color w:val="000000"/>
          <w:sz w:val="28"/>
          <w:szCs w:val="28"/>
        </w:rPr>
        <w:t>Префикс</w:t>
      </w:r>
      <w:r>
        <w:rPr>
          <w:rStyle w:val="11"/>
          <w:rFonts w:ascii="Times New Roman" w:eastAsia="Times New Roman" w:hAnsi="Times New Roman" w:cs="Times New Roman"/>
          <w:b w:val="0"/>
          <w:bCs w:val="0"/>
          <w:color w:val="000000"/>
          <w:sz w:val="28"/>
          <w:szCs w:val="28"/>
        </w:rPr>
        <w:t>-сочетание цифр, символов по которым программа определяет тип дисконтной карты. Когда даем скидку на кассе, или заводим новую карту, в первую очередь программа проверяет эту таблицу. Если в этой таблице не заведены параметры дисконтной карты, то скидки не будет.</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Бонусы: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этом окне прописываются настройки для бонусной системы</w:t>
      </w:r>
      <w:r>
        <w:rPr>
          <w:rStyle w:val="11"/>
          <w:rFonts w:ascii="Times New Roman" w:eastAsia="Times New Roman" w:hAnsi="Times New Roman" w:cs="Times New Roman"/>
          <w:bCs w:val="0"/>
          <w:color w:val="000000"/>
          <w:sz w:val="28"/>
          <w:szCs w:val="28"/>
        </w:rPr>
        <w:t>.</w:t>
      </w:r>
    </w:p>
    <w:p w:rsidR="001A27A0" w:rsidRDefault="00313AD0">
      <w:pPr>
        <w:tabs>
          <w:tab w:val="right" w:leader="dot" w:pos="10155"/>
        </w:tabs>
        <w:spacing w:before="126"/>
        <w:ind w:left="510"/>
        <w:rPr>
          <w:rFonts w:hint="eastAsia"/>
        </w:rPr>
      </w:pPr>
      <w:r>
        <w:rPr>
          <w:rStyle w:val="11"/>
          <w:rFonts w:ascii="Times New Roman" w:eastAsia="Times New Roman" w:hAnsi="Times New Roman" w:cs="Times New Roman"/>
          <w:color w:val="000000"/>
          <w:sz w:val="28"/>
          <w:szCs w:val="28"/>
        </w:rPr>
        <w:t xml:space="preserve">Округлять начисление бонусов — </w:t>
      </w:r>
      <w:r>
        <w:rPr>
          <w:rStyle w:val="11"/>
          <w:rFonts w:ascii="Times New Roman" w:eastAsia="Times New Roman" w:hAnsi="Times New Roman" w:cs="Times New Roman"/>
          <w:b w:val="0"/>
          <w:bCs w:val="0"/>
          <w:color w:val="000000"/>
          <w:sz w:val="28"/>
          <w:szCs w:val="28"/>
        </w:rPr>
        <w:t>округляет начисление бонусов на кассе.</w:t>
      </w:r>
    </w:p>
    <w:p w:rsidR="001A27A0" w:rsidRDefault="00313AD0">
      <w:pPr>
        <w:tabs>
          <w:tab w:val="right" w:leader="dot" w:pos="10155"/>
        </w:tabs>
        <w:spacing w:before="126"/>
        <w:ind w:left="510"/>
        <w:rPr>
          <w:rFonts w:hint="eastAsia"/>
        </w:rPr>
      </w:pPr>
      <w:r>
        <w:rPr>
          <w:rStyle w:val="11"/>
          <w:rFonts w:ascii="Times New Roman" w:eastAsia="Times New Roman" w:hAnsi="Times New Roman" w:cs="Times New Roman"/>
          <w:color w:val="000000"/>
          <w:sz w:val="28"/>
          <w:szCs w:val="28"/>
        </w:rPr>
        <w:t xml:space="preserve">Начислять на сумму с учетом скидки — </w:t>
      </w:r>
      <w:r>
        <w:rPr>
          <w:rStyle w:val="11"/>
          <w:rFonts w:ascii="Times New Roman" w:eastAsia="Times New Roman" w:hAnsi="Times New Roman" w:cs="Times New Roman"/>
          <w:b w:val="0"/>
          <w:bCs w:val="0"/>
          <w:color w:val="000000"/>
          <w:sz w:val="28"/>
          <w:szCs w:val="28"/>
        </w:rPr>
        <w:t>на какую сумму начислять бонусы.</w:t>
      </w:r>
    </w:p>
    <w:p w:rsidR="001A27A0" w:rsidRDefault="00313AD0">
      <w:pPr>
        <w:tabs>
          <w:tab w:val="right" w:leader="dot" w:pos="10155"/>
        </w:tabs>
        <w:spacing w:before="126"/>
        <w:ind w:left="510"/>
        <w:rPr>
          <w:rFonts w:hint="eastAsia"/>
        </w:rPr>
      </w:pPr>
      <w:r>
        <w:rPr>
          <w:rStyle w:val="11"/>
          <w:rFonts w:ascii="Times New Roman" w:eastAsia="Times New Roman" w:hAnsi="Times New Roman" w:cs="Times New Roman"/>
          <w:color w:val="000000"/>
          <w:sz w:val="28"/>
          <w:szCs w:val="28"/>
        </w:rPr>
        <w:t>Задержка использования бонусов в днях</w:t>
      </w:r>
      <w:r>
        <w:rPr>
          <w:rStyle w:val="11"/>
          <w:rFonts w:ascii="Times New Roman" w:eastAsia="Times New Roman" w:hAnsi="Times New Roman" w:cs="Times New Roman"/>
          <w:b w:val="0"/>
          <w:bCs w:val="0"/>
          <w:color w:val="000000"/>
          <w:sz w:val="28"/>
          <w:szCs w:val="28"/>
        </w:rPr>
        <w:t>- не дает списывать накопленные бонусы в течении указанного периода.</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Кассы: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этом окне настраиваются действия кассового модуля при выполнении заданных условий</w:t>
      </w:r>
      <w:r>
        <w:rPr>
          <w:rStyle w:val="11"/>
          <w:rFonts w:ascii="Times New Roman" w:eastAsia="Times New Roman" w:hAnsi="Times New Roman" w:cs="Times New Roman"/>
          <w:bCs w:val="0"/>
          <w:color w:val="000000"/>
          <w:sz w:val="28"/>
          <w:szCs w:val="28"/>
        </w:rPr>
        <w:t>:</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Cs w:val="0"/>
          <w:color w:val="000000"/>
          <w:sz w:val="28"/>
          <w:szCs w:val="28"/>
        </w:rPr>
        <w:t xml:space="preserve">Пересчитывать % скидки на кассе — </w:t>
      </w:r>
      <w:r>
        <w:rPr>
          <w:rStyle w:val="11"/>
          <w:rFonts w:ascii="Times New Roman" w:eastAsia="Times New Roman" w:hAnsi="Times New Roman" w:cs="Times New Roman"/>
          <w:b w:val="0"/>
          <w:bCs w:val="0"/>
          <w:color w:val="000000"/>
          <w:sz w:val="28"/>
          <w:szCs w:val="28"/>
        </w:rPr>
        <w:t>пересчитывает процент скидки на кассе.</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Cs w:val="0"/>
          <w:color w:val="000000"/>
          <w:sz w:val="28"/>
          <w:szCs w:val="28"/>
        </w:rPr>
        <w:lastRenderedPageBreak/>
        <w:t>Округлять сумму чека до —</w:t>
      </w:r>
      <w:r>
        <w:rPr>
          <w:rStyle w:val="11"/>
          <w:rFonts w:ascii="Times New Roman" w:eastAsia="Times New Roman" w:hAnsi="Times New Roman" w:cs="Times New Roman"/>
          <w:b w:val="0"/>
          <w:bCs w:val="0"/>
          <w:color w:val="000000"/>
          <w:sz w:val="28"/>
          <w:szCs w:val="28"/>
        </w:rPr>
        <w:t xml:space="preserve"> округляет общую сумму чека до указанного значения.</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Cs w:val="0"/>
          <w:color w:val="000000"/>
          <w:sz w:val="28"/>
          <w:szCs w:val="28"/>
        </w:rPr>
        <w:t xml:space="preserve">О выдаче новой карты — </w:t>
      </w:r>
      <w:r>
        <w:rPr>
          <w:rStyle w:val="11"/>
          <w:rFonts w:ascii="Times New Roman" w:eastAsia="Times New Roman" w:hAnsi="Times New Roman" w:cs="Times New Roman"/>
          <w:b w:val="0"/>
          <w:bCs w:val="0"/>
          <w:color w:val="000000"/>
          <w:sz w:val="28"/>
          <w:szCs w:val="28"/>
        </w:rPr>
        <w:t>выводит на кассе предупреждение о выдаче новой карты (работает в паре с полями Сумма выдачи карты и Сумма близкой выдачи). В первом случае выдает на кассе предупреждение о выдаче карты, а во втором о возможности докупить товара для достижения суммы выдачи карты.</w:t>
      </w:r>
    </w:p>
    <w:p w:rsidR="001A27A0" w:rsidRDefault="00313AD0">
      <w:pPr>
        <w:tabs>
          <w:tab w:val="right" w:leader="dot" w:pos="10155"/>
        </w:tabs>
        <w:spacing w:before="126"/>
        <w:rPr>
          <w:rStyle w:val="11"/>
          <w:rFonts w:ascii="Times New Roman" w:eastAsia="Times New Roman" w:hAnsi="Times New Roman" w:cs="Times New Roman"/>
          <w:color w:val="000000"/>
          <w:sz w:val="28"/>
          <w:szCs w:val="28"/>
        </w:rPr>
      </w:pPr>
      <w:r>
        <w:rPr>
          <w:noProof/>
          <w:lang w:eastAsia="ru-RU" w:bidi="ar-SA"/>
        </w:rPr>
        <w:drawing>
          <wp:inline distT="0" distB="0" distL="0" distR="0" wp14:anchorId="16B88D1E" wp14:editId="410A85F9">
            <wp:extent cx="3362325" cy="1838325"/>
            <wp:effectExtent l="0" t="0" r="0" b="0"/>
            <wp:docPr id="170"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16"/>
                    <pic:cNvPicPr>
                      <a:picLocks noChangeAspect="1" noChangeArrowheads="1"/>
                    </pic:cNvPicPr>
                  </pic:nvPicPr>
                  <pic:blipFill>
                    <a:blip r:embed="rId176"/>
                    <a:srcRect l="-38" t="-69" r="-38" b="-69"/>
                    <a:stretch>
                      <a:fillRect/>
                    </a:stretch>
                  </pic:blipFill>
                  <pic:spPr bwMode="auto">
                    <a:xfrm>
                      <a:off x="0" y="0"/>
                      <a:ext cx="3362325" cy="1838325"/>
                    </a:xfrm>
                    <a:prstGeom prst="rect">
                      <a:avLst/>
                    </a:prstGeom>
                  </pic:spPr>
                </pic:pic>
              </a:graphicData>
            </a:graphic>
          </wp:inline>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Ввод карт:</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в этом окне можно проставить обязательные поля при заведении дисконтной карты. В случае пропуска какого либо поля программа не даст завести новую карту пока все обязательные поля не будут заполнены.</w:t>
      </w:r>
    </w:p>
    <w:p w:rsidR="001A27A0" w:rsidRDefault="001A27A0">
      <w:pPr>
        <w:tabs>
          <w:tab w:val="right" w:leader="dot" w:pos="10155"/>
        </w:tabs>
        <w:spacing w:before="126"/>
        <w:rPr>
          <w:rFonts w:ascii="Times New Roman" w:hAnsi="Times New Roman" w:cs="Times New Roman"/>
          <w:sz w:val="28"/>
          <w:szCs w:val="28"/>
        </w:rPr>
      </w:pPr>
    </w:p>
    <w:p w:rsidR="001A27A0" w:rsidRDefault="00313AD0">
      <w:pPr>
        <w:pStyle w:val="2"/>
        <w:numPr>
          <w:ilvl w:val="1"/>
          <w:numId w:val="8"/>
        </w:numPr>
      </w:pPr>
      <w:bookmarkStart w:id="133" w:name="__RefHeading___Toc7751_465762348"/>
      <w:bookmarkStart w:id="134" w:name="_Toc533174987"/>
      <w:bookmarkEnd w:id="133"/>
      <w:r>
        <w:rPr>
          <w:rStyle w:val="11"/>
          <w:sz w:val="28"/>
          <w:szCs w:val="28"/>
        </w:rPr>
        <w:t>6.18. Раздел СКИДКИ. Типы отпуска</w:t>
      </w:r>
      <w:bookmarkEnd w:id="134"/>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этой таблице прописываются все типы отпуска работающие в аптеке.</w:t>
      </w:r>
    </w:p>
    <w:p w:rsidR="001A27A0" w:rsidRDefault="00313AD0">
      <w:pPr>
        <w:tabs>
          <w:tab w:val="right" w:leader="dot" w:pos="10155"/>
        </w:tabs>
        <w:spacing w:before="126"/>
        <w:rPr>
          <w:rStyle w:val="11"/>
          <w:rFonts w:ascii="Times New Roman" w:eastAsia="Times New Roman" w:hAnsi="Times New Roman" w:cs="Times New Roman"/>
          <w:color w:val="000000"/>
          <w:sz w:val="28"/>
          <w:szCs w:val="28"/>
        </w:rPr>
      </w:pPr>
      <w:r>
        <w:rPr>
          <w:noProof/>
          <w:lang w:eastAsia="ru-RU" w:bidi="ar-SA"/>
        </w:rPr>
        <w:drawing>
          <wp:inline distT="0" distB="0" distL="0" distR="0" wp14:anchorId="4BC285A3" wp14:editId="008D9270">
            <wp:extent cx="5591175" cy="2762250"/>
            <wp:effectExtent l="0" t="0" r="0" b="0"/>
            <wp:docPr id="17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17"/>
                    <pic:cNvPicPr>
                      <a:picLocks noChangeAspect="1" noChangeArrowheads="1"/>
                    </pic:cNvPicPr>
                  </pic:nvPicPr>
                  <pic:blipFill>
                    <a:blip r:embed="rId177"/>
                    <a:srcRect l="-21" t="-42" r="-21" b="-42"/>
                    <a:stretch>
                      <a:fillRect/>
                    </a:stretch>
                  </pic:blipFill>
                  <pic:spPr bwMode="auto">
                    <a:xfrm>
                      <a:off x="0" y="0"/>
                      <a:ext cx="5591175" cy="2762250"/>
                    </a:xfrm>
                    <a:prstGeom prst="rect">
                      <a:avLst/>
                    </a:prstGeom>
                  </pic:spPr>
                </pic:pic>
              </a:graphicData>
            </a:graphic>
          </wp:inline>
        </w:drawing>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Вычисляемая скидка</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скидка автоматически вычисляется на кассе.</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lastRenderedPageBreak/>
        <w:t xml:space="preserve">Ручная скидка  - </w:t>
      </w:r>
      <w:r>
        <w:rPr>
          <w:rStyle w:val="11"/>
          <w:rFonts w:ascii="Times New Roman" w:eastAsia="Times New Roman" w:hAnsi="Times New Roman" w:cs="Times New Roman"/>
          <w:b w:val="0"/>
          <w:bCs w:val="0"/>
          <w:color w:val="000000"/>
          <w:sz w:val="28"/>
          <w:szCs w:val="28"/>
        </w:rPr>
        <w:t>кассир может самостоятельно указать сумму скидки для данного типа отпуска. Используется для ручного взаимодействия с внешними системами расчета скидок и бонусов.</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Внешняя скидка —</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для данного типа отпуска работает скидка, которая загружается из внешних системам расчета.</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От наценки</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данный тип отпуска рассчитывает скидку от нацен</w:t>
      </w:r>
      <w:r>
        <w:rPr>
          <w:rStyle w:val="11"/>
          <w:rFonts w:ascii="Times New Roman" w:eastAsia="Times New Roman" w:hAnsi="Times New Roman" w:cs="Times New Roman"/>
          <w:bCs w:val="0"/>
          <w:color w:val="000000"/>
          <w:sz w:val="28"/>
          <w:szCs w:val="28"/>
        </w:rPr>
        <w:t>ки</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Фикс скидка руб</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на данный тип отпуска распространяется указанная скидка в рублях. Скидка назначается на весь чек, она равномерно размазывается по позициям чека.</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Оптовый отпуск — </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разрешает оптовую продажу для этого типа отпуска.</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Льготный отпуск — </w:t>
      </w:r>
      <w:r>
        <w:rPr>
          <w:rStyle w:val="11"/>
          <w:rFonts w:ascii="Times New Roman" w:eastAsia="Times New Roman" w:hAnsi="Times New Roman" w:cs="Times New Roman"/>
          <w:b w:val="0"/>
          <w:bCs w:val="0"/>
          <w:color w:val="000000"/>
          <w:sz w:val="28"/>
          <w:szCs w:val="28"/>
        </w:rPr>
        <w:t>тип отпуска относится к льготе.</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Действует для всех касс</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тип отпуска доступен на всех кассах.</w:t>
      </w:r>
    </w:p>
    <w:p w:rsidR="001A27A0" w:rsidRDefault="001A27A0">
      <w:pPr>
        <w:tabs>
          <w:tab w:val="right" w:leader="dot" w:pos="10155"/>
        </w:tabs>
        <w:spacing w:before="126"/>
        <w:rPr>
          <w:rFonts w:ascii="Times New Roman" w:hAnsi="Times New Roman" w:cs="Times New Roman"/>
          <w:sz w:val="28"/>
          <w:szCs w:val="28"/>
        </w:rPr>
      </w:pPr>
    </w:p>
    <w:p w:rsidR="001A27A0" w:rsidRDefault="00313AD0">
      <w:pPr>
        <w:pStyle w:val="2"/>
        <w:numPr>
          <w:ilvl w:val="1"/>
          <w:numId w:val="8"/>
        </w:numPr>
      </w:pPr>
      <w:bookmarkStart w:id="135" w:name="__RefHeading___Toc7753_465762348"/>
      <w:bookmarkStart w:id="136" w:name="_Toc533174988"/>
      <w:bookmarkEnd w:id="135"/>
      <w:r>
        <w:rPr>
          <w:rStyle w:val="11"/>
          <w:sz w:val="28"/>
          <w:szCs w:val="28"/>
        </w:rPr>
        <w:t>6.19 Раздел СКИДКИ. Матрица скидок</w:t>
      </w:r>
      <w:bookmarkEnd w:id="136"/>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Матрица скидок создана для удобного управления аптечными скидками. В этой таблице прописываются все условия скидок которые делает аптека.</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Матрица скидок</w:t>
      </w:r>
      <w:r>
        <w:rPr>
          <w:rStyle w:val="11"/>
          <w:rFonts w:ascii="Times New Roman" w:eastAsia="Times New Roman" w:hAnsi="Times New Roman" w:cs="Times New Roman"/>
          <w:b w:val="0"/>
          <w:bCs w:val="0"/>
          <w:color w:val="000000"/>
          <w:sz w:val="28"/>
          <w:szCs w:val="28"/>
        </w:rPr>
        <w:t xml:space="preserve"> - это таблица содержащая совокупность строк, в которых прописаны определенные условия, по которым определяется максимально возможная скидка.</w:t>
      </w:r>
    </w:p>
    <w:p w:rsidR="001A27A0" w:rsidRDefault="001A27A0">
      <w:pPr>
        <w:tabs>
          <w:tab w:val="right" w:leader="dot" w:pos="10155"/>
        </w:tabs>
        <w:spacing w:before="126"/>
        <w:rPr>
          <w:rFonts w:ascii="Times New Roman" w:hAnsi="Times New Roman" w:cs="Times New Roman"/>
          <w:sz w:val="28"/>
          <w:szCs w:val="28"/>
        </w:rPr>
      </w:pP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Основные поля матрицы:</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ИД </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порядковый номер строки матрицы (заводится пользователем).</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Название</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название строки матрицы.</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Дата начала и Дата Окончания</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период действия скидки (можно оставить пустыми).</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База скидки</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от какой цены происходит расчет скидки. Может принимать 5 значений:</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color w:val="000000"/>
          <w:sz w:val="28"/>
          <w:szCs w:val="28"/>
        </w:rPr>
        <w:t>% от цены</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Считает % скидки от розничной цены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w:t>
      </w:r>
      <w:r>
        <w:rPr>
          <w:rStyle w:val="11"/>
          <w:rFonts w:ascii="Times New Roman" w:eastAsia="Times New Roman" w:hAnsi="Times New Roman" w:cs="Times New Roman"/>
          <w:color w:val="000000"/>
          <w:sz w:val="28"/>
          <w:szCs w:val="28"/>
        </w:rPr>
        <w:t>% от наценки.</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Считает % скидки от наценки.</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color w:val="000000"/>
          <w:sz w:val="28"/>
          <w:szCs w:val="28"/>
        </w:rPr>
        <w:t>рубли на чек</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Делает рублевую скидку на  весь чек «размазывая» скидку по всем позициям чека.</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color w:val="000000"/>
          <w:sz w:val="28"/>
          <w:szCs w:val="28"/>
        </w:rPr>
        <w:t>фиксированная цена.</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Если в свойствах этого товара проставлена Фиксированная цена, то реализация товара происходит по этой цене.</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lastRenderedPageBreak/>
        <w:t xml:space="preserve">- </w:t>
      </w:r>
      <w:r>
        <w:rPr>
          <w:rStyle w:val="11"/>
          <w:rFonts w:ascii="Times New Roman" w:eastAsia="Times New Roman" w:hAnsi="Times New Roman" w:cs="Times New Roman"/>
          <w:color w:val="000000"/>
          <w:sz w:val="28"/>
          <w:szCs w:val="28"/>
        </w:rPr>
        <w:t xml:space="preserve">рубли на позицию. </w:t>
      </w:r>
      <w:r>
        <w:rPr>
          <w:rStyle w:val="11"/>
          <w:rFonts w:ascii="Times New Roman" w:eastAsia="Times New Roman" w:hAnsi="Times New Roman" w:cs="Times New Roman"/>
          <w:b w:val="0"/>
          <w:bCs w:val="0"/>
          <w:color w:val="000000"/>
          <w:sz w:val="28"/>
          <w:szCs w:val="28"/>
        </w:rPr>
        <w:t>Задает скидку на позицию чека по формуле: Сумма скидки = Скидка * Кол-во товара в позиции чека.</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Скидка (% или руб)</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в этом поле прописывается % скидки, или сумма скидки в руб.</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Товары</w:t>
      </w:r>
      <w:r>
        <w:rPr>
          <w:rStyle w:val="11"/>
          <w:rFonts w:ascii="Times New Roman" w:eastAsia="Times New Roman" w:hAnsi="Times New Roman" w:cs="Times New Roman"/>
          <w:bCs w:val="0"/>
          <w:color w:val="000000"/>
          <w:sz w:val="28"/>
          <w:szCs w:val="28"/>
        </w:rPr>
        <w:t xml:space="preserve"> — </w:t>
      </w:r>
      <w:r>
        <w:rPr>
          <w:rStyle w:val="11"/>
          <w:rFonts w:ascii="Times New Roman" w:eastAsia="Times New Roman" w:hAnsi="Times New Roman" w:cs="Times New Roman"/>
          <w:b w:val="0"/>
          <w:bCs w:val="0"/>
          <w:color w:val="000000"/>
          <w:sz w:val="28"/>
          <w:szCs w:val="28"/>
        </w:rPr>
        <w:t>выбираем условия по которым будем вести выбор. Сожет принимать 2 значения (Фильтр и Список):</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color w:val="000000"/>
          <w:sz w:val="28"/>
          <w:szCs w:val="28"/>
        </w:rPr>
        <w:t>Фильтр</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В случае выбора этого условия, на товары будет налагаться фильтр по этим колонкам (вид товара, производитель, брэнд, группа товаров, сво-во товара, значение св-ва, ЖВЛС?)</w:t>
      </w:r>
    </w:p>
    <w:p w:rsidR="001A27A0" w:rsidRDefault="001A27A0">
      <w:pPr>
        <w:tabs>
          <w:tab w:val="right" w:leader="dot" w:pos="10155"/>
        </w:tabs>
        <w:spacing w:before="126"/>
        <w:rPr>
          <w:rFonts w:ascii="Times New Roman" w:eastAsia="Times New Roman" w:hAnsi="Times New Roman" w:cs="Times New Roman"/>
          <w:color w:val="000000"/>
          <w:sz w:val="28"/>
          <w:szCs w:val="28"/>
        </w:rPr>
      </w:pPr>
    </w:p>
    <w:p w:rsidR="001A27A0" w:rsidRDefault="00313AD0">
      <w:pPr>
        <w:tabs>
          <w:tab w:val="right" w:leader="dot" w:pos="10155"/>
        </w:tabs>
        <w:spacing w:before="126"/>
        <w:rPr>
          <w:rStyle w:val="11"/>
          <w:rFonts w:ascii="Times New Roman" w:eastAsia="Times New Roman" w:hAnsi="Times New Roman" w:cs="Times New Roman"/>
          <w:color w:val="000000"/>
          <w:sz w:val="28"/>
          <w:szCs w:val="28"/>
        </w:rPr>
      </w:pPr>
      <w:r>
        <w:rPr>
          <w:noProof/>
          <w:lang w:eastAsia="ru-RU" w:bidi="ar-SA"/>
        </w:rPr>
        <w:drawing>
          <wp:inline distT="0" distB="0" distL="0" distR="0" wp14:anchorId="52378C75" wp14:editId="38144011">
            <wp:extent cx="5895975" cy="666750"/>
            <wp:effectExtent l="0" t="0" r="0" b="0"/>
            <wp:docPr id="17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18"/>
                    <pic:cNvPicPr>
                      <a:picLocks noChangeAspect="1" noChangeArrowheads="1"/>
                    </pic:cNvPicPr>
                  </pic:nvPicPr>
                  <pic:blipFill>
                    <a:blip r:embed="rId178"/>
                    <a:srcRect l="-19" t="-176" r="-19" b="-176"/>
                    <a:stretch>
                      <a:fillRect/>
                    </a:stretch>
                  </pic:blipFill>
                  <pic:spPr bwMode="auto">
                    <a:xfrm>
                      <a:off x="0" y="0"/>
                      <a:ext cx="5895975" cy="666750"/>
                    </a:xfrm>
                    <a:prstGeom prst="rect">
                      <a:avLst/>
                    </a:prstGeom>
                  </pic:spPr>
                </pic:pic>
              </a:graphicData>
            </a:graphic>
          </wp:inline>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 Список</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При выборе этого условия, под условия попадает только тот товар, который мы выберем в и добавим в список (закладка товары).</w:t>
      </w:r>
    </w:p>
    <w:p w:rsidR="001A27A0" w:rsidRDefault="00313AD0">
      <w:pPr>
        <w:tabs>
          <w:tab w:val="right" w:leader="dot" w:pos="10155"/>
        </w:tabs>
        <w:spacing w:before="126"/>
        <w:rPr>
          <w:rFonts w:hint="eastAsia"/>
        </w:rPr>
      </w:pPr>
      <w:r>
        <w:rPr>
          <w:noProof/>
          <w:lang w:eastAsia="ru-RU" w:bidi="ar-SA"/>
        </w:rPr>
        <w:drawing>
          <wp:inline distT="0" distB="0" distL="0" distR="0" wp14:anchorId="7BEAB020" wp14:editId="7573C7AA">
            <wp:extent cx="1228725" cy="666750"/>
            <wp:effectExtent l="0" t="0" r="0" b="0"/>
            <wp:docPr id="173"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19"/>
                    <pic:cNvPicPr>
                      <a:picLocks noChangeAspect="1" noChangeArrowheads="1"/>
                    </pic:cNvPicPr>
                  </pic:nvPicPr>
                  <pic:blipFill>
                    <a:blip r:embed="rId179"/>
                    <a:srcRect l="-102" t="-188" r="-102" b="-188"/>
                    <a:stretch>
                      <a:fillRect/>
                    </a:stretch>
                  </pic:blipFill>
                  <pic:spPr bwMode="auto">
                    <a:xfrm>
                      <a:off x="0" y="0"/>
                      <a:ext cx="1228725" cy="666750"/>
                    </a:xfrm>
                    <a:prstGeom prst="rect">
                      <a:avLst/>
                    </a:prstGeom>
                  </pic:spPr>
                </pic:pic>
              </a:graphicData>
            </a:graphic>
          </wp:inline>
        </w:drawing>
      </w:r>
      <w:r>
        <w:rPr>
          <w:rStyle w:val="11"/>
          <w:rFonts w:ascii="Times New Roman" w:eastAsia="Times New Roman" w:hAnsi="Times New Roman" w:cs="Times New Roman"/>
          <w:bCs w:val="0"/>
          <w:color w:val="000000"/>
          <w:sz w:val="28"/>
          <w:szCs w:val="28"/>
        </w:rPr>
        <w:t xml:space="preserve"> </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Вид товара, </w:t>
      </w:r>
      <w:r>
        <w:rPr>
          <w:rStyle w:val="11"/>
          <w:rFonts w:ascii="Times New Roman" w:eastAsia="Times New Roman" w:hAnsi="Times New Roman" w:cs="Times New Roman"/>
          <w:b w:val="0"/>
          <w:bCs w:val="0"/>
          <w:color w:val="000000"/>
          <w:sz w:val="28"/>
          <w:szCs w:val="28"/>
        </w:rPr>
        <w:t>производитель, брэнд, сво-во товара. Свойства которые мы можем использовать для задания условий (при выборе Товары-фильтр).</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Группа товаров </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Для группы разных товаров можно задать одно условие скидки. Для этого нам надо в свойство «Группа скидки» каждого товара проставить число, которое будет объединять этот товар в группу. Если Группа товаров осталась пустой, то считается, что под условия фильтра попадают все товары.</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 xml:space="preserve">Тип карты </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В этом окне есть возможность задать условия по типу карты. Можно выбрать условие для конкретного типа карты, все карты или список карт. При выборе параметра «список», есть возможность добавить  несколько карт в закладке «Типы карт».</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Отделы</w:t>
      </w:r>
      <w:r>
        <w:rPr>
          <w:rStyle w:val="11"/>
          <w:rFonts w:ascii="Times New Roman" w:eastAsia="Times New Roman" w:hAnsi="Times New Roman" w:cs="Times New Roman"/>
          <w:bCs w:val="0"/>
          <w:color w:val="000000"/>
          <w:sz w:val="28"/>
          <w:szCs w:val="28"/>
        </w:rPr>
        <w:t>. Может принимать параметры: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w:t>
      </w:r>
      <w:r>
        <w:rPr>
          <w:rStyle w:val="11"/>
          <w:rFonts w:ascii="Times New Roman" w:eastAsia="Times New Roman" w:hAnsi="Times New Roman" w:cs="Times New Roman"/>
          <w:color w:val="000000"/>
          <w:sz w:val="28"/>
          <w:szCs w:val="28"/>
        </w:rPr>
        <w:t>Все</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Условие работает для всех отделов.</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w:t>
      </w:r>
      <w:r>
        <w:rPr>
          <w:rStyle w:val="11"/>
          <w:rFonts w:ascii="Times New Roman" w:eastAsia="Times New Roman" w:hAnsi="Times New Roman" w:cs="Times New Roman"/>
          <w:color w:val="000000"/>
          <w:sz w:val="28"/>
          <w:szCs w:val="28"/>
        </w:rPr>
        <w:t>Список</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Условие работает только для отделов прописанных в закладке «Отделы».</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Cs w:val="0"/>
          <w:color w:val="000000"/>
          <w:sz w:val="28"/>
          <w:szCs w:val="28"/>
        </w:rPr>
        <w:t>-</w:t>
      </w:r>
      <w:r>
        <w:rPr>
          <w:rStyle w:val="11"/>
          <w:rFonts w:ascii="Times New Roman" w:eastAsia="Times New Roman" w:hAnsi="Times New Roman" w:cs="Times New Roman"/>
          <w:color w:val="000000"/>
          <w:sz w:val="28"/>
          <w:szCs w:val="28"/>
        </w:rPr>
        <w:t>Группа</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Условие работает по выбранной группе отделов (прописывается в настройки-отделы, поле «Группа по скидке».</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Порог наценки%.</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Условие для порога наценок.</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lastRenderedPageBreak/>
        <w:t>Срок годности (дни).</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Условие по срокам годности.</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Кратность</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 xml:space="preserve">Условие  </w:t>
      </w:r>
      <w:r>
        <w:rPr>
          <w:rStyle w:val="11"/>
          <w:rFonts w:ascii="Times New Roman" w:eastAsia="Times New Roman" w:hAnsi="Times New Roman" w:cs="Times New Roman"/>
          <w:b w:val="0"/>
          <w:bCs w:val="0"/>
          <w:color w:val="000000"/>
          <w:sz w:val="28"/>
          <w:szCs w:val="28"/>
          <w:lang w:val="en-US"/>
        </w:rPr>
        <w:t>N</w:t>
      </w:r>
      <w:r>
        <w:rPr>
          <w:rStyle w:val="11"/>
          <w:rFonts w:ascii="Times New Roman" w:eastAsia="Times New Roman" w:hAnsi="Times New Roman" w:cs="Times New Roman"/>
          <w:b w:val="0"/>
          <w:bCs w:val="0"/>
          <w:color w:val="000000"/>
          <w:sz w:val="28"/>
          <w:szCs w:val="28"/>
        </w:rPr>
        <w:t>+1(при покупке 2 товаров, третий отдается бесплатно).</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Кол-во товаров группы</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 xml:space="preserve">При покупке </w:t>
      </w:r>
      <w:r>
        <w:rPr>
          <w:rStyle w:val="11"/>
          <w:rFonts w:ascii="Times New Roman" w:eastAsia="Times New Roman" w:hAnsi="Times New Roman" w:cs="Times New Roman"/>
          <w:b w:val="0"/>
          <w:bCs w:val="0"/>
          <w:color w:val="000000"/>
          <w:sz w:val="28"/>
          <w:szCs w:val="28"/>
          <w:lang w:val="en-US"/>
        </w:rPr>
        <w:t>N</w:t>
      </w:r>
      <w:r>
        <w:rPr>
          <w:rStyle w:val="11"/>
          <w:rFonts w:ascii="Times New Roman" w:eastAsia="Times New Roman" w:hAnsi="Times New Roman" w:cs="Times New Roman"/>
          <w:b w:val="0"/>
          <w:bCs w:val="0"/>
          <w:color w:val="000000"/>
          <w:sz w:val="28"/>
          <w:szCs w:val="28"/>
        </w:rPr>
        <w:t xml:space="preserve"> товаров скидка </w:t>
      </w:r>
      <w:r>
        <w:rPr>
          <w:rStyle w:val="11"/>
          <w:rFonts w:ascii="Times New Roman" w:eastAsia="Times New Roman" w:hAnsi="Times New Roman" w:cs="Times New Roman"/>
          <w:b w:val="0"/>
          <w:bCs w:val="0"/>
          <w:color w:val="000000"/>
          <w:sz w:val="28"/>
          <w:szCs w:val="28"/>
          <w:lang w:val="en-US"/>
        </w:rPr>
        <w:t>X</w:t>
      </w:r>
      <w:r>
        <w:rPr>
          <w:rStyle w:val="11"/>
          <w:rFonts w:ascii="Times New Roman" w:eastAsia="Times New Roman" w:hAnsi="Times New Roman" w:cs="Times New Roman"/>
          <w:b w:val="0"/>
          <w:bCs w:val="0"/>
          <w:color w:val="000000"/>
          <w:sz w:val="28"/>
          <w:szCs w:val="28"/>
        </w:rPr>
        <w:t>.</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Алгоритм?</w:t>
      </w:r>
      <w:r>
        <w:rPr>
          <w:rStyle w:val="11"/>
          <w:rFonts w:ascii="Times New Roman" w:eastAsia="Times New Roman" w:hAnsi="Times New Roman" w:cs="Times New Roman"/>
          <w:b w:val="0"/>
          <w:bCs w:val="0"/>
          <w:color w:val="000000"/>
          <w:sz w:val="28"/>
          <w:szCs w:val="28"/>
        </w:rPr>
        <w:t>.может принимать свойства «Стандарт», «Набор-Подарок», «Цена конкурентов».</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 w:val="0"/>
          <w:bCs w:val="0"/>
          <w:color w:val="000000"/>
          <w:sz w:val="28"/>
          <w:szCs w:val="28"/>
        </w:rPr>
        <w:t>Стандарт. Стандартная для матрица для всех.</w:t>
      </w:r>
    </w:p>
    <w:p w:rsidR="00C83065" w:rsidRPr="00C83065" w:rsidRDefault="00313AD0" w:rsidP="00C83065">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Pr>
          <w:rStyle w:val="11"/>
          <w:rFonts w:ascii="Times New Roman" w:eastAsia="Times New Roman" w:hAnsi="Times New Roman" w:cs="Times New Roman"/>
          <w:b w:val="0"/>
          <w:bCs w:val="0"/>
          <w:color w:val="000000"/>
          <w:sz w:val="28"/>
          <w:szCs w:val="28"/>
        </w:rPr>
        <w:t>Цена конкурентов.</w:t>
      </w:r>
      <w:r w:rsidR="00C83065" w:rsidRPr="00C83065">
        <w:t xml:space="preserve"> </w:t>
      </w:r>
      <w:r w:rsidR="00C83065">
        <w:t>Матрица скидок</w:t>
      </w:r>
      <w:r w:rsidR="00C83065" w:rsidRPr="00C83065">
        <w:rPr>
          <w:rStyle w:val="11"/>
          <w:rFonts w:ascii="Times New Roman" w:eastAsia="Times New Roman" w:hAnsi="Times New Roman" w:cs="Times New Roman"/>
          <w:b w:val="0"/>
          <w:bCs w:val="0"/>
          <w:color w:val="000000"/>
          <w:sz w:val="28"/>
          <w:szCs w:val="28"/>
        </w:rPr>
        <w:t>. Алгортим = "Цена конкурентов", Скидка % = 110, Отрицательная наценка = Да.</w:t>
      </w:r>
    </w:p>
    <w:p w:rsidR="001A27A0" w:rsidRDefault="00C83065" w:rsidP="00C83065">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sidRPr="00C83065">
        <w:rPr>
          <w:rStyle w:val="11"/>
          <w:rFonts w:ascii="Times New Roman" w:eastAsia="Times New Roman" w:hAnsi="Times New Roman" w:cs="Times New Roman"/>
          <w:b w:val="0"/>
          <w:bCs w:val="0"/>
          <w:color w:val="000000"/>
          <w:sz w:val="28"/>
          <w:szCs w:val="28"/>
        </w:rPr>
        <w:t xml:space="preserve">   Акцию можно ограничить по определенным товарам, отделам, картам, времени дня и т.д.</w:t>
      </w:r>
    </w:p>
    <w:p w:rsidR="00C83065" w:rsidRPr="00C83065" w:rsidRDefault="00C83065" w:rsidP="00C83065">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sidRPr="00C83065">
        <w:rPr>
          <w:rStyle w:val="11"/>
          <w:rFonts w:ascii="Times New Roman" w:eastAsia="Times New Roman" w:hAnsi="Times New Roman" w:cs="Times New Roman"/>
          <w:b w:val="0"/>
          <w:bCs w:val="0"/>
          <w:color w:val="000000"/>
          <w:sz w:val="28"/>
          <w:szCs w:val="28"/>
        </w:rPr>
        <w:t>Касса. Кассир добавляет товар в чек. Покупатель заявляет что в соседней аптеке цена на товар ниже.</w:t>
      </w:r>
    </w:p>
    <w:p w:rsidR="00C83065" w:rsidRPr="00C83065" w:rsidRDefault="00C83065" w:rsidP="00C83065">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sidRPr="00C83065">
        <w:rPr>
          <w:rStyle w:val="11"/>
          <w:rFonts w:ascii="Times New Roman" w:eastAsia="Times New Roman" w:hAnsi="Times New Roman" w:cs="Times New Roman"/>
          <w:b w:val="0"/>
          <w:bCs w:val="0"/>
          <w:color w:val="000000"/>
          <w:sz w:val="28"/>
          <w:szCs w:val="28"/>
        </w:rPr>
        <w:t xml:space="preserve">   Кассир выполняет команду Дисконт - Цена конкурента (Ctrl+K) указывает цену аптеки конкурента, указывает название</w:t>
      </w:r>
    </w:p>
    <w:p w:rsidR="00C83065" w:rsidRPr="00C83065" w:rsidRDefault="00C83065" w:rsidP="00C83065">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sidRPr="00C83065">
        <w:rPr>
          <w:rStyle w:val="11"/>
          <w:rFonts w:ascii="Times New Roman" w:eastAsia="Times New Roman" w:hAnsi="Times New Roman" w:cs="Times New Roman"/>
          <w:b w:val="0"/>
          <w:bCs w:val="0"/>
          <w:color w:val="000000"/>
          <w:sz w:val="28"/>
          <w:szCs w:val="28"/>
        </w:rPr>
        <w:t xml:space="preserve">   конкурента. Программа расчитывает на указанный товар скидку по формуле:</w:t>
      </w:r>
    </w:p>
    <w:p w:rsidR="00C83065" w:rsidRDefault="00C83065" w:rsidP="00C83065">
      <w:pPr>
        <w:tabs>
          <w:tab w:val="right" w:leader="dot" w:pos="8715"/>
        </w:tabs>
        <w:spacing w:before="126"/>
        <w:ind w:left="720"/>
        <w:rPr>
          <w:rStyle w:val="11"/>
          <w:rFonts w:ascii="Times New Roman" w:eastAsia="Times New Roman" w:hAnsi="Times New Roman" w:cs="Times New Roman"/>
          <w:b w:val="0"/>
          <w:bCs w:val="0"/>
          <w:color w:val="000000"/>
          <w:sz w:val="28"/>
          <w:szCs w:val="28"/>
        </w:rPr>
      </w:pPr>
      <w:r w:rsidRPr="00C83065">
        <w:rPr>
          <w:rStyle w:val="11"/>
          <w:rFonts w:ascii="Times New Roman" w:eastAsia="Times New Roman" w:hAnsi="Times New Roman" w:cs="Times New Roman"/>
          <w:b w:val="0"/>
          <w:bCs w:val="0"/>
          <w:color w:val="000000"/>
          <w:sz w:val="28"/>
          <w:szCs w:val="28"/>
        </w:rPr>
        <w:t xml:space="preserve">   Сумма скидки = (Своя цена - Цена конкурента) * Скидка % из матрицы * Количество уп /100.</w:t>
      </w:r>
    </w:p>
    <w:p w:rsidR="00C83065" w:rsidRDefault="00C83065" w:rsidP="00C83065">
      <w:pPr>
        <w:tabs>
          <w:tab w:val="right" w:leader="dot" w:pos="8715"/>
        </w:tabs>
        <w:spacing w:before="126"/>
        <w:ind w:left="720"/>
        <w:rPr>
          <w:rFonts w:hint="eastAsia"/>
        </w:rPr>
      </w:pP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b w:val="0"/>
          <w:bCs w:val="0"/>
          <w:color w:val="000000"/>
          <w:sz w:val="28"/>
          <w:szCs w:val="28"/>
        </w:rPr>
        <w:t xml:space="preserve">Набор-Подарок. При покупке </w:t>
      </w:r>
      <w:r>
        <w:rPr>
          <w:rStyle w:val="11"/>
          <w:rFonts w:ascii="Times New Roman" w:eastAsia="Times New Roman" w:hAnsi="Times New Roman" w:cs="Times New Roman"/>
          <w:b w:val="0"/>
          <w:bCs w:val="0"/>
          <w:color w:val="000000"/>
          <w:sz w:val="28"/>
          <w:szCs w:val="28"/>
          <w:lang w:val="en-US"/>
        </w:rPr>
        <w:t>N</w:t>
      </w:r>
      <w:r>
        <w:rPr>
          <w:rStyle w:val="11"/>
          <w:rFonts w:ascii="Times New Roman" w:eastAsia="Times New Roman" w:hAnsi="Times New Roman" w:cs="Times New Roman"/>
          <w:b w:val="0"/>
          <w:bCs w:val="0"/>
          <w:color w:val="000000"/>
          <w:sz w:val="28"/>
          <w:szCs w:val="28"/>
        </w:rPr>
        <w:t xml:space="preserve"> количества товаров товар в подарок.</w:t>
      </w:r>
    </w:p>
    <w:p w:rsidR="001A27A0" w:rsidRDefault="00313AD0">
      <w:pPr>
        <w:tabs>
          <w:tab w:val="right" w:leader="dot" w:pos="8715"/>
        </w:tabs>
        <w:spacing w:before="126"/>
        <w:ind w:left="720"/>
        <w:rPr>
          <w:rFonts w:hint="eastAsia"/>
        </w:rPr>
      </w:pPr>
      <w:r>
        <w:rPr>
          <w:rStyle w:val="11"/>
          <w:rFonts w:ascii="Times New Roman" w:eastAsia="Times New Roman" w:hAnsi="Times New Roman" w:cs="Times New Roman"/>
          <w:color w:val="000000"/>
          <w:sz w:val="28"/>
          <w:szCs w:val="28"/>
        </w:rPr>
        <w:t>Сумма</w:t>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Скидка от суммы (при покупке на 1000р скидка Х).</w:t>
      </w:r>
    </w:p>
    <w:p w:rsidR="001A27A0" w:rsidRDefault="001A27A0">
      <w:pPr>
        <w:tabs>
          <w:tab w:val="right" w:leader="dot" w:pos="8715"/>
        </w:tabs>
        <w:spacing w:before="126"/>
        <w:ind w:left="720"/>
        <w:rPr>
          <w:rFonts w:ascii="Times New Roman" w:eastAsia="Times New Roman" w:hAnsi="Times New Roman" w:cs="Times New Roman"/>
          <w:color w:val="000000"/>
          <w:sz w:val="28"/>
          <w:szCs w:val="28"/>
        </w:rPr>
      </w:pPr>
    </w:p>
    <w:p w:rsidR="001A27A0" w:rsidRDefault="001A27A0">
      <w:pPr>
        <w:tabs>
          <w:tab w:val="right" w:leader="dot" w:pos="8715"/>
        </w:tabs>
        <w:spacing w:before="126"/>
        <w:ind w:left="720"/>
        <w:jc w:val="center"/>
        <w:rPr>
          <w:rFonts w:ascii="Times New Roman" w:eastAsia="Times New Roman" w:hAnsi="Times New Roman" w:cs="Times New Roman"/>
          <w:b/>
          <w:bCs/>
          <w:color w:val="000000"/>
          <w:sz w:val="28"/>
          <w:szCs w:val="28"/>
        </w:rPr>
      </w:pPr>
    </w:p>
    <w:p w:rsidR="001A27A0" w:rsidRDefault="001A27A0">
      <w:pPr>
        <w:tabs>
          <w:tab w:val="right" w:leader="dot" w:pos="8715"/>
        </w:tabs>
        <w:spacing w:before="126"/>
        <w:ind w:left="720"/>
        <w:jc w:val="center"/>
        <w:rPr>
          <w:rFonts w:ascii="Times New Roman" w:eastAsia="Times New Roman" w:hAnsi="Times New Roman" w:cs="Times New Roman"/>
          <w:b/>
          <w:bCs/>
          <w:color w:val="000000"/>
          <w:sz w:val="28"/>
          <w:szCs w:val="28"/>
        </w:rPr>
      </w:pPr>
    </w:p>
    <w:p w:rsidR="001A27A0" w:rsidRDefault="00313AD0">
      <w:pPr>
        <w:pStyle w:val="2"/>
        <w:numPr>
          <w:ilvl w:val="1"/>
          <w:numId w:val="6"/>
        </w:numPr>
      </w:pPr>
      <w:bookmarkStart w:id="137" w:name="__RefHeading___Toc7755_465762348"/>
      <w:bookmarkStart w:id="138" w:name="_Toc533174989"/>
      <w:bookmarkEnd w:id="137"/>
      <w:r>
        <w:rPr>
          <w:rStyle w:val="11"/>
          <w:rFonts w:eastAsia="Times New Roman"/>
          <w:color w:val="000000"/>
          <w:sz w:val="28"/>
          <w:szCs w:val="28"/>
        </w:rPr>
        <w:t>6.19.1Наборы и подарки в матрице скидок</w:t>
      </w:r>
      <w:bookmarkEnd w:id="138"/>
    </w:p>
    <w:p w:rsidR="001A27A0" w:rsidRDefault="00313AD0">
      <w:pPr>
        <w:tabs>
          <w:tab w:val="right" w:leader="dot" w:pos="8715"/>
        </w:tabs>
        <w:spacing w:before="126"/>
        <w:ind w:left="283"/>
        <w:rPr>
          <w:rFonts w:hint="eastAsia"/>
        </w:rPr>
      </w:pPr>
      <w:r>
        <w:rPr>
          <w:rStyle w:val="11"/>
          <w:rFonts w:ascii="Times New Roman" w:eastAsia="Times New Roman" w:hAnsi="Times New Roman" w:cs="Times New Roman"/>
          <w:b w:val="0"/>
          <w:bCs w:val="0"/>
          <w:color w:val="000000"/>
          <w:sz w:val="28"/>
          <w:szCs w:val="28"/>
        </w:rPr>
        <w:tab/>
        <w:t xml:space="preserve">  Признак Набор-подарок дает возможность давать скидку на единицу (или несколько единиц) товара из некоторой подарочной группы, при наличии в чеке определенного количества товаров других групп (одной или нескольких), или/и при выполнении некоторых других условий, например, превышение общей суммы чека.</w:t>
      </w:r>
    </w:p>
    <w:p w:rsidR="001A27A0" w:rsidRDefault="00313AD0">
      <w:pPr>
        <w:tabs>
          <w:tab w:val="right" w:leader="dot" w:pos="8715"/>
        </w:tabs>
        <w:spacing w:before="126"/>
        <w:ind w:left="283"/>
        <w:rPr>
          <w:rFonts w:hint="eastAsia"/>
        </w:rPr>
      </w:pPr>
      <w:r>
        <w:rPr>
          <w:rStyle w:val="11"/>
          <w:rFonts w:ascii="Times New Roman" w:eastAsia="Times New Roman" w:hAnsi="Times New Roman" w:cs="Times New Roman"/>
          <w:b w:val="0"/>
          <w:bCs w:val="0"/>
          <w:color w:val="000000"/>
          <w:sz w:val="28"/>
          <w:szCs w:val="28"/>
        </w:rPr>
        <w:t>Для реализации такой схемы скидок в матрицу скидок внесены:</w:t>
      </w:r>
    </w:p>
    <w:p w:rsidR="001A27A0" w:rsidRDefault="00313AD0">
      <w:pPr>
        <w:tabs>
          <w:tab w:val="right" w:leader="dot" w:pos="8715"/>
        </w:tabs>
        <w:spacing w:before="126"/>
        <w:ind w:left="283"/>
        <w:rPr>
          <w:rFonts w:hint="eastAsia"/>
        </w:rPr>
      </w:pPr>
      <w:r>
        <w:rPr>
          <w:rStyle w:val="11"/>
          <w:rFonts w:ascii="Times New Roman" w:eastAsia="Times New Roman" w:hAnsi="Times New Roman" w:cs="Times New Roman"/>
          <w:b w:val="0"/>
          <w:bCs w:val="0"/>
          <w:color w:val="000000"/>
          <w:sz w:val="28"/>
          <w:szCs w:val="28"/>
        </w:rPr>
        <w:t>-Поле признак «Набор-Подарок?» (тип Да/Нет).</w:t>
      </w:r>
    </w:p>
    <w:p w:rsidR="001A27A0" w:rsidRDefault="00313AD0">
      <w:pPr>
        <w:tabs>
          <w:tab w:val="right" w:leader="dot" w:pos="8715"/>
        </w:tabs>
        <w:spacing w:before="126"/>
        <w:ind w:left="283"/>
        <w:rPr>
          <w:rFonts w:hint="eastAsia"/>
        </w:rPr>
      </w:pPr>
      <w:r>
        <w:rPr>
          <w:rStyle w:val="11"/>
          <w:rFonts w:ascii="Times New Roman" w:eastAsia="Times New Roman" w:hAnsi="Times New Roman" w:cs="Times New Roman"/>
          <w:b w:val="0"/>
          <w:bCs w:val="0"/>
          <w:color w:val="000000"/>
          <w:sz w:val="28"/>
          <w:szCs w:val="28"/>
        </w:rPr>
        <w:lastRenderedPageBreak/>
        <w:t>-В табличную часть матрицы скидок «Товары» добавлено новое поле «Группа товаров» (число).</w:t>
      </w:r>
    </w:p>
    <w:p w:rsidR="001A27A0" w:rsidRDefault="00313AD0">
      <w:pPr>
        <w:tabs>
          <w:tab w:val="right" w:leader="dot" w:pos="8715"/>
        </w:tabs>
        <w:spacing w:before="126"/>
        <w:ind w:left="283"/>
        <w:rPr>
          <w:rFonts w:hint="eastAsia"/>
        </w:rPr>
      </w:pPr>
      <w:r>
        <w:rPr>
          <w:rStyle w:val="11"/>
          <w:rFonts w:ascii="Times New Roman" w:eastAsia="Times New Roman" w:hAnsi="Times New Roman" w:cs="Times New Roman"/>
          <w:b w:val="0"/>
          <w:bCs w:val="0"/>
          <w:color w:val="000000"/>
          <w:sz w:val="28"/>
          <w:szCs w:val="28"/>
        </w:rPr>
        <w:t>-В табличную часть матрицы скидок «Товары» добавлено новое поле «Товаров группы шт» (число).</w:t>
      </w:r>
    </w:p>
    <w:p w:rsidR="001A27A0" w:rsidRDefault="001A27A0">
      <w:pPr>
        <w:tabs>
          <w:tab w:val="right" w:leader="dot" w:pos="8715"/>
        </w:tabs>
        <w:spacing w:before="126"/>
        <w:ind w:left="720"/>
        <w:rPr>
          <w:rFonts w:ascii="Times New Roman" w:eastAsia="Times New Roman" w:hAnsi="Times New Roman" w:cs="Times New Roman"/>
          <w:color w:val="000000"/>
          <w:sz w:val="28"/>
          <w:szCs w:val="28"/>
        </w:rPr>
      </w:pPr>
    </w:p>
    <w:p w:rsidR="001A27A0" w:rsidRDefault="00313AD0">
      <w:pPr>
        <w:rPr>
          <w:rFonts w:hint="eastAsia"/>
        </w:rPr>
      </w:pPr>
      <w:r>
        <w:rPr>
          <w:rFonts w:ascii="Times New Roman" w:hAnsi="Times New Roman"/>
          <w:sz w:val="28"/>
          <w:szCs w:val="28"/>
        </w:rPr>
        <w:t>Примеры дисконтных акций.</w:t>
      </w:r>
    </w:p>
    <w:p w:rsidR="001A27A0" w:rsidRDefault="00313AD0">
      <w:pPr>
        <w:jc w:val="center"/>
        <w:rPr>
          <w:rFonts w:hint="eastAsia"/>
        </w:rPr>
      </w:pPr>
      <w:bookmarkStart w:id="139" w:name="__RefHeading___Toc10492_3921267122"/>
      <w:bookmarkEnd w:id="139"/>
      <w:r>
        <w:rPr>
          <w:b/>
          <w:bCs/>
          <w:sz w:val="28"/>
          <w:szCs w:val="28"/>
        </w:rPr>
        <w:t>Набор и подарок</w:t>
      </w:r>
    </w:p>
    <w:p w:rsidR="001A27A0" w:rsidRDefault="00313AD0">
      <w:pPr>
        <w:rPr>
          <w:rFonts w:hint="eastAsia"/>
        </w:rPr>
      </w:pPr>
      <w:r>
        <w:rPr>
          <w:rFonts w:ascii="Times New Roman" w:hAnsi="Times New Roman"/>
          <w:sz w:val="28"/>
          <w:szCs w:val="28"/>
        </w:rPr>
        <w:t>При покупке одного шампуня фирмы Х, и двух гелей для душа фирмы Х – одна мочалка фирмы Х в подарок (скидка 100%).</w:t>
      </w:r>
    </w:p>
    <w:p w:rsidR="001A27A0" w:rsidRDefault="00313AD0">
      <w:pPr>
        <w:tabs>
          <w:tab w:val="right" w:leader="dot" w:pos="8715"/>
        </w:tabs>
        <w:spacing w:before="126"/>
        <w:ind w:left="397"/>
        <w:rPr>
          <w:rFonts w:hint="eastAsia"/>
        </w:rPr>
      </w:pPr>
      <w:r>
        <w:rPr>
          <w:rStyle w:val="11"/>
          <w:rFonts w:ascii="Times New Roman" w:eastAsia="Times New Roman" w:hAnsi="Times New Roman" w:cs="Times New Roman"/>
          <w:b w:val="0"/>
          <w:bCs w:val="0"/>
          <w:color w:val="000000"/>
          <w:sz w:val="28"/>
          <w:szCs w:val="28"/>
        </w:rPr>
        <w:t>Добавляется новая строка в матрицу скидок «Мочалка Х в подарок». Поле «Набор-Подарок?» = Да.</w:t>
      </w:r>
    </w:p>
    <w:p w:rsidR="001A27A0" w:rsidRDefault="00313AD0">
      <w:pPr>
        <w:tabs>
          <w:tab w:val="right" w:leader="dot" w:pos="8715"/>
        </w:tabs>
        <w:spacing w:before="126"/>
        <w:ind w:left="397"/>
        <w:rPr>
          <w:rFonts w:hint="eastAsia"/>
        </w:rPr>
      </w:pPr>
      <w:r>
        <w:rPr>
          <w:rStyle w:val="11"/>
          <w:rFonts w:ascii="Times New Roman" w:eastAsia="Times New Roman" w:hAnsi="Times New Roman" w:cs="Times New Roman"/>
          <w:b w:val="0"/>
          <w:bCs w:val="0"/>
          <w:color w:val="000000"/>
          <w:sz w:val="28"/>
          <w:szCs w:val="28"/>
        </w:rPr>
        <w:t xml:space="preserve"> В табличную часть Товары добавляются все шампуни фирмы Х, которые участвуют в акции.</w:t>
      </w:r>
    </w:p>
    <w:p w:rsidR="001A27A0" w:rsidRDefault="00313AD0">
      <w:pPr>
        <w:tabs>
          <w:tab w:val="right" w:leader="dot" w:pos="8715"/>
        </w:tabs>
        <w:spacing w:before="126"/>
        <w:ind w:left="397"/>
        <w:rPr>
          <w:rFonts w:hint="eastAsia"/>
        </w:rPr>
      </w:pPr>
      <w:r>
        <w:rPr>
          <w:rStyle w:val="11"/>
          <w:rFonts w:ascii="Times New Roman" w:eastAsia="Times New Roman" w:hAnsi="Times New Roman" w:cs="Times New Roman"/>
          <w:b w:val="0"/>
          <w:bCs w:val="0"/>
          <w:color w:val="000000"/>
          <w:sz w:val="28"/>
          <w:szCs w:val="28"/>
        </w:rPr>
        <w:t xml:space="preserve"> Поле «Группа товаров» (в таблице Товары) = 1. В Товары добавляются все гели для душа фирмы Х «Группа товаров» = 2, «Товаров группы шт» =2. </w:t>
      </w:r>
    </w:p>
    <w:p w:rsidR="001A27A0" w:rsidRDefault="00313AD0">
      <w:pPr>
        <w:tabs>
          <w:tab w:val="right" w:leader="dot" w:pos="8715"/>
        </w:tabs>
        <w:spacing w:before="126"/>
        <w:ind w:left="397"/>
        <w:rPr>
          <w:rFonts w:hint="eastAsia"/>
        </w:rPr>
      </w:pPr>
      <w:r>
        <w:rPr>
          <w:rStyle w:val="11"/>
          <w:rFonts w:ascii="Times New Roman" w:eastAsia="Times New Roman" w:hAnsi="Times New Roman" w:cs="Times New Roman"/>
          <w:b w:val="0"/>
          <w:bCs w:val="0"/>
          <w:color w:val="000000"/>
          <w:sz w:val="28"/>
          <w:szCs w:val="28"/>
        </w:rPr>
        <w:t>В Товары добавляем все мочалки фирмы Х, которые можно выдавать в качестве подарка, «Группа товаров» = 3. Таблица Товары:</w:t>
      </w:r>
    </w:p>
    <w:p w:rsidR="001A27A0" w:rsidRDefault="001A27A0">
      <w:pPr>
        <w:tabs>
          <w:tab w:val="right" w:leader="dot" w:pos="8715"/>
        </w:tabs>
        <w:spacing w:before="126"/>
        <w:ind w:left="720"/>
        <w:rPr>
          <w:rFonts w:ascii="Times New Roman" w:eastAsia="Times New Roman" w:hAnsi="Times New Roman" w:cs="Times New Roman"/>
          <w:color w:val="000000"/>
          <w:sz w:val="28"/>
          <w:szCs w:val="28"/>
        </w:rPr>
      </w:pPr>
    </w:p>
    <w:tbl>
      <w:tblPr>
        <w:tblW w:w="8588" w:type="dxa"/>
        <w:tblInd w:w="450" w:type="dxa"/>
        <w:tblLook w:val="0000" w:firstRow="0" w:lastRow="0" w:firstColumn="0" w:lastColumn="0" w:noHBand="0" w:noVBand="0"/>
      </w:tblPr>
      <w:tblGrid>
        <w:gridCol w:w="4336"/>
        <w:gridCol w:w="2123"/>
        <w:gridCol w:w="2129"/>
      </w:tblGrid>
      <w:tr w:rsidR="001A27A0">
        <w:tc>
          <w:tcPr>
            <w:tcW w:w="4336" w:type="dxa"/>
            <w:shd w:val="clear" w:color="auto" w:fill="FFFFFF"/>
          </w:tcPr>
          <w:p w:rsidR="001A27A0" w:rsidRDefault="00313AD0">
            <w:pPr>
              <w:rPr>
                <w:rFonts w:hint="eastAsia"/>
              </w:rPr>
            </w:pPr>
            <w:r>
              <w:t>Товар</w:t>
            </w:r>
          </w:p>
        </w:tc>
        <w:tc>
          <w:tcPr>
            <w:tcW w:w="2123" w:type="dxa"/>
            <w:shd w:val="clear" w:color="auto" w:fill="FFFFFF"/>
          </w:tcPr>
          <w:p w:rsidR="001A27A0" w:rsidRDefault="00313AD0">
            <w:pPr>
              <w:rPr>
                <w:rFonts w:hint="eastAsia"/>
              </w:rPr>
            </w:pPr>
            <w:r>
              <w:t>Группа товаров</w:t>
            </w:r>
          </w:p>
        </w:tc>
        <w:tc>
          <w:tcPr>
            <w:tcW w:w="2129" w:type="dxa"/>
            <w:shd w:val="clear" w:color="auto" w:fill="FFFFFF"/>
          </w:tcPr>
          <w:p w:rsidR="001A27A0" w:rsidRDefault="00313AD0">
            <w:pPr>
              <w:rPr>
                <w:rFonts w:hint="eastAsia"/>
              </w:rPr>
            </w:pPr>
            <w:r>
              <w:t>Товаров группы шт</w:t>
            </w:r>
          </w:p>
        </w:tc>
      </w:tr>
      <w:tr w:rsidR="001A27A0">
        <w:tc>
          <w:tcPr>
            <w:tcW w:w="4336" w:type="dxa"/>
            <w:shd w:val="clear" w:color="auto" w:fill="FFFFFF"/>
          </w:tcPr>
          <w:p w:rsidR="001A27A0" w:rsidRDefault="00313AD0">
            <w:pPr>
              <w:rPr>
                <w:rFonts w:hint="eastAsia"/>
              </w:rPr>
            </w:pPr>
            <w:r>
              <w:t>Шампунь Цветочный 250мл</w:t>
            </w:r>
          </w:p>
        </w:tc>
        <w:tc>
          <w:tcPr>
            <w:tcW w:w="2123" w:type="dxa"/>
            <w:shd w:val="clear" w:color="auto" w:fill="FFFFFF"/>
          </w:tcPr>
          <w:p w:rsidR="001A27A0" w:rsidRDefault="00313AD0">
            <w:pPr>
              <w:rPr>
                <w:rFonts w:hint="eastAsia"/>
              </w:rPr>
            </w:pPr>
            <w:r>
              <w:t>1</w:t>
            </w:r>
          </w:p>
        </w:tc>
        <w:tc>
          <w:tcPr>
            <w:tcW w:w="2129" w:type="dxa"/>
            <w:shd w:val="clear" w:color="auto" w:fill="FFFFFF"/>
          </w:tcPr>
          <w:p w:rsidR="001A27A0" w:rsidRDefault="001A27A0">
            <w:pPr>
              <w:rPr>
                <w:rFonts w:hint="eastAsia"/>
              </w:rPr>
            </w:pPr>
          </w:p>
        </w:tc>
      </w:tr>
      <w:tr w:rsidR="001A27A0">
        <w:tc>
          <w:tcPr>
            <w:tcW w:w="4336" w:type="dxa"/>
            <w:shd w:val="clear" w:color="auto" w:fill="FFFFFF"/>
          </w:tcPr>
          <w:p w:rsidR="001A27A0" w:rsidRDefault="00313AD0">
            <w:pPr>
              <w:rPr>
                <w:rFonts w:hint="eastAsia"/>
              </w:rPr>
            </w:pPr>
            <w:r>
              <w:t>Шампунь Яблочный 250мл</w:t>
            </w:r>
          </w:p>
        </w:tc>
        <w:tc>
          <w:tcPr>
            <w:tcW w:w="2123" w:type="dxa"/>
            <w:shd w:val="clear" w:color="auto" w:fill="FFFFFF"/>
          </w:tcPr>
          <w:p w:rsidR="001A27A0" w:rsidRDefault="00313AD0">
            <w:pPr>
              <w:rPr>
                <w:rFonts w:hint="eastAsia"/>
              </w:rPr>
            </w:pPr>
            <w:r>
              <w:t>1</w:t>
            </w:r>
          </w:p>
        </w:tc>
        <w:tc>
          <w:tcPr>
            <w:tcW w:w="2129" w:type="dxa"/>
            <w:shd w:val="clear" w:color="auto" w:fill="FFFFFF"/>
          </w:tcPr>
          <w:p w:rsidR="001A27A0" w:rsidRDefault="001A27A0">
            <w:pPr>
              <w:rPr>
                <w:rFonts w:hint="eastAsia"/>
              </w:rPr>
            </w:pPr>
          </w:p>
        </w:tc>
      </w:tr>
      <w:tr w:rsidR="001A27A0">
        <w:tc>
          <w:tcPr>
            <w:tcW w:w="4336" w:type="dxa"/>
            <w:shd w:val="clear" w:color="auto" w:fill="FFFFFF"/>
          </w:tcPr>
          <w:p w:rsidR="001A27A0" w:rsidRDefault="00313AD0">
            <w:pPr>
              <w:rPr>
                <w:rFonts w:hint="eastAsia"/>
              </w:rPr>
            </w:pPr>
            <w:r>
              <w:t xml:space="preserve">Гель для душа Персиковый 400мл </w:t>
            </w:r>
          </w:p>
        </w:tc>
        <w:tc>
          <w:tcPr>
            <w:tcW w:w="2123" w:type="dxa"/>
            <w:shd w:val="clear" w:color="auto" w:fill="FFFFFF"/>
          </w:tcPr>
          <w:p w:rsidR="001A27A0" w:rsidRDefault="00313AD0">
            <w:pPr>
              <w:rPr>
                <w:rFonts w:hint="eastAsia"/>
              </w:rPr>
            </w:pPr>
            <w:r>
              <w:t>2</w:t>
            </w:r>
          </w:p>
        </w:tc>
        <w:tc>
          <w:tcPr>
            <w:tcW w:w="2129" w:type="dxa"/>
            <w:shd w:val="clear" w:color="auto" w:fill="FFFFFF"/>
          </w:tcPr>
          <w:p w:rsidR="001A27A0" w:rsidRDefault="00313AD0">
            <w:pPr>
              <w:rPr>
                <w:rFonts w:hint="eastAsia"/>
              </w:rPr>
            </w:pPr>
            <w:r>
              <w:t>2</w:t>
            </w:r>
          </w:p>
        </w:tc>
      </w:tr>
      <w:tr w:rsidR="001A27A0">
        <w:tc>
          <w:tcPr>
            <w:tcW w:w="4336" w:type="dxa"/>
            <w:shd w:val="clear" w:color="auto" w:fill="FFFFFF"/>
          </w:tcPr>
          <w:p w:rsidR="001A27A0" w:rsidRDefault="00313AD0">
            <w:pPr>
              <w:rPr>
                <w:rFonts w:hint="eastAsia"/>
              </w:rPr>
            </w:pPr>
            <w:r>
              <w:t xml:space="preserve">Гель для душа Апельсиновый 400мл </w:t>
            </w:r>
          </w:p>
        </w:tc>
        <w:tc>
          <w:tcPr>
            <w:tcW w:w="2123" w:type="dxa"/>
            <w:shd w:val="clear" w:color="auto" w:fill="FFFFFF"/>
          </w:tcPr>
          <w:p w:rsidR="001A27A0" w:rsidRDefault="00313AD0">
            <w:pPr>
              <w:rPr>
                <w:rFonts w:hint="eastAsia"/>
              </w:rPr>
            </w:pPr>
            <w:r>
              <w:t>2</w:t>
            </w:r>
          </w:p>
        </w:tc>
        <w:tc>
          <w:tcPr>
            <w:tcW w:w="2129" w:type="dxa"/>
            <w:shd w:val="clear" w:color="auto" w:fill="FFFFFF"/>
          </w:tcPr>
          <w:p w:rsidR="001A27A0" w:rsidRDefault="00313AD0">
            <w:pPr>
              <w:rPr>
                <w:rFonts w:hint="eastAsia"/>
              </w:rPr>
            </w:pPr>
            <w:r>
              <w:t>2</w:t>
            </w:r>
          </w:p>
        </w:tc>
      </w:tr>
      <w:tr w:rsidR="001A27A0">
        <w:tc>
          <w:tcPr>
            <w:tcW w:w="4336" w:type="dxa"/>
            <w:shd w:val="clear" w:color="auto" w:fill="FFFFFF"/>
          </w:tcPr>
          <w:p w:rsidR="001A27A0" w:rsidRDefault="00313AD0">
            <w:pPr>
              <w:rPr>
                <w:rFonts w:hint="eastAsia"/>
              </w:rPr>
            </w:pPr>
            <w:r>
              <w:t xml:space="preserve">Гель для душа Лимонный 400мл </w:t>
            </w:r>
          </w:p>
        </w:tc>
        <w:tc>
          <w:tcPr>
            <w:tcW w:w="2123" w:type="dxa"/>
            <w:shd w:val="clear" w:color="auto" w:fill="FFFFFF"/>
          </w:tcPr>
          <w:p w:rsidR="001A27A0" w:rsidRDefault="00313AD0">
            <w:pPr>
              <w:rPr>
                <w:rFonts w:hint="eastAsia"/>
              </w:rPr>
            </w:pPr>
            <w:r>
              <w:t>2</w:t>
            </w:r>
          </w:p>
        </w:tc>
        <w:tc>
          <w:tcPr>
            <w:tcW w:w="2129" w:type="dxa"/>
            <w:shd w:val="clear" w:color="auto" w:fill="FFFFFF"/>
          </w:tcPr>
          <w:p w:rsidR="001A27A0" w:rsidRDefault="00313AD0">
            <w:pPr>
              <w:rPr>
                <w:rFonts w:hint="eastAsia"/>
              </w:rPr>
            </w:pPr>
            <w:r>
              <w:t>2</w:t>
            </w:r>
          </w:p>
        </w:tc>
      </w:tr>
      <w:tr w:rsidR="001A27A0">
        <w:tc>
          <w:tcPr>
            <w:tcW w:w="4336" w:type="dxa"/>
            <w:shd w:val="clear" w:color="auto" w:fill="FFFFFF"/>
          </w:tcPr>
          <w:p w:rsidR="001A27A0" w:rsidRDefault="00313AD0">
            <w:pPr>
              <w:rPr>
                <w:rFonts w:hint="eastAsia"/>
              </w:rPr>
            </w:pPr>
            <w:r>
              <w:t>Мочалка Детская</w:t>
            </w:r>
          </w:p>
        </w:tc>
        <w:tc>
          <w:tcPr>
            <w:tcW w:w="2123" w:type="dxa"/>
            <w:shd w:val="clear" w:color="auto" w:fill="FFFFFF"/>
          </w:tcPr>
          <w:p w:rsidR="001A27A0" w:rsidRDefault="00313AD0">
            <w:pPr>
              <w:rPr>
                <w:rFonts w:hint="eastAsia"/>
              </w:rPr>
            </w:pPr>
            <w:r>
              <w:t>3</w:t>
            </w:r>
          </w:p>
        </w:tc>
        <w:tc>
          <w:tcPr>
            <w:tcW w:w="2129" w:type="dxa"/>
            <w:shd w:val="clear" w:color="auto" w:fill="FFFFFF"/>
          </w:tcPr>
          <w:p w:rsidR="001A27A0" w:rsidRDefault="001A27A0">
            <w:pPr>
              <w:rPr>
                <w:rFonts w:hint="eastAsia"/>
              </w:rPr>
            </w:pPr>
          </w:p>
        </w:tc>
      </w:tr>
      <w:tr w:rsidR="001A27A0">
        <w:tc>
          <w:tcPr>
            <w:tcW w:w="4336" w:type="dxa"/>
            <w:shd w:val="clear" w:color="auto" w:fill="FFFFFF"/>
          </w:tcPr>
          <w:p w:rsidR="001A27A0" w:rsidRDefault="00313AD0">
            <w:pPr>
              <w:rPr>
                <w:rFonts w:hint="eastAsia"/>
              </w:rPr>
            </w:pPr>
            <w:r>
              <w:t>Мочалка Красная</w:t>
            </w:r>
          </w:p>
        </w:tc>
        <w:tc>
          <w:tcPr>
            <w:tcW w:w="2123" w:type="dxa"/>
            <w:shd w:val="clear" w:color="auto" w:fill="FFFFFF"/>
          </w:tcPr>
          <w:p w:rsidR="001A27A0" w:rsidRDefault="00313AD0">
            <w:pPr>
              <w:rPr>
                <w:rFonts w:hint="eastAsia"/>
              </w:rPr>
            </w:pPr>
            <w:r>
              <w:t>3</w:t>
            </w:r>
          </w:p>
        </w:tc>
        <w:tc>
          <w:tcPr>
            <w:tcW w:w="2129" w:type="dxa"/>
            <w:shd w:val="clear" w:color="auto" w:fill="FFFFFF"/>
          </w:tcPr>
          <w:p w:rsidR="001A27A0" w:rsidRDefault="001A27A0">
            <w:pPr>
              <w:pStyle w:val="2"/>
              <w:numPr>
                <w:ilvl w:val="1"/>
                <w:numId w:val="6"/>
              </w:numPr>
            </w:pPr>
          </w:p>
        </w:tc>
      </w:tr>
    </w:tbl>
    <w:p w:rsidR="001A27A0" w:rsidRDefault="00313AD0">
      <w:pPr>
        <w:ind w:left="397"/>
        <w:rPr>
          <w:rFonts w:hint="eastAsia"/>
        </w:rPr>
      </w:pPr>
      <w:r>
        <w:rPr>
          <w:rFonts w:ascii="Times New Roman" w:hAnsi="Times New Roman"/>
          <w:sz w:val="28"/>
          <w:szCs w:val="28"/>
        </w:rPr>
        <w:t>Поле «Товаров группы шт» таблицы Товары следует заполнять, если в наборе должно быть более одной штуки какой-то группы товаров.</w:t>
      </w:r>
    </w:p>
    <w:p w:rsidR="001A27A0" w:rsidRDefault="00313AD0">
      <w:pPr>
        <w:rPr>
          <w:rFonts w:hint="eastAsia"/>
        </w:rPr>
      </w:pPr>
      <w:r>
        <w:rPr>
          <w:rFonts w:ascii="Times New Roman" w:hAnsi="Times New Roman"/>
          <w:sz w:val="28"/>
          <w:szCs w:val="28"/>
        </w:rPr>
        <w:t>Поля строки матрицы расценки:</w:t>
      </w:r>
    </w:p>
    <w:p w:rsidR="001A27A0" w:rsidRDefault="00313AD0" w:rsidP="0001517A">
      <w:pPr>
        <w:numPr>
          <w:ilvl w:val="0"/>
          <w:numId w:val="56"/>
        </w:numPr>
        <w:rPr>
          <w:rFonts w:hint="eastAsia"/>
        </w:rPr>
      </w:pPr>
      <w:r>
        <w:rPr>
          <w:rFonts w:ascii="Times New Roman" w:hAnsi="Times New Roman"/>
          <w:sz w:val="28"/>
          <w:szCs w:val="28"/>
        </w:rPr>
        <w:t xml:space="preserve">В поле «Группа товаров» </w:t>
      </w:r>
      <w:bookmarkStart w:id="140" w:name="_GoBack3"/>
      <w:bookmarkEnd w:id="140"/>
      <w:r>
        <w:rPr>
          <w:rFonts w:ascii="Times New Roman" w:hAnsi="Times New Roman"/>
          <w:sz w:val="28"/>
          <w:szCs w:val="28"/>
        </w:rPr>
        <w:t xml:space="preserve">строки матрицы расценки (не таблицы Товары) указываем 3 – группа из таблицы Товары, по которой будет начислена скидка. </w:t>
      </w:r>
    </w:p>
    <w:p w:rsidR="001A27A0" w:rsidRDefault="00313AD0" w:rsidP="0001517A">
      <w:pPr>
        <w:numPr>
          <w:ilvl w:val="0"/>
          <w:numId w:val="55"/>
        </w:numPr>
        <w:rPr>
          <w:rFonts w:hint="eastAsia"/>
        </w:rPr>
      </w:pPr>
      <w:r>
        <w:rPr>
          <w:rFonts w:ascii="Times New Roman" w:hAnsi="Times New Roman"/>
          <w:sz w:val="28"/>
          <w:szCs w:val="28"/>
        </w:rPr>
        <w:t xml:space="preserve">«Скидка %» = 100. </w:t>
      </w:r>
    </w:p>
    <w:p w:rsidR="001A27A0" w:rsidRDefault="00313AD0" w:rsidP="0001517A">
      <w:pPr>
        <w:numPr>
          <w:ilvl w:val="0"/>
          <w:numId w:val="55"/>
        </w:numPr>
        <w:rPr>
          <w:rFonts w:hint="eastAsia"/>
        </w:rPr>
      </w:pPr>
      <w:r>
        <w:rPr>
          <w:rFonts w:ascii="Times New Roman" w:hAnsi="Times New Roman"/>
          <w:sz w:val="28"/>
          <w:szCs w:val="28"/>
        </w:rPr>
        <w:t>«База скидки» = «% от цены».</w:t>
      </w:r>
    </w:p>
    <w:p w:rsidR="001A27A0" w:rsidRDefault="00313AD0" w:rsidP="0001517A">
      <w:pPr>
        <w:numPr>
          <w:ilvl w:val="0"/>
          <w:numId w:val="55"/>
        </w:numPr>
        <w:rPr>
          <w:rFonts w:hint="eastAsia"/>
        </w:rPr>
      </w:pPr>
      <w:r>
        <w:rPr>
          <w:rFonts w:ascii="Times New Roman" w:hAnsi="Times New Roman"/>
          <w:sz w:val="28"/>
          <w:szCs w:val="28"/>
        </w:rPr>
        <w:t>«Наборы-Подарки?» = Да.</w:t>
      </w:r>
    </w:p>
    <w:p w:rsidR="001A27A0" w:rsidRDefault="00313AD0">
      <w:pPr>
        <w:rPr>
          <w:rFonts w:hint="eastAsia"/>
        </w:rPr>
      </w:pPr>
      <w:r>
        <w:rPr>
          <w:rFonts w:ascii="Times New Roman" w:hAnsi="Times New Roman"/>
          <w:sz w:val="28"/>
          <w:szCs w:val="28"/>
        </w:rPr>
        <w:t xml:space="preserve">Скидка 100% будет даваться на один из товаров группы 3, если в чеке есть один товар группы 1, и два товара группы 2. Если в чеке есть два товара группы 1 и четыре товара группы 2, то скидка 100% начисляется на два товара группы 3. </w:t>
      </w:r>
    </w:p>
    <w:p w:rsidR="001A27A0" w:rsidRDefault="00313AD0">
      <w:pPr>
        <w:jc w:val="center"/>
        <w:rPr>
          <w:rFonts w:hint="eastAsia"/>
        </w:rPr>
      </w:pPr>
      <w:r>
        <w:rPr>
          <w:rFonts w:ascii="Times New Roman" w:hAnsi="Times New Roman"/>
          <w:b/>
          <w:bCs/>
          <w:sz w:val="28"/>
          <w:szCs w:val="28"/>
        </w:rPr>
        <w:lastRenderedPageBreak/>
        <w:t>Подарок без набора</w:t>
      </w:r>
    </w:p>
    <w:p w:rsidR="001A27A0" w:rsidRDefault="00313AD0">
      <w:pPr>
        <w:rPr>
          <w:rFonts w:hint="eastAsia"/>
        </w:rPr>
      </w:pPr>
      <w:r>
        <w:rPr>
          <w:rFonts w:ascii="Times New Roman" w:hAnsi="Times New Roman"/>
          <w:sz w:val="28"/>
          <w:szCs w:val="28"/>
        </w:rPr>
        <w:t xml:space="preserve">Если сумма чека не меньше 1000 руб, выдать покупателю подарок 1 тюбик крема фирмы </w:t>
      </w:r>
      <w:r>
        <w:rPr>
          <w:rFonts w:ascii="Times New Roman" w:hAnsi="Times New Roman"/>
          <w:sz w:val="28"/>
          <w:szCs w:val="28"/>
          <w:lang w:val="en-US"/>
        </w:rPr>
        <w:t>Y</w:t>
      </w:r>
      <w:r>
        <w:rPr>
          <w:rFonts w:ascii="Times New Roman" w:hAnsi="Times New Roman"/>
          <w:sz w:val="28"/>
          <w:szCs w:val="28"/>
        </w:rPr>
        <w:t xml:space="preserve">. </w:t>
      </w:r>
    </w:p>
    <w:p w:rsidR="001A27A0" w:rsidRDefault="00313AD0">
      <w:pPr>
        <w:rPr>
          <w:rFonts w:hint="eastAsia"/>
        </w:rPr>
      </w:pPr>
      <w:r>
        <w:rPr>
          <w:rFonts w:ascii="Times New Roman" w:hAnsi="Times New Roman"/>
          <w:sz w:val="28"/>
          <w:szCs w:val="28"/>
        </w:rPr>
        <w:t xml:space="preserve">Добавляется новая строка в матрицу скидок «Крем </w:t>
      </w:r>
      <w:r>
        <w:rPr>
          <w:rFonts w:ascii="Times New Roman" w:hAnsi="Times New Roman"/>
          <w:sz w:val="28"/>
          <w:szCs w:val="28"/>
          <w:lang w:val="en-US"/>
        </w:rPr>
        <w:t>Y</w:t>
      </w:r>
      <w:r>
        <w:rPr>
          <w:rFonts w:ascii="Times New Roman" w:hAnsi="Times New Roman"/>
          <w:sz w:val="28"/>
          <w:szCs w:val="28"/>
        </w:rPr>
        <w:t xml:space="preserve"> в подарок от 1000руб». Поля строки матрицы:</w:t>
      </w:r>
    </w:p>
    <w:p w:rsidR="001A27A0" w:rsidRDefault="00313AD0">
      <w:pPr>
        <w:numPr>
          <w:ilvl w:val="0"/>
          <w:numId w:val="10"/>
        </w:numPr>
        <w:rPr>
          <w:rFonts w:hint="eastAsia"/>
        </w:rPr>
      </w:pPr>
      <w:r>
        <w:rPr>
          <w:rFonts w:ascii="Times New Roman" w:hAnsi="Times New Roman"/>
          <w:sz w:val="28"/>
          <w:szCs w:val="28"/>
        </w:rPr>
        <w:t xml:space="preserve">«Набор-Подарок?» = Да. </w:t>
      </w:r>
    </w:p>
    <w:p w:rsidR="001A27A0" w:rsidRDefault="00313AD0">
      <w:pPr>
        <w:numPr>
          <w:ilvl w:val="0"/>
          <w:numId w:val="10"/>
        </w:numPr>
        <w:rPr>
          <w:rFonts w:hint="eastAsia"/>
        </w:rPr>
      </w:pPr>
      <w:r>
        <w:rPr>
          <w:rFonts w:ascii="Times New Roman" w:hAnsi="Times New Roman"/>
          <w:sz w:val="28"/>
          <w:szCs w:val="28"/>
        </w:rPr>
        <w:t xml:space="preserve">«Сумма чека» = 1000. </w:t>
      </w:r>
    </w:p>
    <w:p w:rsidR="001A27A0" w:rsidRDefault="00313AD0">
      <w:pPr>
        <w:numPr>
          <w:ilvl w:val="0"/>
          <w:numId w:val="10"/>
        </w:numPr>
        <w:rPr>
          <w:rFonts w:hint="eastAsia"/>
        </w:rPr>
      </w:pPr>
      <w:r>
        <w:rPr>
          <w:rFonts w:ascii="Times New Roman" w:hAnsi="Times New Roman"/>
          <w:sz w:val="28"/>
          <w:szCs w:val="28"/>
        </w:rPr>
        <w:t>«Скидка %» = 100.</w:t>
      </w:r>
    </w:p>
    <w:p w:rsidR="001A27A0" w:rsidRDefault="00313AD0">
      <w:pPr>
        <w:numPr>
          <w:ilvl w:val="0"/>
          <w:numId w:val="10"/>
        </w:numPr>
        <w:rPr>
          <w:rFonts w:hint="eastAsia"/>
        </w:rPr>
      </w:pPr>
      <w:r>
        <w:rPr>
          <w:rFonts w:ascii="Times New Roman" w:hAnsi="Times New Roman"/>
          <w:sz w:val="28"/>
          <w:szCs w:val="28"/>
        </w:rPr>
        <w:t>«База скидки» = «% от цены».</w:t>
      </w:r>
    </w:p>
    <w:p w:rsidR="001A27A0" w:rsidRDefault="00313AD0">
      <w:pPr>
        <w:numPr>
          <w:ilvl w:val="0"/>
          <w:numId w:val="10"/>
        </w:numPr>
        <w:rPr>
          <w:rFonts w:hint="eastAsia"/>
        </w:rPr>
      </w:pPr>
      <w:r>
        <w:rPr>
          <w:rFonts w:ascii="Times New Roman" w:hAnsi="Times New Roman"/>
          <w:sz w:val="28"/>
          <w:szCs w:val="28"/>
        </w:rPr>
        <w:t>«Группа товаров» = 1.</w:t>
      </w:r>
    </w:p>
    <w:p w:rsidR="001A27A0" w:rsidRDefault="00313AD0">
      <w:pPr>
        <w:rPr>
          <w:rFonts w:hint="eastAsia"/>
        </w:rPr>
      </w:pPr>
      <w:r>
        <w:rPr>
          <w:rStyle w:val="11"/>
          <w:rFonts w:ascii="Times New Roman" w:hAnsi="Times New Roman"/>
          <w:b w:val="0"/>
          <w:bCs w:val="0"/>
          <w:sz w:val="28"/>
          <w:szCs w:val="28"/>
          <w:lang w:val="en-US"/>
        </w:rPr>
        <w:t>Таблица Товары:</w:t>
      </w:r>
    </w:p>
    <w:tbl>
      <w:tblPr>
        <w:tblW w:w="5898" w:type="dxa"/>
        <w:tblInd w:w="587" w:type="dxa"/>
        <w:tblLook w:val="0000" w:firstRow="0" w:lastRow="0" w:firstColumn="0" w:lastColumn="0" w:noHBand="0" w:noVBand="0"/>
      </w:tblPr>
      <w:tblGrid>
        <w:gridCol w:w="4198"/>
        <w:gridCol w:w="1700"/>
      </w:tblGrid>
      <w:tr w:rsidR="001A27A0">
        <w:tc>
          <w:tcPr>
            <w:tcW w:w="4197" w:type="dxa"/>
            <w:shd w:val="clear" w:color="auto" w:fill="FFFFFF"/>
          </w:tcPr>
          <w:p w:rsidR="001A27A0" w:rsidRDefault="00313AD0">
            <w:pPr>
              <w:rPr>
                <w:rFonts w:hint="eastAsia"/>
              </w:rPr>
            </w:pPr>
            <w:r>
              <w:t>Товар</w:t>
            </w:r>
          </w:p>
        </w:tc>
        <w:tc>
          <w:tcPr>
            <w:tcW w:w="1700" w:type="dxa"/>
            <w:shd w:val="clear" w:color="auto" w:fill="FFFFFF"/>
          </w:tcPr>
          <w:p w:rsidR="001A27A0" w:rsidRDefault="00313AD0">
            <w:pPr>
              <w:rPr>
                <w:rFonts w:hint="eastAsia"/>
              </w:rPr>
            </w:pPr>
            <w:r>
              <w:t>Группа</w:t>
            </w:r>
          </w:p>
        </w:tc>
      </w:tr>
      <w:tr w:rsidR="001A27A0">
        <w:tc>
          <w:tcPr>
            <w:tcW w:w="4197" w:type="dxa"/>
            <w:shd w:val="clear" w:color="auto" w:fill="FFFFFF"/>
          </w:tcPr>
          <w:p w:rsidR="001A27A0" w:rsidRDefault="00313AD0">
            <w:pPr>
              <w:rPr>
                <w:rFonts w:hint="eastAsia"/>
              </w:rPr>
            </w:pPr>
            <w:r>
              <w:t>Крем для рук</w:t>
            </w:r>
          </w:p>
        </w:tc>
        <w:tc>
          <w:tcPr>
            <w:tcW w:w="1700" w:type="dxa"/>
            <w:shd w:val="clear" w:color="auto" w:fill="FFFFFF"/>
          </w:tcPr>
          <w:p w:rsidR="001A27A0" w:rsidRDefault="00313AD0">
            <w:pPr>
              <w:rPr>
                <w:rFonts w:hint="eastAsia"/>
              </w:rPr>
            </w:pPr>
            <w:r>
              <w:t>1</w:t>
            </w:r>
          </w:p>
        </w:tc>
      </w:tr>
      <w:tr w:rsidR="001A27A0">
        <w:tc>
          <w:tcPr>
            <w:tcW w:w="4197" w:type="dxa"/>
            <w:shd w:val="clear" w:color="auto" w:fill="FFFFFF"/>
          </w:tcPr>
          <w:p w:rsidR="001A27A0" w:rsidRDefault="00313AD0">
            <w:pPr>
              <w:rPr>
                <w:rFonts w:hint="eastAsia"/>
              </w:rPr>
            </w:pPr>
            <w:r>
              <w:t>Крем для лица</w:t>
            </w:r>
          </w:p>
        </w:tc>
        <w:tc>
          <w:tcPr>
            <w:tcW w:w="1700" w:type="dxa"/>
            <w:shd w:val="clear" w:color="auto" w:fill="FFFFFF"/>
          </w:tcPr>
          <w:p w:rsidR="001A27A0" w:rsidRDefault="00313AD0">
            <w:pPr>
              <w:rPr>
                <w:rFonts w:hint="eastAsia"/>
              </w:rPr>
            </w:pPr>
            <w:r>
              <w:t>1</w:t>
            </w:r>
          </w:p>
        </w:tc>
      </w:tr>
    </w:tbl>
    <w:p w:rsidR="001A27A0" w:rsidRDefault="001A27A0">
      <w:pPr>
        <w:rPr>
          <w:rFonts w:ascii="Times New Roman" w:hAnsi="Times New Roman"/>
          <w:sz w:val="28"/>
          <w:szCs w:val="28"/>
          <w:lang w:val="en-US"/>
        </w:rPr>
      </w:pPr>
    </w:p>
    <w:p w:rsidR="001A27A0" w:rsidRDefault="001A27A0">
      <w:pPr>
        <w:pStyle w:val="2"/>
        <w:numPr>
          <w:ilvl w:val="1"/>
          <w:numId w:val="8"/>
        </w:numPr>
        <w:rPr>
          <w:rFonts w:eastAsia="Times New Roman"/>
          <w:color w:val="000000"/>
          <w:sz w:val="28"/>
          <w:szCs w:val="28"/>
        </w:rPr>
      </w:pPr>
    </w:p>
    <w:p w:rsidR="001A27A0" w:rsidRDefault="00313AD0">
      <w:pPr>
        <w:pStyle w:val="1"/>
        <w:numPr>
          <w:ilvl w:val="0"/>
          <w:numId w:val="8"/>
        </w:numPr>
      </w:pPr>
      <w:bookmarkStart w:id="141" w:name="__RefHeading___Toc7757_465762348"/>
      <w:bookmarkStart w:id="142" w:name="_Toc533174990"/>
      <w:bookmarkEnd w:id="141"/>
      <w:r>
        <w:rPr>
          <w:sz w:val="28"/>
          <w:szCs w:val="28"/>
        </w:rPr>
        <w:t>7. РЕЕСТРЫ</w:t>
      </w:r>
      <w:bookmarkEnd w:id="142"/>
    </w:p>
    <w:p w:rsidR="001A27A0" w:rsidRDefault="00313AD0">
      <w:pPr>
        <w:pStyle w:val="2"/>
        <w:numPr>
          <w:ilvl w:val="1"/>
          <w:numId w:val="8"/>
        </w:numPr>
      </w:pPr>
      <w:bookmarkStart w:id="143" w:name="__RefHeading___Toc7759_465762348"/>
      <w:bookmarkStart w:id="144" w:name="_Toc533174991"/>
      <w:bookmarkEnd w:id="143"/>
      <w:r>
        <w:rPr>
          <w:sz w:val="28"/>
          <w:szCs w:val="28"/>
        </w:rPr>
        <w:t>7.1.  Контрольные списки</w:t>
      </w:r>
      <w:bookmarkEnd w:id="144"/>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этом справочнике ведутся списки ЖНВЛП, минимального  ассортимента аптеки или аптечного пункта. Для аптек и аптечных пунктов в соответствии с приказом министерства здравоохранения в терминах МНН + Форма выпуска. Если справочник ведет Исполнитель (разработчик ПО СмартАптека), то клиент получает эти списки. При самостоятельном ведении справочников этот список ведет аптека. В Контрольных списках есть операция  синхронизации с товарами, позволяющая  всем товарам, у которых МНН _Форма выпуска совпали с соответствующей парой из Контрольного списка, проставит автоматически признак ЖВНЛП или Минимальных ассортиментов.</w:t>
      </w:r>
    </w:p>
    <w:p w:rsidR="001A27A0" w:rsidRDefault="00313AD0">
      <w:pPr>
        <w:tabs>
          <w:tab w:val="right" w:leader="dot" w:pos="10155"/>
        </w:tabs>
        <w:spacing w:before="126"/>
        <w:jc w:val="both"/>
        <w:rPr>
          <w:rFonts w:hint="eastAsia"/>
          <w:sz w:val="28"/>
          <w:szCs w:val="28"/>
        </w:rPr>
      </w:pPr>
      <w:r>
        <w:rPr>
          <w:noProof/>
          <w:lang w:eastAsia="ru-RU" w:bidi="ar-SA"/>
        </w:rPr>
        <w:lastRenderedPageBreak/>
        <w:drawing>
          <wp:inline distT="0" distB="0" distL="0" distR="0" wp14:anchorId="75BFB153" wp14:editId="5602C4FF">
            <wp:extent cx="4067175" cy="2867025"/>
            <wp:effectExtent l="0" t="0" r="0" b="0"/>
            <wp:docPr id="174"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Изображение23"/>
                    <pic:cNvPicPr>
                      <a:picLocks noChangeAspect="1" noChangeArrowheads="1"/>
                    </pic:cNvPicPr>
                  </pic:nvPicPr>
                  <pic:blipFill>
                    <a:blip r:embed="rId180"/>
                    <a:srcRect l="-24" t="-35" r="-24" b="-35"/>
                    <a:stretch>
                      <a:fillRect/>
                    </a:stretch>
                  </pic:blipFill>
                  <pic:spPr bwMode="auto">
                    <a:xfrm>
                      <a:off x="0" y="0"/>
                      <a:ext cx="4067175" cy="286702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отчете «Контрольные Списки» при  нажатии «Синхронизировать свойства» </w:t>
      </w:r>
      <w:r>
        <w:rPr>
          <w:noProof/>
          <w:lang w:eastAsia="ru-RU" w:bidi="ar-SA"/>
        </w:rPr>
        <w:drawing>
          <wp:inline distT="0" distB="0" distL="0" distR="0" wp14:anchorId="434C509D" wp14:editId="61BD790A">
            <wp:extent cx="466725" cy="428625"/>
            <wp:effectExtent l="0" t="0" r="0" b="0"/>
            <wp:docPr id="175"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436"/>
                    <pic:cNvPicPr>
                      <a:picLocks noChangeAspect="1" noChangeArrowheads="1"/>
                    </pic:cNvPicPr>
                  </pic:nvPicPr>
                  <pic:blipFill>
                    <a:blip r:embed="rId181"/>
                    <a:stretch>
                      <a:fillRect/>
                    </a:stretch>
                  </pic:blipFill>
                  <pic:spPr bwMode="auto">
                    <a:xfrm>
                      <a:off x="0" y="0"/>
                      <a:ext cx="466725" cy="428625"/>
                    </a:xfrm>
                    <a:prstGeom prst="rect">
                      <a:avLst/>
                    </a:prstGeom>
                  </pic:spPr>
                </pic:pic>
              </a:graphicData>
            </a:graphic>
          </wp:inline>
        </w:drawing>
      </w:r>
      <w:r>
        <w:rPr>
          <w:rFonts w:ascii="Times New Roman" w:hAnsi="Times New Roman" w:cs="Times New Roman"/>
          <w:sz w:val="28"/>
          <w:szCs w:val="28"/>
        </w:rPr>
        <w:t xml:space="preserve"> открывается окно подтверждения Установки\Снятия признака. </w:t>
      </w:r>
    </w:p>
    <w:p w:rsidR="001A27A0" w:rsidRDefault="00313AD0">
      <w:pPr>
        <w:jc w:val="center"/>
        <w:rPr>
          <w:rFonts w:ascii="Times New Roman" w:hAnsi="Times New Roman" w:cs="Times New Roman"/>
          <w:sz w:val="28"/>
          <w:szCs w:val="28"/>
        </w:rPr>
      </w:pPr>
      <w:r>
        <w:rPr>
          <w:noProof/>
          <w:lang w:eastAsia="ru-RU" w:bidi="ar-SA"/>
        </w:rPr>
        <w:drawing>
          <wp:inline distT="0" distB="0" distL="0" distR="0" wp14:anchorId="3CD964F3" wp14:editId="7B02A2D4">
            <wp:extent cx="4476750" cy="3137535"/>
            <wp:effectExtent l="0" t="0" r="0" b="0"/>
            <wp:docPr id="176"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438"/>
                    <pic:cNvPicPr>
                      <a:picLocks noChangeAspect="1" noChangeArrowheads="1"/>
                    </pic:cNvPicPr>
                  </pic:nvPicPr>
                  <pic:blipFill>
                    <a:blip r:embed="rId182"/>
                    <a:stretch>
                      <a:fillRect/>
                    </a:stretch>
                  </pic:blipFill>
                  <pic:spPr bwMode="auto">
                    <a:xfrm>
                      <a:off x="0" y="0"/>
                      <a:ext cx="4476750" cy="3137535"/>
                    </a:xfrm>
                    <a:prstGeom prst="rect">
                      <a:avLst/>
                    </a:prstGeom>
                  </pic:spPr>
                </pic:pic>
              </a:graphicData>
            </a:graphic>
          </wp:inline>
        </w:drawing>
      </w:r>
      <w:r>
        <w:rPr>
          <w:rFonts w:ascii="Times New Roman" w:hAnsi="Times New Roman" w:cs="Times New Roman"/>
          <w:sz w:val="28"/>
          <w:szCs w:val="28"/>
        </w:rPr>
        <w:t>Если в окне подтверждения ни одна строка не выделена, то обрабатываются все строки после нажатия кнопки Ок. Если в окне подтверждения выделена хоть одна позиция, то будет обработана только эта позиция после нажатия кнопки Ок.</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Так же в окне подтверждения при  нажатии правой клавишей мыши доступны операции всплывающего меню:</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"Выделить Все", "Снять выделение", "Экспорт в Excel", "Запомнить коды товаров". </w:t>
      </w:r>
    </w:p>
    <w:p w:rsidR="001A27A0" w:rsidRDefault="00313AD0">
      <w:pPr>
        <w:jc w:val="center"/>
        <w:rPr>
          <w:rFonts w:ascii="Times New Roman" w:hAnsi="Times New Roman" w:cs="Times New Roman"/>
          <w:sz w:val="28"/>
          <w:szCs w:val="28"/>
        </w:rPr>
      </w:pPr>
      <w:r>
        <w:rPr>
          <w:noProof/>
          <w:lang w:eastAsia="ru-RU" w:bidi="ar-SA"/>
        </w:rPr>
        <w:lastRenderedPageBreak/>
        <w:drawing>
          <wp:inline distT="0" distB="0" distL="0" distR="0" wp14:anchorId="2F2D9614" wp14:editId="02E348DF">
            <wp:extent cx="1933575" cy="1161415"/>
            <wp:effectExtent l="0" t="0" r="0" b="0"/>
            <wp:docPr id="17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437"/>
                    <pic:cNvPicPr>
                      <a:picLocks noChangeAspect="1" noChangeArrowheads="1"/>
                    </pic:cNvPicPr>
                  </pic:nvPicPr>
                  <pic:blipFill>
                    <a:blip r:embed="rId183"/>
                    <a:stretch>
                      <a:fillRect/>
                    </a:stretch>
                  </pic:blipFill>
                  <pic:spPr bwMode="auto">
                    <a:xfrm>
                      <a:off x="0" y="0"/>
                      <a:ext cx="1933575" cy="1161415"/>
                    </a:xfrm>
                    <a:prstGeom prst="rect">
                      <a:avLst/>
                    </a:prstGeom>
                  </pic:spPr>
                </pic:pic>
              </a:graphicData>
            </a:graphic>
          </wp:inline>
        </w:drawing>
      </w:r>
    </w:p>
    <w:p w:rsidR="001A27A0" w:rsidRDefault="001A27A0">
      <w:pPr>
        <w:tabs>
          <w:tab w:val="right" w:leader="dot" w:pos="10155"/>
        </w:tabs>
        <w:spacing w:before="126"/>
        <w:jc w:val="both"/>
        <w:rPr>
          <w:rFonts w:hint="eastAsia"/>
          <w:sz w:val="28"/>
          <w:szCs w:val="28"/>
        </w:rPr>
      </w:pPr>
    </w:p>
    <w:p w:rsidR="001A27A0" w:rsidRDefault="00313AD0">
      <w:pPr>
        <w:pStyle w:val="2"/>
        <w:numPr>
          <w:ilvl w:val="1"/>
          <w:numId w:val="8"/>
        </w:numPr>
        <w:tabs>
          <w:tab w:val="right" w:leader="dot" w:pos="10155"/>
        </w:tabs>
        <w:spacing w:before="126"/>
      </w:pPr>
      <w:bookmarkStart w:id="145" w:name="__RefHeading___Toc7761_465762348"/>
      <w:bookmarkStart w:id="146" w:name="_Toc533174992"/>
      <w:bookmarkEnd w:id="145"/>
      <w:r>
        <w:rPr>
          <w:sz w:val="28"/>
          <w:szCs w:val="28"/>
        </w:rPr>
        <w:t xml:space="preserve">7.2. </w:t>
      </w:r>
      <w:bookmarkEnd w:id="146"/>
      <w:r w:rsidR="005A1D8D">
        <w:rPr>
          <w:sz w:val="28"/>
          <w:szCs w:val="28"/>
        </w:rPr>
        <w:t>Р</w:t>
      </w:r>
      <w:r w:rsidR="00ED318D">
        <w:rPr>
          <w:sz w:val="28"/>
          <w:szCs w:val="28"/>
        </w:rPr>
        <w:t>еест</w:t>
      </w:r>
      <w:r w:rsidR="005A1D8D">
        <w:rPr>
          <w:sz w:val="28"/>
          <w:szCs w:val="28"/>
        </w:rPr>
        <w:t>р ЖНВЛП</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Справочник товара входящего в Государственный реестр лекарственных средств. Если аптека подписана на услугу ведения справочника СмартАптека,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то она получает данный справочник от разработчика ПО СмартАптека. </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b/>
          <w:bCs/>
          <w:color w:val="000000"/>
          <w:sz w:val="28"/>
          <w:szCs w:val="28"/>
        </w:rPr>
        <w:t>Если аптека ведет справочники самостоятельно:</w:t>
      </w:r>
      <w:r>
        <w:rPr>
          <w:rFonts w:ascii="Times New Roman" w:hAnsi="Times New Roman" w:cs="Times New Roman"/>
          <w:color w:val="000000"/>
          <w:sz w:val="28"/>
          <w:szCs w:val="28"/>
        </w:rPr>
        <w:t xml:space="preserve"> скачиваем этот список с сайта Фармкомитета (формате </w:t>
      </w:r>
      <w:r>
        <w:rPr>
          <w:rFonts w:ascii="Times New Roman" w:hAnsi="Times New Roman" w:cs="Times New Roman"/>
          <w:color w:val="000000"/>
          <w:sz w:val="28"/>
          <w:szCs w:val="28"/>
          <w:lang w:val="en-US"/>
        </w:rPr>
        <w:t>Excel</w:t>
      </w:r>
      <w:r>
        <w:rPr>
          <w:rFonts w:ascii="Times New Roman" w:hAnsi="Times New Roman" w:cs="Times New Roman"/>
          <w:color w:val="000000"/>
          <w:sz w:val="28"/>
          <w:szCs w:val="28"/>
        </w:rPr>
        <w:t>) по ссылке https://grls.rosminzdrav.ru/PriceLims.aspx</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программе заходим в «операции»-«загрузить», в</w:t>
      </w:r>
      <w:r>
        <w:rPr>
          <w:rFonts w:ascii="Times New Roman" w:hAnsi="Times New Roman" w:cs="Times New Roman"/>
          <w:sz w:val="28"/>
          <w:szCs w:val="28"/>
        </w:rPr>
        <w:t xml:space="preserve"> открывшемся окне надо указать путь к файлу Госреестра, лист №, стоповую колонку, проставить номера 9 колонок, согласно расположению в вашем файле </w:t>
      </w:r>
      <w:r>
        <w:rPr>
          <w:rFonts w:ascii="Times New Roman" w:hAnsi="Times New Roman" w:cs="Times New Roman"/>
          <w:sz w:val="28"/>
          <w:szCs w:val="28"/>
          <w:lang w:val="en-US"/>
        </w:rPr>
        <w:t>Excel</w:t>
      </w:r>
      <w:r>
        <w:rPr>
          <w:rFonts w:ascii="Times New Roman" w:hAnsi="Times New Roman" w:cs="Times New Roman"/>
          <w:sz w:val="28"/>
          <w:szCs w:val="28"/>
        </w:rPr>
        <w:t>.</w:t>
      </w:r>
    </w:p>
    <w:p w:rsidR="001A27A0" w:rsidRDefault="00313AD0">
      <w:pPr>
        <w:rPr>
          <w:rFonts w:hint="eastAsia"/>
        </w:rPr>
      </w:pPr>
      <w:r>
        <w:rPr>
          <w:rFonts w:ascii="Times New Roman" w:hAnsi="Times New Roman" w:cs="Times New Roman"/>
          <w:b/>
          <w:bCs/>
          <w:color w:val="FF0000"/>
          <w:sz w:val="28"/>
          <w:szCs w:val="28"/>
        </w:rPr>
        <w:t>ВАЖНО!</w:t>
      </w:r>
      <w:r>
        <w:rPr>
          <w:rFonts w:ascii="Times New Roman" w:hAnsi="Times New Roman" w:cs="Times New Roman"/>
          <w:sz w:val="28"/>
          <w:szCs w:val="28"/>
        </w:rPr>
        <w:t xml:space="preserve"> Последовательность расположения колонок может отличаться т. к. файлы могут быть получены из разных источников.</w:t>
      </w:r>
    </w:p>
    <w:p w:rsidR="001A27A0" w:rsidRDefault="00313AD0">
      <w:pPr>
        <w:rPr>
          <w:rFonts w:hint="eastAsia"/>
        </w:rPr>
      </w:pPr>
      <w:r>
        <w:rPr>
          <w:rFonts w:ascii="Times New Roman" w:hAnsi="Times New Roman" w:cs="Times New Roman"/>
          <w:b/>
          <w:bCs/>
          <w:sz w:val="28"/>
          <w:szCs w:val="28"/>
        </w:rPr>
        <w:t xml:space="preserve">Лист№ </w:t>
      </w:r>
      <w:r>
        <w:rPr>
          <w:rFonts w:ascii="Times New Roman" w:hAnsi="Times New Roman" w:cs="Times New Roman"/>
          <w:sz w:val="28"/>
          <w:szCs w:val="28"/>
        </w:rPr>
        <w:t xml:space="preserve">- номер листа на котором находятся данные в </w:t>
      </w:r>
      <w:r>
        <w:rPr>
          <w:rFonts w:ascii="Times New Roman" w:hAnsi="Times New Roman" w:cs="Times New Roman"/>
          <w:sz w:val="28"/>
          <w:szCs w:val="28"/>
          <w:lang w:val="en-US"/>
        </w:rPr>
        <w:t>Excel</w:t>
      </w:r>
      <w:r>
        <w:rPr>
          <w:rFonts w:ascii="Times New Roman" w:hAnsi="Times New Roman" w:cs="Times New Roman"/>
          <w:sz w:val="28"/>
          <w:szCs w:val="28"/>
        </w:rPr>
        <w:t xml:space="preserve"> файле</w:t>
      </w:r>
    </w:p>
    <w:p w:rsidR="001A27A0" w:rsidRDefault="00313AD0">
      <w:pPr>
        <w:rPr>
          <w:rFonts w:hint="eastAsia"/>
        </w:rPr>
      </w:pPr>
      <w:r>
        <w:rPr>
          <w:rFonts w:ascii="Times New Roman" w:hAnsi="Times New Roman" w:cs="Times New Roman"/>
          <w:b/>
          <w:bCs/>
          <w:sz w:val="28"/>
          <w:szCs w:val="28"/>
        </w:rPr>
        <w:t>Стартовая строка</w:t>
      </w:r>
      <w:r>
        <w:rPr>
          <w:rFonts w:ascii="Times New Roman" w:hAnsi="Times New Roman" w:cs="Times New Roman"/>
          <w:sz w:val="28"/>
          <w:szCs w:val="28"/>
        </w:rPr>
        <w:t xml:space="preserve"> - номер строки с которой непосредственно начинаются названия препаратов в </w:t>
      </w:r>
      <w:r>
        <w:rPr>
          <w:rFonts w:ascii="Times New Roman" w:hAnsi="Times New Roman" w:cs="Times New Roman"/>
          <w:sz w:val="28"/>
          <w:szCs w:val="28"/>
          <w:lang w:val="en-US"/>
        </w:rPr>
        <w:t>Excel</w:t>
      </w:r>
      <w:r>
        <w:rPr>
          <w:rFonts w:ascii="Times New Roman" w:hAnsi="Times New Roman" w:cs="Times New Roman"/>
          <w:sz w:val="28"/>
          <w:szCs w:val="28"/>
        </w:rPr>
        <w:t xml:space="preserve"> файле.</w:t>
      </w:r>
    </w:p>
    <w:p w:rsidR="001A27A0" w:rsidRDefault="00313AD0">
      <w:pPr>
        <w:rPr>
          <w:rFonts w:hint="eastAsia"/>
        </w:rPr>
      </w:pPr>
      <w:r>
        <w:rPr>
          <w:rFonts w:ascii="Times New Roman" w:hAnsi="Times New Roman" w:cs="Times New Roman"/>
          <w:b/>
          <w:bCs/>
          <w:sz w:val="28"/>
          <w:szCs w:val="28"/>
        </w:rPr>
        <w:t>Стоповая колонка</w:t>
      </w:r>
      <w:r>
        <w:rPr>
          <w:rFonts w:ascii="Times New Roman" w:hAnsi="Times New Roman" w:cs="Times New Roman"/>
          <w:sz w:val="28"/>
          <w:szCs w:val="28"/>
        </w:rPr>
        <w:t xml:space="preserve"> - программа последовательно читает записи из указанной колонки, как только колонка окажется пустой, загрузка останавливается.</w:t>
      </w:r>
    </w:p>
    <w:p w:rsidR="001A27A0" w:rsidRDefault="00313AD0">
      <w:pPr>
        <w:tabs>
          <w:tab w:val="right" w:leader="dot" w:pos="10155"/>
        </w:tabs>
        <w:spacing w:before="126"/>
        <w:rPr>
          <w:rFonts w:hint="eastAsia"/>
        </w:rPr>
      </w:pPr>
      <w:r>
        <w:rPr>
          <w:rFonts w:ascii="Times New Roman" w:hAnsi="Times New Roman" w:cs="Times New Roman"/>
          <w:b/>
          <w:bCs/>
          <w:color w:val="FF0000"/>
          <w:sz w:val="28"/>
          <w:szCs w:val="28"/>
        </w:rPr>
        <w:t>ВАЖНО!</w:t>
      </w:r>
      <w:r>
        <w:rPr>
          <w:rFonts w:ascii="Times New Roman" w:hAnsi="Times New Roman" w:cs="Times New Roman"/>
          <w:color w:val="000000"/>
          <w:sz w:val="28"/>
          <w:szCs w:val="28"/>
        </w:rPr>
        <w:t xml:space="preserve"> Не будут загружаться записи с пустыми торговыми наименованиями или ШКП.</w:t>
      </w:r>
    </w:p>
    <w:p w:rsidR="001A27A0" w:rsidRDefault="00313AD0" w:rsidP="00ED318D">
      <w:pPr>
        <w:tabs>
          <w:tab w:val="right" w:leader="dot" w:pos="10155"/>
        </w:tabs>
        <w:spacing w:before="126"/>
        <w:jc w:val="center"/>
        <w:rPr>
          <w:rFonts w:hint="eastAsia"/>
        </w:rPr>
      </w:pPr>
      <w:r>
        <w:rPr>
          <w:noProof/>
          <w:lang w:eastAsia="ru-RU" w:bidi="ar-SA"/>
        </w:rPr>
        <w:lastRenderedPageBreak/>
        <w:drawing>
          <wp:inline distT="0" distB="0" distL="0" distR="0" wp14:anchorId="646F510D" wp14:editId="1D8548DA">
            <wp:extent cx="3381375" cy="3686175"/>
            <wp:effectExtent l="0" t="0" r="0" b="0"/>
            <wp:docPr id="178"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121"/>
                    <pic:cNvPicPr>
                      <a:picLocks noChangeAspect="1" noChangeArrowheads="1"/>
                    </pic:cNvPicPr>
                  </pic:nvPicPr>
                  <pic:blipFill>
                    <a:blip r:embed="rId184"/>
                    <a:srcRect l="-41" t="-38" r="-41" b="-38"/>
                    <a:stretch>
                      <a:fillRect/>
                    </a:stretch>
                  </pic:blipFill>
                  <pic:spPr bwMode="auto">
                    <a:xfrm>
                      <a:off x="0" y="0"/>
                      <a:ext cx="3381375" cy="3686175"/>
                    </a:xfrm>
                    <a:prstGeom prst="rect">
                      <a:avLst/>
                    </a:prstGeom>
                  </pic:spPr>
                </pic:pic>
              </a:graphicData>
            </a:graphic>
          </wp:inline>
        </w:drawing>
      </w:r>
    </w:p>
    <w:p w:rsidR="001A27A0" w:rsidRDefault="001A27A0">
      <w:pPr>
        <w:tabs>
          <w:tab w:val="right" w:leader="dot" w:pos="10155"/>
        </w:tabs>
        <w:spacing w:before="126"/>
        <w:rPr>
          <w:rFonts w:hint="eastAsia"/>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pStyle w:val="2"/>
        <w:numPr>
          <w:ilvl w:val="1"/>
          <w:numId w:val="8"/>
        </w:numPr>
      </w:pPr>
      <w:bookmarkStart w:id="147" w:name="__RefHeading___Toc7763_465762348"/>
      <w:bookmarkStart w:id="148" w:name="_Toc533174993"/>
      <w:bookmarkEnd w:id="147"/>
      <w:r>
        <w:rPr>
          <w:sz w:val="28"/>
          <w:szCs w:val="28"/>
        </w:rPr>
        <w:t>7.3. Товары-Госреестр</w:t>
      </w:r>
      <w:bookmarkEnd w:id="148"/>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этом справочнике производится контроль списков ЖВ для аптек и аптечных пунктов в соответствии с приказом министерства здравоохранения.</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Если аптека получает справочники от нас, то все свойства и настройки приходят автоматически.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случае если аптека ведет справочники сама, то в этой форме можно синхронизировать свойства из файла Госреестра со свойствами товара.</w:t>
      </w:r>
    </w:p>
    <w:p w:rsidR="001A27A0" w:rsidRDefault="00313AD0">
      <w:pPr>
        <w:tabs>
          <w:tab w:val="right" w:leader="dot" w:pos="10155"/>
        </w:tabs>
        <w:spacing w:before="126"/>
        <w:jc w:val="both"/>
        <w:rPr>
          <w:rFonts w:hint="eastAsia"/>
        </w:rPr>
      </w:pPr>
      <w:r>
        <w:rPr>
          <w:rFonts w:ascii="Times New Roman" w:eastAsia="Times New Roman" w:hAnsi="Times New Roman" w:cs="Times New Roman"/>
          <w:color w:val="000000"/>
          <w:sz w:val="28"/>
          <w:szCs w:val="28"/>
        </w:rPr>
        <w:t xml:space="preserve"> </w:t>
      </w:r>
      <w:r>
        <w:rPr>
          <w:rFonts w:ascii="Times New Roman" w:hAnsi="Times New Roman" w:cs="Times New Roman"/>
          <w:color w:val="000000"/>
          <w:sz w:val="28"/>
          <w:szCs w:val="28"/>
        </w:rPr>
        <w:t xml:space="preserve">Заходим в меню </w:t>
      </w:r>
      <w:r>
        <w:rPr>
          <w:rFonts w:ascii="Times New Roman" w:hAnsi="Times New Roman" w:cs="Times New Roman"/>
          <w:b/>
          <w:color w:val="000000"/>
          <w:sz w:val="28"/>
          <w:szCs w:val="28"/>
        </w:rPr>
        <w:t>Реестры</w:t>
      </w:r>
      <w:r>
        <w:rPr>
          <w:rFonts w:ascii="Wingdings" w:eastAsia="Wingdings" w:hAnsi="Wingdings" w:cs="Wingdings"/>
          <w:b/>
          <w:color w:val="000000"/>
          <w:sz w:val="28"/>
          <w:szCs w:val="28"/>
        </w:rPr>
        <w:t></w:t>
      </w:r>
      <w:r>
        <w:rPr>
          <w:rFonts w:ascii="Times New Roman" w:hAnsi="Times New Roman" w:cs="Times New Roman"/>
          <w:b/>
          <w:color w:val="000000"/>
          <w:sz w:val="28"/>
          <w:szCs w:val="28"/>
        </w:rPr>
        <w:t>Товары</w:t>
      </w:r>
      <w:r>
        <w:rPr>
          <w:rFonts w:ascii="Wingdings" w:eastAsia="Wingdings" w:hAnsi="Wingdings" w:cs="Wingdings"/>
          <w:b/>
          <w:color w:val="000000"/>
          <w:sz w:val="28"/>
          <w:szCs w:val="28"/>
        </w:rPr>
        <w:t></w:t>
      </w:r>
      <w:r>
        <w:rPr>
          <w:rFonts w:ascii="Times New Roman" w:hAnsi="Times New Roman" w:cs="Times New Roman"/>
          <w:b/>
          <w:color w:val="000000"/>
          <w:sz w:val="28"/>
          <w:szCs w:val="28"/>
        </w:rPr>
        <w:t>Госреестр</w:t>
      </w:r>
      <w:r>
        <w:rPr>
          <w:rFonts w:ascii="Times New Roman" w:hAnsi="Times New Roman" w:cs="Times New Roman"/>
          <w:color w:val="000000"/>
          <w:sz w:val="28"/>
          <w:szCs w:val="28"/>
        </w:rPr>
        <w:t>, открылось окно с табличной формой  «</w:t>
      </w:r>
      <w:r>
        <w:rPr>
          <w:rFonts w:ascii="Times New Roman" w:hAnsi="Times New Roman" w:cs="Times New Roman"/>
          <w:b/>
          <w:color w:val="000000"/>
          <w:sz w:val="28"/>
          <w:szCs w:val="28"/>
        </w:rPr>
        <w:t>Товары</w:t>
      </w:r>
      <w:r>
        <w:rPr>
          <w:rFonts w:ascii="Wingdings" w:eastAsia="Wingdings" w:hAnsi="Wingdings" w:cs="Wingdings"/>
          <w:b/>
          <w:color w:val="000000"/>
          <w:sz w:val="28"/>
          <w:szCs w:val="28"/>
        </w:rPr>
        <w:t></w:t>
      </w:r>
      <w:r>
        <w:rPr>
          <w:rFonts w:ascii="Times New Roman" w:hAnsi="Times New Roman" w:cs="Times New Roman"/>
          <w:b/>
          <w:color w:val="000000"/>
          <w:sz w:val="28"/>
          <w:szCs w:val="28"/>
        </w:rPr>
        <w:t>Госреестра.Расхождения»</w:t>
      </w:r>
      <w:r>
        <w:rPr>
          <w:rFonts w:ascii="Times New Roman" w:hAnsi="Times New Roman" w:cs="Times New Roman"/>
          <w:color w:val="000000"/>
          <w:sz w:val="28"/>
          <w:szCs w:val="28"/>
        </w:rPr>
        <w:t xml:space="preserve">. Расхождения выделяются цветом. Сравниваются колонки </w:t>
      </w:r>
      <w:r>
        <w:rPr>
          <w:rFonts w:ascii="Times New Roman" w:hAnsi="Times New Roman" w:cs="Times New Roman"/>
          <w:b/>
          <w:color w:val="000000"/>
          <w:sz w:val="28"/>
          <w:szCs w:val="28"/>
        </w:rPr>
        <w:t>Св-во</w:t>
      </w:r>
      <w:r>
        <w:rPr>
          <w:rFonts w:ascii="Times New Roman" w:hAnsi="Times New Roman" w:cs="Times New Roman"/>
          <w:color w:val="000000"/>
          <w:sz w:val="28"/>
          <w:szCs w:val="28"/>
        </w:rPr>
        <w:t xml:space="preserve"> (свойство  в карточке товара СмартАптека) и </w:t>
      </w:r>
      <w:r>
        <w:rPr>
          <w:rFonts w:ascii="Times New Roman" w:hAnsi="Times New Roman" w:cs="Times New Roman"/>
          <w:b/>
          <w:color w:val="000000"/>
          <w:sz w:val="28"/>
          <w:szCs w:val="28"/>
        </w:rPr>
        <w:t>Реестр</w:t>
      </w:r>
      <w:r>
        <w:rPr>
          <w:rFonts w:ascii="Times New Roman" w:hAnsi="Times New Roman" w:cs="Times New Roman"/>
          <w:color w:val="000000"/>
          <w:sz w:val="28"/>
          <w:szCs w:val="28"/>
        </w:rPr>
        <w:t xml:space="preserve"> (информация загруженная из файла).</w:t>
      </w:r>
    </w:p>
    <w:p w:rsidR="001A27A0" w:rsidRDefault="00313AD0">
      <w:pPr>
        <w:rPr>
          <w:rFonts w:hint="eastAsia"/>
        </w:rPr>
      </w:pPr>
      <w:r>
        <w:t>В этой табличной форме отображаются товары имеющие хоть одно из свойств: ЖВ, ГР цена в рублях, Дата регистрации, Номер регистрации, и в которых одно или несколько из этих свойств отличаются от списка Госреестра.</w:t>
      </w:r>
    </w:p>
    <w:p w:rsidR="001A27A0" w:rsidRDefault="00313AD0">
      <w:pPr>
        <w:rPr>
          <w:rFonts w:hint="eastAsia"/>
        </w:rPr>
      </w:pPr>
      <w:r>
        <w:t>Для  автоматической привязки позиций, товар в ПО СмартАптека должен иметь заполненное поле ШКП и  желательно также заполненное поле «Количество в упаковке» (т.е. наименование товара должно быть «разобрано», т.к. в Госреестре есть товары с одним и тем же ШКП и разным количеством товара в упаковке и соответственно с разными Ценами ГР.</w:t>
      </w:r>
    </w:p>
    <w:p w:rsidR="001A27A0" w:rsidRDefault="001A27A0">
      <w:pPr>
        <w:rPr>
          <w:rFonts w:hint="eastAsia"/>
        </w:rPr>
      </w:pPr>
    </w:p>
    <w:p w:rsidR="001A27A0" w:rsidRDefault="00313AD0">
      <w:pPr>
        <w:rPr>
          <w:rFonts w:hint="eastAsia"/>
        </w:rPr>
      </w:pPr>
      <w:r>
        <w:t>Для удобства мы можем выбрать тип отображения.</w:t>
      </w:r>
    </w:p>
    <w:p w:rsidR="001A27A0" w:rsidRDefault="00313AD0">
      <w:pPr>
        <w:rPr>
          <w:rFonts w:hint="eastAsia"/>
        </w:rPr>
      </w:pPr>
      <w:r>
        <w:rPr>
          <w:b/>
          <w:bCs/>
        </w:rPr>
        <w:t>Типы отображения:</w:t>
      </w:r>
    </w:p>
    <w:p w:rsidR="001A27A0" w:rsidRDefault="00313AD0">
      <w:pPr>
        <w:numPr>
          <w:ilvl w:val="0"/>
          <w:numId w:val="38"/>
        </w:numPr>
        <w:rPr>
          <w:rFonts w:hint="eastAsia"/>
        </w:rPr>
      </w:pPr>
      <w:r>
        <w:rPr>
          <w:b/>
          <w:bCs/>
        </w:rPr>
        <w:lastRenderedPageBreak/>
        <w:t xml:space="preserve">Все </w:t>
      </w:r>
      <w:r>
        <w:t>— весь товар имеющий расхождения хоть по одному из свойств : ЖВ, Гр цена в рублях, Дата регистрации, Номер регистрации</w:t>
      </w:r>
    </w:p>
    <w:p w:rsidR="001A27A0" w:rsidRDefault="00313AD0">
      <w:pPr>
        <w:numPr>
          <w:ilvl w:val="0"/>
          <w:numId w:val="38"/>
        </w:numPr>
        <w:rPr>
          <w:rFonts w:hint="eastAsia"/>
        </w:rPr>
      </w:pPr>
      <w:r>
        <w:rPr>
          <w:b/>
          <w:bCs/>
        </w:rPr>
        <w:t xml:space="preserve">Только активные </w:t>
      </w:r>
      <w:r>
        <w:t>-только активный товар имеющий расхождения  вышеперечисленных свойств.</w:t>
      </w:r>
    </w:p>
    <w:p w:rsidR="001A27A0" w:rsidRDefault="00313AD0">
      <w:pPr>
        <w:numPr>
          <w:ilvl w:val="0"/>
          <w:numId w:val="38"/>
        </w:numPr>
        <w:rPr>
          <w:rFonts w:hint="eastAsia"/>
        </w:rPr>
      </w:pPr>
      <w:r>
        <w:rPr>
          <w:b/>
          <w:bCs/>
        </w:rPr>
        <w:t>Только реестр</w:t>
      </w:r>
      <w:r>
        <w:t xml:space="preserve"> — товар который связался по ШКП и количеству в упаковке (если указано) с Реестром но имеет расхождения.</w:t>
      </w:r>
    </w:p>
    <w:p w:rsidR="001A27A0" w:rsidRDefault="00313AD0">
      <w:pPr>
        <w:tabs>
          <w:tab w:val="right" w:leader="dot" w:pos="10155"/>
        </w:tabs>
        <w:spacing w:before="126"/>
        <w:jc w:val="both"/>
        <w:rPr>
          <w:rFonts w:hint="eastAsia"/>
        </w:rPr>
      </w:pPr>
      <w:r>
        <w:rPr>
          <w:rFonts w:ascii="Times New Roman" w:hAnsi="Times New Roman" w:cs="Times New Roman"/>
          <w:b/>
          <w:bCs/>
          <w:color w:val="000000"/>
          <w:sz w:val="28"/>
          <w:szCs w:val="28"/>
        </w:rPr>
        <w:t>Активные и Реестр</w:t>
      </w:r>
      <w:r>
        <w:rPr>
          <w:rFonts w:ascii="Times New Roman" w:hAnsi="Times New Roman" w:cs="Times New Roman"/>
          <w:color w:val="000000"/>
          <w:sz w:val="28"/>
          <w:szCs w:val="28"/>
        </w:rPr>
        <w:t xml:space="preserve"> — активный товар который не связан с реестром и товар, который связался по ШКП и кол-ву в упаковке (если эти поля заполнены).</w:t>
      </w:r>
    </w:p>
    <w:p w:rsidR="001A27A0" w:rsidRDefault="00313AD0">
      <w:pPr>
        <w:pStyle w:val="2"/>
        <w:numPr>
          <w:ilvl w:val="1"/>
          <w:numId w:val="8"/>
        </w:numPr>
      </w:pPr>
      <w:bookmarkStart w:id="149" w:name="__RefHeading___Toc7765_465762348"/>
      <w:bookmarkStart w:id="150" w:name="_Toc533174994"/>
      <w:bookmarkEnd w:id="149"/>
      <w:r>
        <w:rPr>
          <w:color w:val="000000"/>
          <w:sz w:val="28"/>
          <w:szCs w:val="28"/>
        </w:rPr>
        <w:t>7.4. Список забракованных серий</w:t>
      </w:r>
      <w:bookmarkEnd w:id="150"/>
    </w:p>
    <w:p w:rsidR="001A27A0" w:rsidRDefault="00313AD0">
      <w:pPr>
        <w:tabs>
          <w:tab w:val="right" w:leader="dot" w:pos="10155"/>
        </w:tabs>
        <w:spacing w:before="126"/>
        <w:jc w:val="both"/>
        <w:rPr>
          <w:rFonts w:hint="eastAsia"/>
        </w:rPr>
      </w:pPr>
      <w:bookmarkStart w:id="151" w:name="__DdeLink__6683_130948790"/>
      <w:bookmarkEnd w:id="151"/>
      <w:r>
        <w:rPr>
          <w:rFonts w:ascii="Times New Roman" w:hAnsi="Times New Roman" w:cs="Times New Roman"/>
          <w:color w:val="000000"/>
          <w:sz w:val="28"/>
          <w:szCs w:val="28"/>
        </w:rPr>
        <w:t>В этой форме ведутся списки забракованных серий, тут можно посмотреть список существующих забракованных серий, проверить товар, посмотреть причину забраковки.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Для загрузки или обновления списка забракованных серий необходимо  </w:t>
      </w:r>
      <w:r>
        <w:rPr>
          <w:rFonts w:ascii="Times New Roman" w:hAnsi="Times New Roman" w:cs="Times New Roman"/>
          <w:b/>
          <w:i/>
          <w:color w:val="000000"/>
          <w:sz w:val="28"/>
          <w:szCs w:val="28"/>
        </w:rPr>
        <w:t>с</w:t>
      </w:r>
      <w:r>
        <w:rPr>
          <w:rFonts w:ascii="Times New Roman" w:hAnsi="Times New Roman" w:cs="Times New Roman"/>
          <w:b/>
          <w:bCs/>
          <w:i/>
          <w:color w:val="000000"/>
          <w:sz w:val="28"/>
          <w:szCs w:val="28"/>
        </w:rPr>
        <w:t xml:space="preserve">качать </w:t>
      </w:r>
      <w:r>
        <w:rPr>
          <w:rFonts w:ascii="Times New Roman" w:hAnsi="Times New Roman" w:cs="Times New Roman"/>
          <w:b/>
          <w:i/>
          <w:color w:val="000000"/>
          <w:sz w:val="28"/>
          <w:szCs w:val="28"/>
        </w:rPr>
        <w:t>файл забракованных серий  с сайта Федеральной службы по надзору в сфере здравоохранения.</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Заходим на сайт по ссылке </w:t>
      </w:r>
      <w:r>
        <w:rPr>
          <w:rFonts w:ascii="Times New Roman" w:hAnsi="Times New Roman" w:cs="Times New Roman"/>
          <w:b/>
          <w:color w:val="000000"/>
          <w:sz w:val="28"/>
          <w:szCs w:val="28"/>
        </w:rPr>
        <w:t xml:space="preserve"> </w:t>
      </w:r>
      <w:hyperlink r:id="rId185">
        <w:r>
          <w:rPr>
            <w:rStyle w:val="-"/>
            <w:rFonts w:ascii="Times New Roman" w:hAnsi="Times New Roman" w:cs="Times New Roman"/>
            <w:b/>
            <w:color w:val="000000"/>
            <w:sz w:val="28"/>
            <w:szCs w:val="28"/>
          </w:rPr>
          <w:t>http://www.roszdravnadzor.ru/services/lssearch</w:t>
        </w:r>
      </w:hyperlink>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Нажимаем «Расширенный поиск», в графе производитель ставим «Пробел», Начальную дату ставим  например на 5 лет. Назад (с 1.01.2012), конечную – текущей датой.</w:t>
      </w:r>
    </w:p>
    <w:p w:rsidR="001A27A0" w:rsidRDefault="00313AD0">
      <w:pPr>
        <w:tabs>
          <w:tab w:val="right" w:leader="dot" w:pos="10155"/>
        </w:tabs>
        <w:spacing w:before="126"/>
        <w:jc w:val="both"/>
        <w:rPr>
          <w:rFonts w:ascii="Times New Roman" w:hAnsi="Times New Roman" w:cs="Times New Roman"/>
          <w:b/>
          <w:sz w:val="28"/>
          <w:szCs w:val="28"/>
        </w:rPr>
      </w:pPr>
      <w:r>
        <w:rPr>
          <w:noProof/>
          <w:lang w:eastAsia="ru-RU" w:bidi="ar-SA"/>
        </w:rPr>
        <w:drawing>
          <wp:inline distT="0" distB="0" distL="0" distR="0" wp14:anchorId="1D48979B" wp14:editId="04ECE8EF">
            <wp:extent cx="6124575" cy="3486150"/>
            <wp:effectExtent l="0" t="0" r="0" b="0"/>
            <wp:docPr id="179"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22"/>
                    <pic:cNvPicPr>
                      <a:picLocks noChangeAspect="1" noChangeArrowheads="1"/>
                    </pic:cNvPicPr>
                  </pic:nvPicPr>
                  <pic:blipFill>
                    <a:blip r:embed="rId186"/>
                    <a:srcRect l="-24" t="-42" r="-24" b="-42"/>
                    <a:stretch>
                      <a:fillRect/>
                    </a:stretch>
                  </pic:blipFill>
                  <pic:spPr bwMode="auto">
                    <a:xfrm>
                      <a:off x="0" y="0"/>
                      <a:ext cx="6124575" cy="3486150"/>
                    </a:xfrm>
                    <a:prstGeom prst="rect">
                      <a:avLst/>
                    </a:prstGeom>
                  </pic:spPr>
                </pic:pic>
              </a:graphicData>
            </a:graphic>
          </wp:inline>
        </w:drawing>
      </w:r>
    </w:p>
    <w:p w:rsidR="001A27A0" w:rsidRDefault="00313AD0">
      <w:pPr>
        <w:tabs>
          <w:tab w:val="right" w:leader="dot" w:pos="10155"/>
        </w:tabs>
        <w:spacing w:before="126"/>
        <w:jc w:val="both"/>
        <w:rPr>
          <w:rFonts w:hint="eastAsia"/>
        </w:rPr>
      </w:pPr>
      <w:r>
        <w:rPr>
          <w:rFonts w:ascii="Times New Roman" w:hAnsi="Times New Roman" w:cs="Times New Roman"/>
          <w:b/>
          <w:sz w:val="28"/>
          <w:szCs w:val="28"/>
        </w:rPr>
        <w:t>Загрузка справочников в программу СмартАптека:</w:t>
      </w:r>
    </w:p>
    <w:p w:rsidR="001A27A0" w:rsidRDefault="00313AD0">
      <w:pPr>
        <w:tabs>
          <w:tab w:val="right" w:leader="dot" w:pos="10155"/>
        </w:tabs>
        <w:spacing w:before="126"/>
        <w:jc w:val="both"/>
        <w:rPr>
          <w:rFonts w:hint="eastAsia"/>
        </w:rPr>
      </w:pPr>
      <w:r>
        <w:rPr>
          <w:rFonts w:ascii="Times New Roman" w:hAnsi="Times New Roman" w:cs="Times New Roman"/>
          <w:sz w:val="28"/>
          <w:szCs w:val="28"/>
        </w:rPr>
        <w:t xml:space="preserve">Заходим в пункт меню </w:t>
      </w:r>
      <w:r>
        <w:rPr>
          <w:rFonts w:ascii="Times New Roman" w:hAnsi="Times New Roman" w:cs="Times New Roman"/>
          <w:b/>
          <w:sz w:val="28"/>
          <w:szCs w:val="28"/>
        </w:rPr>
        <w:t>Реестры</w:t>
      </w:r>
      <w:r>
        <w:rPr>
          <w:rFonts w:ascii="Times New Roman" w:eastAsia="Wingdings" w:hAnsi="Times New Roman" w:cs="Times New Roman"/>
          <w:b/>
          <w:sz w:val="28"/>
          <w:szCs w:val="28"/>
        </w:rPr>
        <w:t xml:space="preserve">Список забракованных серий </w:t>
      </w:r>
      <w:r>
        <w:rPr>
          <w:rFonts w:ascii="Times New Roman" w:eastAsia="Wingdings" w:hAnsi="Times New Roman" w:cs="Times New Roman"/>
          <w:sz w:val="28"/>
          <w:szCs w:val="28"/>
        </w:rPr>
        <w:t xml:space="preserve">в открывшемся окне нажимаем </w:t>
      </w:r>
      <w:r>
        <w:rPr>
          <w:noProof/>
          <w:lang w:eastAsia="ru-RU" w:bidi="ar-SA"/>
        </w:rPr>
        <w:drawing>
          <wp:inline distT="0" distB="0" distL="0" distR="0" wp14:anchorId="0FB0C137" wp14:editId="0AF10ACA">
            <wp:extent cx="285750" cy="238125"/>
            <wp:effectExtent l="0" t="0" r="0" b="0"/>
            <wp:docPr id="180"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23"/>
                    <pic:cNvPicPr>
                      <a:picLocks noChangeAspect="1" noChangeArrowheads="1"/>
                    </pic:cNvPicPr>
                  </pic:nvPicPr>
                  <pic:blipFill>
                    <a:blip r:embed="rId187"/>
                    <a:srcRect l="-590" t="-700" r="-590" b="-700"/>
                    <a:stretch>
                      <a:fillRect/>
                    </a:stretch>
                  </pic:blipFill>
                  <pic:spPr bwMode="auto">
                    <a:xfrm>
                      <a:off x="0" y="0"/>
                      <a:ext cx="285750" cy="238125"/>
                    </a:xfrm>
                    <a:prstGeom prst="rect">
                      <a:avLst/>
                    </a:prstGeom>
                  </pic:spPr>
                </pic:pic>
              </a:graphicData>
            </a:graphic>
          </wp:inline>
        </w:drawing>
      </w:r>
      <w:r>
        <w:rPr>
          <w:rFonts w:ascii="Times New Roman" w:eastAsia="Wingdings" w:hAnsi="Times New Roman" w:cs="Times New Roman"/>
          <w:sz w:val="28"/>
          <w:szCs w:val="28"/>
        </w:rPr>
        <w:t xml:space="preserve"> откроется окно «Загрузка забракованных </w:t>
      </w:r>
      <w:r>
        <w:rPr>
          <w:rFonts w:ascii="Times New Roman" w:eastAsia="Wingdings" w:hAnsi="Times New Roman" w:cs="Times New Roman"/>
          <w:sz w:val="28"/>
          <w:szCs w:val="28"/>
        </w:rPr>
        <w:lastRenderedPageBreak/>
        <w:t xml:space="preserve">серий». В этом окне надо указать путь к сохраненному файлу фальсификата, лист №, стоповую колонку, проставить номера 8 колонок , согласно расположению в вашем файле </w:t>
      </w:r>
      <w:r>
        <w:rPr>
          <w:rFonts w:ascii="Times New Roman" w:eastAsia="Wingdings" w:hAnsi="Times New Roman" w:cs="Times New Roman"/>
          <w:sz w:val="28"/>
          <w:szCs w:val="28"/>
          <w:lang w:val="en-US"/>
        </w:rPr>
        <w:t>Excel</w:t>
      </w:r>
      <w:r>
        <w:rPr>
          <w:rFonts w:ascii="Times New Roman" w:eastAsia="Wingdings" w:hAnsi="Times New Roman" w:cs="Times New Roman"/>
          <w:sz w:val="28"/>
          <w:szCs w:val="28"/>
        </w:rPr>
        <w:t>. Колонку «Дата письма» оставляем пустой.</w:t>
      </w:r>
    </w:p>
    <w:p w:rsidR="001A27A0" w:rsidRDefault="00313AD0">
      <w:pPr>
        <w:rPr>
          <w:rFonts w:hint="eastAsia"/>
        </w:rPr>
      </w:pPr>
      <w:r>
        <w:rPr>
          <w:rFonts w:ascii="Times New Roman" w:hAnsi="Times New Roman" w:cs="Times New Roman"/>
          <w:b/>
          <w:bCs/>
          <w:color w:val="FF0000"/>
        </w:rPr>
        <w:t>ВАЖНО!</w:t>
      </w:r>
      <w:r>
        <w:rPr>
          <w:rFonts w:ascii="Times New Roman" w:hAnsi="Times New Roman" w:cs="Times New Roman"/>
        </w:rPr>
        <w:t xml:space="preserve"> Последовательность расположения колонок может отличаться т. к. файлы могут </w:t>
      </w:r>
      <w:r>
        <w:rPr>
          <w:rFonts w:ascii="Times New Roman" w:hAnsi="Times New Roman" w:cs="Times New Roman"/>
          <w:sz w:val="28"/>
          <w:szCs w:val="28"/>
        </w:rPr>
        <w:t>быть получены из разных источников.</w:t>
      </w:r>
    </w:p>
    <w:p w:rsidR="00443732" w:rsidRDefault="00313AD0">
      <w:pPr>
        <w:rPr>
          <w:rFonts w:ascii="Times New Roman" w:hAnsi="Times New Roman" w:cs="Times New Roman"/>
          <w:sz w:val="28"/>
          <w:szCs w:val="28"/>
        </w:rPr>
      </w:pPr>
      <w:r>
        <w:rPr>
          <w:rFonts w:ascii="Times New Roman" w:hAnsi="Times New Roman" w:cs="Times New Roman"/>
          <w:b/>
          <w:bCs/>
          <w:sz w:val="28"/>
          <w:szCs w:val="28"/>
        </w:rPr>
        <w:t>Лист№</w:t>
      </w:r>
      <w:r>
        <w:rPr>
          <w:rFonts w:ascii="Times New Roman" w:hAnsi="Times New Roman" w:cs="Times New Roman"/>
          <w:sz w:val="28"/>
          <w:szCs w:val="28"/>
        </w:rPr>
        <w:t>- номер листа на котором н</w:t>
      </w:r>
    </w:p>
    <w:p w:rsidR="001A27A0" w:rsidRDefault="00443732">
      <w:pPr>
        <w:rPr>
          <w:rFonts w:hint="eastAsia"/>
        </w:rPr>
      </w:pPr>
      <w:r>
        <w:rPr>
          <w:rFonts w:ascii="Times New Roman" w:hAnsi="Times New Roman" w:cs="Times New Roman"/>
          <w:sz w:val="28"/>
          <w:szCs w:val="28"/>
        </w:rPr>
        <w:t>4</w:t>
      </w:r>
      <w:r w:rsidR="00313AD0">
        <w:rPr>
          <w:rFonts w:ascii="Times New Roman" w:hAnsi="Times New Roman" w:cs="Times New Roman"/>
          <w:sz w:val="28"/>
          <w:szCs w:val="28"/>
        </w:rPr>
        <w:t xml:space="preserve">аходятся данные в </w:t>
      </w:r>
      <w:r w:rsidR="00313AD0">
        <w:rPr>
          <w:rFonts w:ascii="Times New Roman" w:hAnsi="Times New Roman" w:cs="Times New Roman"/>
          <w:sz w:val="28"/>
          <w:szCs w:val="28"/>
          <w:lang w:val="en-US"/>
        </w:rPr>
        <w:t>Excel</w:t>
      </w:r>
      <w:r w:rsidR="00313AD0">
        <w:rPr>
          <w:rFonts w:ascii="Times New Roman" w:hAnsi="Times New Roman" w:cs="Times New Roman"/>
          <w:sz w:val="28"/>
          <w:szCs w:val="28"/>
        </w:rPr>
        <w:t xml:space="preserve"> файле</w:t>
      </w:r>
    </w:p>
    <w:p w:rsidR="001A27A0" w:rsidRDefault="00313AD0">
      <w:pPr>
        <w:rPr>
          <w:rFonts w:hint="eastAsia"/>
        </w:rPr>
      </w:pPr>
      <w:r>
        <w:rPr>
          <w:rFonts w:ascii="Times New Roman" w:hAnsi="Times New Roman" w:cs="Times New Roman"/>
          <w:b/>
          <w:bCs/>
          <w:sz w:val="28"/>
          <w:szCs w:val="28"/>
        </w:rPr>
        <w:t>Стартовая строка</w:t>
      </w:r>
      <w:r>
        <w:rPr>
          <w:rFonts w:ascii="Times New Roman" w:hAnsi="Times New Roman" w:cs="Times New Roman"/>
          <w:sz w:val="28"/>
          <w:szCs w:val="28"/>
        </w:rPr>
        <w:t xml:space="preserve"> — номер строки с которой непосредственно начинаются названия препаратов в </w:t>
      </w:r>
      <w:r>
        <w:rPr>
          <w:rFonts w:ascii="Times New Roman" w:hAnsi="Times New Roman" w:cs="Times New Roman"/>
          <w:sz w:val="28"/>
          <w:szCs w:val="28"/>
          <w:lang w:val="en-US"/>
        </w:rPr>
        <w:t>Excel</w:t>
      </w:r>
      <w:r>
        <w:rPr>
          <w:rFonts w:ascii="Times New Roman" w:hAnsi="Times New Roman" w:cs="Times New Roman"/>
          <w:sz w:val="28"/>
          <w:szCs w:val="28"/>
        </w:rPr>
        <w:t xml:space="preserve"> файле.</w:t>
      </w:r>
    </w:p>
    <w:p w:rsidR="001A27A0" w:rsidRDefault="00313AD0">
      <w:pPr>
        <w:rPr>
          <w:rFonts w:hint="eastAsia"/>
        </w:rPr>
      </w:pPr>
      <w:r>
        <w:rPr>
          <w:rFonts w:ascii="Times New Roman" w:hAnsi="Times New Roman" w:cs="Times New Roman"/>
          <w:b/>
          <w:bCs/>
          <w:sz w:val="28"/>
          <w:szCs w:val="28"/>
        </w:rPr>
        <w:t>Стоповая колонка</w:t>
      </w:r>
      <w:r>
        <w:rPr>
          <w:rFonts w:ascii="Times New Roman" w:hAnsi="Times New Roman" w:cs="Times New Roman"/>
          <w:sz w:val="28"/>
          <w:szCs w:val="28"/>
        </w:rPr>
        <w:t xml:space="preserve">  —  программа последовательно читает записи из указанной колонки, как только колонка окажется пустой, загрузка останавливается.</w:t>
      </w:r>
    </w:p>
    <w:p w:rsidR="001A27A0" w:rsidRDefault="00313AD0">
      <w:pPr>
        <w:rPr>
          <w:rFonts w:hint="eastAsia"/>
        </w:rPr>
      </w:pPr>
      <w:r>
        <w:rPr>
          <w:rFonts w:ascii="Times New Roman" w:hAnsi="Times New Roman" w:cs="Times New Roman"/>
          <w:sz w:val="28"/>
          <w:szCs w:val="28"/>
        </w:rPr>
        <w:t>Нажать кнопку «Сохранить», «Загрузить».</w:t>
      </w:r>
    </w:p>
    <w:p w:rsidR="001A27A0" w:rsidRDefault="001A27A0">
      <w:pPr>
        <w:jc w:val="center"/>
        <w:rPr>
          <w:rFonts w:ascii="Times New Roman" w:hAnsi="Times New Roman" w:cs="Times New Roman"/>
          <w:b/>
          <w:bCs/>
          <w:sz w:val="28"/>
          <w:szCs w:val="28"/>
        </w:rPr>
      </w:pPr>
    </w:p>
    <w:p w:rsidR="001A27A0" w:rsidRDefault="00313AD0">
      <w:pPr>
        <w:jc w:val="center"/>
        <w:rPr>
          <w:rFonts w:hint="eastAsia"/>
        </w:rPr>
      </w:pPr>
      <w:r>
        <w:rPr>
          <w:rFonts w:ascii="Times New Roman" w:hAnsi="Times New Roman" w:cs="Times New Roman"/>
          <w:b/>
          <w:bCs/>
          <w:sz w:val="28"/>
          <w:szCs w:val="28"/>
        </w:rPr>
        <w:t>Справочник забракованных серий товара в программе СмартАптека</w:t>
      </w:r>
    </w:p>
    <w:p w:rsidR="001A27A0" w:rsidRDefault="00313AD0">
      <w:pPr>
        <w:rPr>
          <w:rFonts w:hint="eastAsia"/>
        </w:rPr>
      </w:pPr>
      <w:r>
        <w:rPr>
          <w:rFonts w:ascii="Times New Roman" w:hAnsi="Times New Roman" w:cs="Times New Roman"/>
          <w:sz w:val="28"/>
          <w:szCs w:val="28"/>
        </w:rPr>
        <w:t xml:space="preserve">Заходим в меню </w:t>
      </w:r>
      <w:r>
        <w:rPr>
          <w:rFonts w:ascii="Times New Roman" w:hAnsi="Times New Roman" w:cs="Times New Roman"/>
          <w:b/>
          <w:sz w:val="28"/>
          <w:szCs w:val="28"/>
        </w:rPr>
        <w:t>Реестры</w:t>
      </w:r>
      <w:r>
        <w:rPr>
          <w:rFonts w:ascii="Times New Roman" w:eastAsia="Wingdings" w:hAnsi="Times New Roman" w:cs="Times New Roman"/>
          <w:b/>
          <w:sz w:val="28"/>
          <w:szCs w:val="28"/>
        </w:rPr>
        <w:t>Список забракованных серий</w:t>
      </w:r>
      <w:r>
        <w:rPr>
          <w:rFonts w:ascii="Times New Roman" w:hAnsi="Times New Roman" w:cs="Times New Roman"/>
          <w:sz w:val="28"/>
          <w:szCs w:val="28"/>
        </w:rPr>
        <w:t xml:space="preserve">, открылось окно с табличной формой, в которой перечислены серия, торговое наименование, форма выпуска, производитель, страна, № письма, дата письма, статус  товара имеющего признаки фальсификата. При расценке накладных из этого списка берутся серии забракованных товаров. </w:t>
      </w:r>
    </w:p>
    <w:p w:rsidR="001A27A0" w:rsidRDefault="001A27A0">
      <w:pPr>
        <w:jc w:val="center"/>
        <w:rPr>
          <w:rFonts w:ascii="Times New Roman" w:hAnsi="Times New Roman" w:cs="Times New Roman"/>
          <w:b/>
          <w:bCs/>
          <w:sz w:val="28"/>
          <w:szCs w:val="28"/>
        </w:rPr>
      </w:pPr>
    </w:p>
    <w:p w:rsidR="001A27A0" w:rsidRDefault="00313AD0">
      <w:pPr>
        <w:jc w:val="center"/>
        <w:rPr>
          <w:rFonts w:hint="eastAsia"/>
        </w:rPr>
      </w:pPr>
      <w:r>
        <w:rPr>
          <w:rFonts w:ascii="Times New Roman" w:hAnsi="Times New Roman" w:cs="Times New Roman"/>
          <w:b/>
          <w:bCs/>
          <w:sz w:val="28"/>
          <w:szCs w:val="28"/>
        </w:rPr>
        <w:t>Работа с забракованными сериями товара в программе СмартАптека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Заходим в меню </w:t>
      </w:r>
      <w:r>
        <w:rPr>
          <w:rFonts w:ascii="Times New Roman" w:hAnsi="Times New Roman" w:cs="Times New Roman"/>
          <w:b/>
          <w:bCs/>
          <w:color w:val="000000"/>
          <w:sz w:val="28"/>
          <w:szCs w:val="28"/>
        </w:rPr>
        <w:t>Зап</w:t>
      </w:r>
      <w:r>
        <w:rPr>
          <w:rFonts w:ascii="Times New Roman" w:hAnsi="Times New Roman" w:cs="Times New Roman"/>
          <w:b/>
          <w:color w:val="000000"/>
          <w:sz w:val="28"/>
          <w:szCs w:val="28"/>
        </w:rPr>
        <w:t>асы</w:t>
      </w:r>
      <w:r>
        <w:rPr>
          <w:rFonts w:ascii="Times New Roman" w:eastAsia="Wingdings" w:hAnsi="Times New Roman" w:cs="Times New Roman"/>
          <w:b/>
          <w:color w:val="000000"/>
          <w:sz w:val="28"/>
          <w:szCs w:val="28"/>
        </w:rPr>
        <w:t xml:space="preserve">Контроль забракованных серий. </w:t>
      </w:r>
      <w:r>
        <w:rPr>
          <w:rFonts w:ascii="Times New Roman" w:eastAsia="Wingdings" w:hAnsi="Times New Roman" w:cs="Times New Roman"/>
          <w:color w:val="000000"/>
          <w:sz w:val="28"/>
          <w:szCs w:val="28"/>
        </w:rPr>
        <w:t xml:space="preserve">В этой табличной форме мы можем посмотреть список забракованных серий, проверить товар на принадлежность к этому списку, сделать возврат забракованного товара поставщику, снять с товара отметку о браке и поместить его в запасы. </w:t>
      </w:r>
    </w:p>
    <w:p w:rsidR="001A27A0" w:rsidRDefault="00313AD0">
      <w:pPr>
        <w:pStyle w:val="2"/>
        <w:numPr>
          <w:ilvl w:val="1"/>
          <w:numId w:val="8"/>
        </w:numPr>
      </w:pPr>
      <w:bookmarkStart w:id="152" w:name="__RefHeading___Toc8950_820023070"/>
      <w:bookmarkEnd w:id="152"/>
      <w:r>
        <w:rPr>
          <w:color w:val="000000"/>
          <w:sz w:val="28"/>
          <w:szCs w:val="28"/>
        </w:rPr>
        <w:t xml:space="preserve">7.5. </w:t>
      </w:r>
      <w:r>
        <w:rPr>
          <w:sz w:val="28"/>
          <w:szCs w:val="28"/>
        </w:rPr>
        <w:t>Предельные цены ЖНВЛП</w:t>
      </w:r>
    </w:p>
    <w:p w:rsidR="001A27A0" w:rsidRDefault="001A27A0">
      <w:pPr>
        <w:pStyle w:val="2"/>
        <w:numPr>
          <w:ilvl w:val="1"/>
          <w:numId w:val="8"/>
        </w:numPr>
      </w:pPr>
    </w:p>
    <w:p w:rsidR="001A27A0" w:rsidRDefault="00313AD0">
      <w:pPr>
        <w:jc w:val="both"/>
        <w:rPr>
          <w:rFonts w:hint="eastAsia"/>
        </w:rPr>
      </w:pPr>
      <w:r>
        <w:tab/>
        <w:t>Отчёт анализирует товарные запасы выбранного отдела или всего предприятия в целом. Просматриваются товары, у которых проставлен признак ЖНВЛС.</w:t>
      </w:r>
    </w:p>
    <w:p w:rsidR="001A27A0" w:rsidRDefault="00313AD0">
      <w:pPr>
        <w:jc w:val="both"/>
        <w:rPr>
          <w:rFonts w:hint="eastAsia"/>
        </w:rPr>
      </w:pPr>
      <w:r>
        <w:rPr>
          <w:noProof/>
          <w:lang w:eastAsia="ru-RU" w:bidi="ar-SA"/>
        </w:rPr>
        <w:drawing>
          <wp:inline distT="0" distB="0" distL="0" distR="0" wp14:anchorId="5C379683" wp14:editId="5B960318">
            <wp:extent cx="6115050" cy="1476375"/>
            <wp:effectExtent l="0" t="0" r="0" b="0"/>
            <wp:docPr id="181"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442"/>
                    <pic:cNvPicPr>
                      <a:picLocks noChangeAspect="1" noChangeArrowheads="1"/>
                    </pic:cNvPicPr>
                  </pic:nvPicPr>
                  <pic:blipFill>
                    <a:blip r:embed="rId188"/>
                    <a:stretch>
                      <a:fillRect/>
                    </a:stretch>
                  </pic:blipFill>
                  <pic:spPr bwMode="auto">
                    <a:xfrm>
                      <a:off x="0" y="0"/>
                      <a:ext cx="6115050" cy="1476375"/>
                    </a:xfrm>
                    <a:prstGeom prst="rect">
                      <a:avLst/>
                    </a:prstGeom>
                  </pic:spPr>
                </pic:pic>
              </a:graphicData>
            </a:graphic>
          </wp:inline>
        </w:drawing>
      </w:r>
    </w:p>
    <w:p w:rsidR="001A27A0" w:rsidRDefault="00313AD0">
      <w:pPr>
        <w:jc w:val="both"/>
        <w:rPr>
          <w:rFonts w:hint="eastAsia"/>
        </w:rPr>
      </w:pPr>
      <w:r>
        <w:t xml:space="preserve"> Розничная цена и наценка  на такой товар не должны быть выше предельного значения.  В случае превышения наценки или розничной цены строки в отчете помечаются цветом </w:t>
      </w:r>
      <w:r>
        <w:rPr>
          <w:noProof/>
          <w:lang w:eastAsia="ru-RU" w:bidi="ar-SA"/>
        </w:rPr>
        <w:drawing>
          <wp:inline distT="0" distB="0" distL="0" distR="0" wp14:anchorId="250191F4" wp14:editId="4848F623">
            <wp:extent cx="1000125" cy="190500"/>
            <wp:effectExtent l="0" t="0" r="0" b="0"/>
            <wp:docPr id="182"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446"/>
                    <pic:cNvPicPr>
                      <a:picLocks noChangeAspect="1" noChangeArrowheads="1"/>
                    </pic:cNvPicPr>
                  </pic:nvPicPr>
                  <pic:blipFill>
                    <a:blip r:embed="rId189"/>
                    <a:stretch>
                      <a:fillRect/>
                    </a:stretch>
                  </pic:blipFill>
                  <pic:spPr bwMode="auto">
                    <a:xfrm>
                      <a:off x="0" y="0"/>
                      <a:ext cx="1000125" cy="190500"/>
                    </a:xfrm>
                    <a:prstGeom prst="rect">
                      <a:avLst/>
                    </a:prstGeom>
                  </pic:spPr>
                </pic:pic>
              </a:graphicData>
            </a:graphic>
          </wp:inline>
        </w:drawing>
      </w:r>
      <w:r>
        <w:t xml:space="preserve"> и соответствующими значками</w:t>
      </w:r>
      <w:r>
        <w:rPr>
          <w:noProof/>
          <w:lang w:eastAsia="ru-RU" w:bidi="ar-SA"/>
        </w:rPr>
        <w:drawing>
          <wp:inline distT="0" distB="0" distL="0" distR="0" wp14:anchorId="321774E8" wp14:editId="48ECBA1A">
            <wp:extent cx="266700" cy="200025"/>
            <wp:effectExtent l="0" t="0" r="0" b="0"/>
            <wp:docPr id="183"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444"/>
                    <pic:cNvPicPr>
                      <a:picLocks noChangeAspect="1" noChangeArrowheads="1"/>
                    </pic:cNvPicPr>
                  </pic:nvPicPr>
                  <pic:blipFill>
                    <a:blip r:embed="rId190"/>
                    <a:stretch>
                      <a:fillRect/>
                    </a:stretch>
                  </pic:blipFill>
                  <pic:spPr bwMode="auto">
                    <a:xfrm>
                      <a:off x="0" y="0"/>
                      <a:ext cx="266700" cy="200025"/>
                    </a:xfrm>
                    <a:prstGeom prst="rect">
                      <a:avLst/>
                    </a:prstGeom>
                  </pic:spPr>
                </pic:pic>
              </a:graphicData>
            </a:graphic>
          </wp:inline>
        </w:drawing>
      </w:r>
      <w:r>
        <w:t xml:space="preserve"> (наценка розничная превышена) или </w:t>
      </w:r>
      <w:r>
        <w:rPr>
          <w:noProof/>
          <w:lang w:eastAsia="ru-RU" w:bidi="ar-SA"/>
        </w:rPr>
        <w:drawing>
          <wp:inline distT="0" distB="0" distL="0" distR="0" wp14:anchorId="3CAC5EC6" wp14:editId="3BBC97EA">
            <wp:extent cx="276225" cy="228600"/>
            <wp:effectExtent l="0" t="0" r="0" b="0"/>
            <wp:docPr id="184"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445"/>
                    <pic:cNvPicPr>
                      <a:picLocks noChangeAspect="1" noChangeArrowheads="1"/>
                    </pic:cNvPicPr>
                  </pic:nvPicPr>
                  <pic:blipFill>
                    <a:blip r:embed="rId191"/>
                    <a:stretch>
                      <a:fillRect/>
                    </a:stretch>
                  </pic:blipFill>
                  <pic:spPr bwMode="auto">
                    <a:xfrm>
                      <a:off x="0" y="0"/>
                      <a:ext cx="276225" cy="228600"/>
                    </a:xfrm>
                    <a:prstGeom prst="rect">
                      <a:avLst/>
                    </a:prstGeom>
                  </pic:spPr>
                </pic:pic>
              </a:graphicData>
            </a:graphic>
          </wp:inline>
        </w:drawing>
      </w:r>
      <w:r>
        <w:t>(цена розничная превышена). Для просмотра только ошибочных строк используется режим отображения «Только ошибки».</w:t>
      </w:r>
    </w:p>
    <w:p w:rsidR="001A27A0" w:rsidRDefault="00313AD0">
      <w:pPr>
        <w:jc w:val="both"/>
        <w:rPr>
          <w:rFonts w:hint="eastAsia"/>
        </w:rPr>
      </w:pPr>
      <w:r>
        <w:lastRenderedPageBreak/>
        <w:tab/>
        <w:t>Расчёты ведутся от базовой цены (Ц</w:t>
      </w:r>
      <w:r>
        <w:rPr>
          <w:vertAlign w:val="subscript"/>
        </w:rPr>
        <w:t>б</w:t>
      </w:r>
      <w:r>
        <w:t>). В качестве базовой цены используется цена производителя без НДС на момент оприходования товара.</w:t>
      </w:r>
    </w:p>
    <w:p w:rsidR="001A27A0" w:rsidRDefault="00313AD0">
      <w:pPr>
        <w:jc w:val="both"/>
        <w:rPr>
          <w:rFonts w:hint="eastAsia"/>
        </w:rPr>
      </w:pPr>
      <w:r>
        <w:tab/>
        <w:t xml:space="preserve">Значение предельных наценок задаются в ЦО </w:t>
      </w:r>
      <w:r>
        <w:rPr>
          <w:rFonts w:ascii="Times New Roman" w:hAnsi="Times New Roman" w:cs="Times New Roman"/>
        </w:rPr>
        <w:t>Настройки-Наценки ЖНВЛП</w:t>
      </w:r>
      <w:r>
        <w:t>, в зависимости от базовой цены.  Интервал задаётся от меньшего к большему : например сначала для цен не более 50 руб, затем для цен не более 500 руб и так далее.</w:t>
      </w:r>
    </w:p>
    <w:p w:rsidR="001A27A0" w:rsidRDefault="00313AD0">
      <w:pPr>
        <w:jc w:val="both"/>
        <w:rPr>
          <w:rFonts w:hint="eastAsia"/>
        </w:rPr>
      </w:pPr>
      <w:r>
        <w:rPr>
          <w:noProof/>
          <w:lang w:eastAsia="ru-RU" w:bidi="ar-SA"/>
        </w:rPr>
        <w:drawing>
          <wp:inline distT="0" distB="0" distL="0" distR="0" wp14:anchorId="4D1CB882" wp14:editId="61DF3E86">
            <wp:extent cx="4953000" cy="1571625"/>
            <wp:effectExtent l="0" t="0" r="0" b="0"/>
            <wp:docPr id="185"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Изображение24"/>
                    <pic:cNvPicPr>
                      <a:picLocks noChangeAspect="1" noChangeArrowheads="1"/>
                    </pic:cNvPicPr>
                  </pic:nvPicPr>
                  <pic:blipFill>
                    <a:blip r:embed="rId192"/>
                    <a:stretch>
                      <a:fillRect/>
                    </a:stretch>
                  </pic:blipFill>
                  <pic:spPr bwMode="auto">
                    <a:xfrm>
                      <a:off x="0" y="0"/>
                      <a:ext cx="4953000" cy="1571625"/>
                    </a:xfrm>
                    <a:prstGeom prst="rect">
                      <a:avLst/>
                    </a:prstGeom>
                  </pic:spPr>
                </pic:pic>
              </a:graphicData>
            </a:graphic>
          </wp:inline>
        </w:drawing>
      </w:r>
    </w:p>
    <w:p w:rsidR="001A27A0" w:rsidRDefault="00313AD0">
      <w:pPr>
        <w:jc w:val="both"/>
        <w:rPr>
          <w:rFonts w:hint="eastAsia"/>
        </w:rPr>
      </w:pPr>
      <w:r>
        <w:tab/>
        <w:t>Предельная цена вычисляется по следующей формуле :</w:t>
      </w:r>
    </w:p>
    <w:p w:rsidR="001A27A0" w:rsidRDefault="00313AD0">
      <w:pPr>
        <w:jc w:val="both"/>
        <w:rPr>
          <w:rFonts w:hint="eastAsia"/>
        </w:rPr>
      </w:pPr>
      <w:r>
        <w:t>Для аптек на общей системе налогообложения :</w:t>
      </w:r>
    </w:p>
    <w:p w:rsidR="001A27A0" w:rsidRDefault="00313AD0">
      <w:pPr>
        <w:jc w:val="center"/>
        <w:rPr>
          <w:rFonts w:hint="eastAsia"/>
        </w:rPr>
      </w:pPr>
      <w:r>
        <w:t>Ц</w:t>
      </w:r>
      <w:r>
        <w:rPr>
          <w:vertAlign w:val="subscript"/>
        </w:rPr>
        <w:t>пр</w:t>
      </w:r>
      <w:r>
        <w:t>= (Ц</w:t>
      </w:r>
      <w:r>
        <w:rPr>
          <w:vertAlign w:val="subscript"/>
        </w:rPr>
        <w:t>б</w:t>
      </w:r>
      <w:r>
        <w:t>*(1+НАЦ</w:t>
      </w:r>
      <w:r>
        <w:rPr>
          <w:vertAlign w:val="subscript"/>
        </w:rPr>
        <w:t xml:space="preserve"> макс пост</w:t>
      </w:r>
      <w:r>
        <w:t>/100)+Ц</w:t>
      </w:r>
      <w:r>
        <w:rPr>
          <w:vertAlign w:val="subscript"/>
        </w:rPr>
        <w:t>б</w:t>
      </w:r>
      <w:r>
        <w:t>*(1+НАЦ</w:t>
      </w:r>
      <w:r>
        <w:rPr>
          <w:vertAlign w:val="subscript"/>
        </w:rPr>
        <w:t>макс розн</w:t>
      </w:r>
      <w:r>
        <w:t>/100))*(1+НДС/100)</w:t>
      </w:r>
    </w:p>
    <w:p w:rsidR="001A27A0" w:rsidRDefault="00313AD0">
      <w:pPr>
        <w:jc w:val="both"/>
        <w:rPr>
          <w:rFonts w:hint="eastAsia"/>
        </w:rPr>
      </w:pPr>
      <w:r>
        <w:t>Для остальных аптек :</w:t>
      </w:r>
    </w:p>
    <w:p w:rsidR="001A27A0" w:rsidRDefault="00313AD0">
      <w:pPr>
        <w:jc w:val="center"/>
        <w:rPr>
          <w:rFonts w:hint="eastAsia"/>
        </w:rPr>
      </w:pPr>
      <w:r>
        <w:t>Ц</w:t>
      </w:r>
      <w:r>
        <w:rPr>
          <w:vertAlign w:val="subscript"/>
        </w:rPr>
        <w:t>пр</w:t>
      </w:r>
      <w:r>
        <w:t>= Ц</w:t>
      </w:r>
      <w:r>
        <w:rPr>
          <w:vertAlign w:val="subscript"/>
        </w:rPr>
        <w:t>б</w:t>
      </w:r>
      <w:r>
        <w:t>*(1+НАЦ</w:t>
      </w:r>
      <w:r>
        <w:rPr>
          <w:vertAlign w:val="subscript"/>
        </w:rPr>
        <w:t xml:space="preserve"> макс пост</w:t>
      </w:r>
      <w:r>
        <w:t>/100)*(1+НДС/100)+Ц</w:t>
      </w:r>
      <w:r>
        <w:rPr>
          <w:vertAlign w:val="subscript"/>
        </w:rPr>
        <w:t>б</w:t>
      </w:r>
      <w:r>
        <w:t>*(1+НАЦ</w:t>
      </w:r>
      <w:r>
        <w:rPr>
          <w:vertAlign w:val="subscript"/>
        </w:rPr>
        <w:t>макс розн</w:t>
      </w:r>
      <w:r>
        <w:t>/100)</w:t>
      </w:r>
    </w:p>
    <w:p w:rsidR="00ED318D" w:rsidRDefault="00ED318D">
      <w:pPr>
        <w:jc w:val="center"/>
        <w:rPr>
          <w:rFonts w:hint="eastAsia"/>
        </w:rPr>
      </w:pPr>
    </w:p>
    <w:p w:rsidR="00ED318D" w:rsidRDefault="00ED318D">
      <w:pPr>
        <w:jc w:val="center"/>
        <w:rPr>
          <w:rFonts w:hint="eastAsia"/>
        </w:rPr>
      </w:pPr>
    </w:p>
    <w:p w:rsidR="00ED318D" w:rsidRDefault="00ED318D" w:rsidP="00ED318D">
      <w:pPr>
        <w:numPr>
          <w:ilvl w:val="1"/>
          <w:numId w:val="8"/>
        </w:numPr>
        <w:jc w:val="center"/>
        <w:rPr>
          <w:rFonts w:ascii="Times New Roman" w:hAnsi="Times New Roman" w:cs="Times New Roman"/>
          <w:b/>
          <w:bCs/>
          <w:sz w:val="28"/>
          <w:szCs w:val="28"/>
        </w:rPr>
      </w:pPr>
      <w:r>
        <w:rPr>
          <w:rFonts w:ascii="Times New Roman" w:hAnsi="Times New Roman" w:cs="Times New Roman"/>
          <w:b/>
          <w:bCs/>
          <w:sz w:val="28"/>
          <w:szCs w:val="28"/>
        </w:rPr>
        <w:t>7.6</w:t>
      </w:r>
      <w:r w:rsidRPr="00ED318D">
        <w:rPr>
          <w:rFonts w:ascii="Times New Roman" w:hAnsi="Times New Roman" w:cs="Times New Roman"/>
          <w:b/>
          <w:bCs/>
          <w:sz w:val="28"/>
          <w:szCs w:val="28"/>
        </w:rPr>
        <w:t xml:space="preserve">. </w:t>
      </w:r>
      <w:r w:rsidR="001D775E">
        <w:rPr>
          <w:rFonts w:ascii="Times New Roman" w:hAnsi="Times New Roman" w:cs="Times New Roman"/>
          <w:b/>
          <w:bCs/>
          <w:sz w:val="28"/>
          <w:szCs w:val="28"/>
        </w:rPr>
        <w:t>Контроль минимального ассортимента</w:t>
      </w:r>
    </w:p>
    <w:p w:rsidR="00F65704" w:rsidRDefault="00F65704" w:rsidP="00F65704">
      <w:pPr>
        <w:jc w:val="center"/>
        <w:rPr>
          <w:rFonts w:ascii="Times New Roman" w:hAnsi="Times New Roman" w:cs="Times New Roman"/>
          <w:b/>
          <w:bCs/>
          <w:sz w:val="28"/>
          <w:szCs w:val="28"/>
        </w:rPr>
      </w:pPr>
    </w:p>
    <w:p w:rsidR="00F65704" w:rsidRPr="00F65704" w:rsidRDefault="00F65704" w:rsidP="00F65704">
      <w:pPr>
        <w:jc w:val="both"/>
        <w:rPr>
          <w:rFonts w:ascii="Times New Roman" w:hAnsi="Times New Roman" w:cs="Times New Roman"/>
          <w:bCs/>
          <w:sz w:val="28"/>
          <w:szCs w:val="28"/>
        </w:rPr>
      </w:pPr>
      <w:r w:rsidRPr="00F65704">
        <w:rPr>
          <w:rFonts w:ascii="Times New Roman" w:hAnsi="Times New Roman" w:cs="Times New Roman"/>
          <w:bCs/>
          <w:sz w:val="28"/>
          <w:szCs w:val="28"/>
        </w:rPr>
        <w:t xml:space="preserve">В отчете можно посмотреть </w:t>
      </w:r>
      <w:r w:rsidR="00FD0444">
        <w:rPr>
          <w:rFonts w:ascii="Times New Roman" w:hAnsi="Times New Roman" w:cs="Times New Roman"/>
          <w:bCs/>
          <w:sz w:val="28"/>
          <w:szCs w:val="28"/>
        </w:rPr>
        <w:t xml:space="preserve">Мин ассортимент </w:t>
      </w:r>
      <w:r w:rsidRPr="00F65704">
        <w:rPr>
          <w:rFonts w:ascii="Times New Roman" w:hAnsi="Times New Roman" w:cs="Times New Roman"/>
          <w:bCs/>
          <w:sz w:val="28"/>
          <w:szCs w:val="28"/>
        </w:rPr>
        <w:t>список МНН+форму выпуска</w:t>
      </w:r>
      <w:r w:rsidR="00E3462A">
        <w:rPr>
          <w:rFonts w:ascii="Times New Roman" w:hAnsi="Times New Roman" w:cs="Times New Roman"/>
          <w:bCs/>
          <w:sz w:val="28"/>
          <w:szCs w:val="28"/>
        </w:rPr>
        <w:t>,</w:t>
      </w:r>
      <w:r w:rsidRPr="00F65704">
        <w:rPr>
          <w:rFonts w:ascii="Times New Roman" w:hAnsi="Times New Roman" w:cs="Times New Roman"/>
          <w:bCs/>
          <w:sz w:val="28"/>
          <w:szCs w:val="28"/>
        </w:rPr>
        <w:t xml:space="preserve"> которые отсутсвуют  в отделе на момент построения отчета.</w:t>
      </w:r>
    </w:p>
    <w:p w:rsidR="00ED318D" w:rsidRPr="00ED318D" w:rsidRDefault="00ED318D" w:rsidP="00ED318D">
      <w:pPr>
        <w:numPr>
          <w:ilvl w:val="0"/>
          <w:numId w:val="8"/>
        </w:numPr>
        <w:jc w:val="center"/>
        <w:rPr>
          <w:rFonts w:ascii="Times New Roman" w:hAnsi="Times New Roman" w:cs="Times New Roman"/>
          <w:b/>
          <w:bCs/>
          <w:sz w:val="28"/>
          <w:szCs w:val="28"/>
        </w:rPr>
      </w:pPr>
    </w:p>
    <w:p w:rsidR="00ED318D" w:rsidRDefault="00ED318D" w:rsidP="00ED318D">
      <w:pPr>
        <w:numPr>
          <w:ilvl w:val="1"/>
          <w:numId w:val="8"/>
        </w:numPr>
        <w:jc w:val="center"/>
        <w:rPr>
          <w:rFonts w:ascii="Times New Roman" w:hAnsi="Times New Roman" w:cs="Times New Roman"/>
          <w:b/>
          <w:bCs/>
          <w:sz w:val="28"/>
          <w:szCs w:val="28"/>
        </w:rPr>
      </w:pPr>
      <w:r>
        <w:rPr>
          <w:rFonts w:ascii="Times New Roman" w:hAnsi="Times New Roman" w:cs="Times New Roman"/>
          <w:b/>
          <w:bCs/>
          <w:sz w:val="28"/>
          <w:szCs w:val="28"/>
        </w:rPr>
        <w:t>7.7</w:t>
      </w:r>
      <w:r w:rsidRPr="00ED318D">
        <w:rPr>
          <w:rFonts w:ascii="Times New Roman" w:hAnsi="Times New Roman" w:cs="Times New Roman"/>
          <w:b/>
          <w:bCs/>
          <w:sz w:val="28"/>
          <w:szCs w:val="28"/>
        </w:rPr>
        <w:t>.</w:t>
      </w:r>
      <w:r w:rsidR="001D775E">
        <w:rPr>
          <w:rFonts w:ascii="Times New Roman" w:hAnsi="Times New Roman" w:cs="Times New Roman"/>
          <w:b/>
          <w:bCs/>
          <w:sz w:val="28"/>
          <w:szCs w:val="28"/>
        </w:rPr>
        <w:t>Экспорт в ЕИАС</w:t>
      </w:r>
    </w:p>
    <w:p w:rsidR="00DA1D04" w:rsidRDefault="00DA1D04" w:rsidP="00DA1D04">
      <w:pPr>
        <w:rPr>
          <w:rFonts w:ascii="Times New Roman" w:hAnsi="Times New Roman" w:cs="Times New Roman"/>
          <w:b/>
          <w:bCs/>
          <w:sz w:val="28"/>
          <w:szCs w:val="28"/>
        </w:rPr>
      </w:pPr>
    </w:p>
    <w:p w:rsidR="00DA1D04" w:rsidRPr="00DA1D04" w:rsidRDefault="00DA1D04" w:rsidP="00DA1D04">
      <w:pPr>
        <w:pStyle w:val="2"/>
        <w:numPr>
          <w:ilvl w:val="1"/>
          <w:numId w:val="8"/>
        </w:numPr>
        <w:jc w:val="both"/>
        <w:rPr>
          <w:b w:val="0"/>
          <w:sz w:val="28"/>
          <w:szCs w:val="28"/>
        </w:rPr>
      </w:pPr>
      <w:r>
        <w:rPr>
          <w:b w:val="0"/>
          <w:sz w:val="28"/>
          <w:szCs w:val="28"/>
        </w:rPr>
        <w:t>Экспорт в ЕИАС используется для выгрузки данных на рабочий стол пользовтаеля и последующией загрузки</w:t>
      </w:r>
      <w:r w:rsidRPr="00DA1D04">
        <w:rPr>
          <w:b w:val="0"/>
          <w:sz w:val="28"/>
          <w:szCs w:val="28"/>
        </w:rPr>
        <w:t xml:space="preserve">  в систему ЕИАС</w:t>
      </w:r>
      <w:r w:rsidRPr="00DA1D04">
        <w:rPr>
          <w:rFonts w:hint="eastAsia"/>
          <w:b w:val="0"/>
          <w:sz w:val="28"/>
          <w:szCs w:val="28"/>
        </w:rPr>
        <w:t>.</w:t>
      </w:r>
      <w:r w:rsidRPr="00DA1D04">
        <w:rPr>
          <w:b w:val="0"/>
          <w:sz w:val="28"/>
          <w:szCs w:val="28"/>
        </w:rPr>
        <w:t xml:space="preserve"> </w:t>
      </w:r>
      <w:r>
        <w:rPr>
          <w:b w:val="0"/>
          <w:sz w:val="28"/>
          <w:szCs w:val="28"/>
        </w:rPr>
        <w:t>Поле П</w:t>
      </w:r>
      <w:r w:rsidRPr="00DA1D04">
        <w:rPr>
          <w:b w:val="0"/>
          <w:sz w:val="28"/>
          <w:szCs w:val="28"/>
        </w:rPr>
        <w:t>рефикс не обязател</w:t>
      </w:r>
      <w:r>
        <w:rPr>
          <w:b w:val="0"/>
          <w:sz w:val="28"/>
          <w:szCs w:val="28"/>
        </w:rPr>
        <w:t>ьно для заполнения.</w:t>
      </w:r>
    </w:p>
    <w:p w:rsidR="001A27A0" w:rsidRPr="00DA1D04" w:rsidRDefault="001A27A0" w:rsidP="00DA1D04">
      <w:pPr>
        <w:pStyle w:val="2"/>
        <w:numPr>
          <w:ilvl w:val="1"/>
          <w:numId w:val="8"/>
        </w:numPr>
        <w:tabs>
          <w:tab w:val="right" w:leader="dot" w:pos="10155"/>
        </w:tabs>
        <w:spacing w:before="126"/>
        <w:jc w:val="both"/>
        <w:rPr>
          <w:rFonts w:eastAsia="Wingdings"/>
          <w:color w:val="000000"/>
          <w:sz w:val="28"/>
          <w:szCs w:val="28"/>
        </w:rPr>
      </w:pPr>
    </w:p>
    <w:p w:rsidR="001A27A0" w:rsidRDefault="00313AD0">
      <w:pPr>
        <w:pStyle w:val="1"/>
        <w:numPr>
          <w:ilvl w:val="0"/>
          <w:numId w:val="8"/>
        </w:numPr>
      </w:pPr>
      <w:bookmarkStart w:id="153" w:name="__RefHeading___Toc7767_465762348"/>
      <w:bookmarkStart w:id="154" w:name="_Toc533174995"/>
      <w:bookmarkEnd w:id="153"/>
      <w:r>
        <w:rPr>
          <w:sz w:val="28"/>
          <w:szCs w:val="28"/>
        </w:rPr>
        <w:t>8. ЗАКАЗЫ</w:t>
      </w:r>
      <w:bookmarkEnd w:id="154"/>
    </w:p>
    <w:p w:rsidR="001A27A0" w:rsidRDefault="00313AD0">
      <w:pPr>
        <w:pStyle w:val="2"/>
        <w:numPr>
          <w:ilvl w:val="1"/>
          <w:numId w:val="8"/>
        </w:numPr>
      </w:pPr>
      <w:bookmarkStart w:id="155" w:name="__RefHeading___Toc7769_465762348"/>
      <w:bookmarkStart w:id="156" w:name="_Toc533174996"/>
      <w:bookmarkEnd w:id="155"/>
      <w:r>
        <w:rPr>
          <w:sz w:val="28"/>
          <w:szCs w:val="28"/>
        </w:rPr>
        <w:t>8.1 Ассортиментный план (АП)</w:t>
      </w:r>
      <w:bookmarkEnd w:id="156"/>
    </w:p>
    <w:p w:rsidR="001A27A0" w:rsidRDefault="00313AD0">
      <w:pPr>
        <w:rPr>
          <w:rFonts w:hint="eastAsia"/>
        </w:rPr>
      </w:pPr>
      <w:r>
        <w:rPr>
          <w:rFonts w:ascii="Times New Roman" w:hAnsi="Times New Roman" w:cs="Times New Roman"/>
          <w:sz w:val="28"/>
          <w:szCs w:val="28"/>
        </w:rPr>
        <w:t>Модуль предназначен для ведения ассортиментного плана аптеки, управления товарными запасами, заказа товара (расчет потребности аптеки).</w:t>
      </w:r>
    </w:p>
    <w:p w:rsidR="001A27A0" w:rsidRDefault="00313AD0">
      <w:pPr>
        <w:rPr>
          <w:rFonts w:hint="eastAsia"/>
        </w:rPr>
      </w:pPr>
      <w:r>
        <w:rPr>
          <w:rFonts w:ascii="Times New Roman" w:hAnsi="Times New Roman" w:cs="Times New Roman"/>
          <w:sz w:val="28"/>
          <w:szCs w:val="28"/>
        </w:rPr>
        <w:t>Ассортиментный план — это список товаров с которыми работает аптека.</w:t>
      </w:r>
    </w:p>
    <w:p w:rsidR="001A27A0" w:rsidRDefault="00313AD0">
      <w:pPr>
        <w:rPr>
          <w:rFonts w:hint="eastAsia"/>
        </w:rPr>
      </w:pPr>
      <w:r>
        <w:rPr>
          <w:rFonts w:ascii="Times New Roman" w:hAnsi="Times New Roman" w:cs="Times New Roman"/>
          <w:sz w:val="28"/>
          <w:szCs w:val="28"/>
        </w:rPr>
        <w:t>Каждая аптека имеет свой АП.</w:t>
      </w:r>
    </w:p>
    <w:p w:rsidR="001A27A0" w:rsidRDefault="00313AD0">
      <w:pPr>
        <w:rPr>
          <w:rFonts w:hint="eastAsia"/>
        </w:rPr>
      </w:pPr>
      <w:r>
        <w:rPr>
          <w:rFonts w:ascii="Times New Roman" w:hAnsi="Times New Roman" w:cs="Times New Roman"/>
          <w:sz w:val="28"/>
          <w:szCs w:val="28"/>
        </w:rPr>
        <w:t>Каждый АП может включать как один отдел, так и несколько (группу) отделов.</w:t>
      </w:r>
    </w:p>
    <w:p w:rsidR="001A27A0" w:rsidRDefault="00313AD0">
      <w:pPr>
        <w:rPr>
          <w:rFonts w:hint="eastAsia"/>
        </w:rPr>
      </w:pPr>
      <w:r>
        <w:rPr>
          <w:rFonts w:ascii="Times New Roman" w:hAnsi="Times New Roman" w:cs="Times New Roman"/>
          <w:sz w:val="28"/>
          <w:szCs w:val="28"/>
        </w:rPr>
        <w:t xml:space="preserve">АП может содержать товар, который объединен группой аналогов, или товар не входяший в группу аналогов. </w:t>
      </w:r>
    </w:p>
    <w:p w:rsidR="001A27A0" w:rsidRDefault="00313AD0">
      <w:pPr>
        <w:jc w:val="center"/>
        <w:rPr>
          <w:rFonts w:hint="eastAsia"/>
        </w:rPr>
      </w:pPr>
      <w:r>
        <w:rPr>
          <w:rFonts w:ascii="Times New Roman" w:hAnsi="Times New Roman" w:cs="Times New Roman"/>
          <w:sz w:val="28"/>
          <w:szCs w:val="28"/>
        </w:rPr>
        <w:t>Позиция АП может иметь 4 статуса:</w:t>
      </w:r>
    </w:p>
    <w:p w:rsidR="001A27A0" w:rsidRDefault="00313AD0">
      <w:pPr>
        <w:numPr>
          <w:ilvl w:val="0"/>
          <w:numId w:val="29"/>
        </w:numPr>
        <w:rPr>
          <w:rFonts w:hint="eastAsia"/>
        </w:rPr>
      </w:pPr>
      <w:r>
        <w:rPr>
          <w:rFonts w:ascii="Times New Roman" w:hAnsi="Times New Roman" w:cs="Times New Roman"/>
          <w:bCs/>
          <w:sz w:val="28"/>
          <w:szCs w:val="28"/>
        </w:rPr>
        <w:t>Ассортимен</w:t>
      </w:r>
      <w:r>
        <w:rPr>
          <w:rFonts w:ascii="Times New Roman" w:hAnsi="Times New Roman" w:cs="Times New Roman"/>
          <w:sz w:val="28"/>
          <w:szCs w:val="28"/>
        </w:rPr>
        <w:t>т — товар которым аптека торгует. По этому товару происходит расчет заказа.</w:t>
      </w:r>
    </w:p>
    <w:p w:rsidR="001A27A0" w:rsidRDefault="00313AD0">
      <w:pPr>
        <w:numPr>
          <w:ilvl w:val="0"/>
          <w:numId w:val="29"/>
        </w:numPr>
        <w:rPr>
          <w:rFonts w:hint="eastAsia"/>
        </w:rPr>
      </w:pPr>
      <w:r>
        <w:rPr>
          <w:rFonts w:ascii="Times New Roman" w:hAnsi="Times New Roman" w:cs="Times New Roman"/>
          <w:bCs/>
          <w:sz w:val="28"/>
          <w:szCs w:val="28"/>
        </w:rPr>
        <w:lastRenderedPageBreak/>
        <w:t>Дубль</w:t>
      </w:r>
      <w:r>
        <w:rPr>
          <w:rFonts w:ascii="Times New Roman" w:hAnsi="Times New Roman" w:cs="Times New Roman"/>
          <w:sz w:val="28"/>
          <w:szCs w:val="28"/>
        </w:rPr>
        <w:t xml:space="preserve"> — товар, который был перемещен в группу аналогов. Теперь товар входит в группу и числится как отдельный товар. Товар с данным</w:t>
      </w:r>
    </w:p>
    <w:p w:rsidR="001A27A0" w:rsidRDefault="00313AD0">
      <w:pPr>
        <w:ind w:left="720"/>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статусом должен быть удален или выведен из аналогов.</w:t>
      </w:r>
    </w:p>
    <w:p w:rsidR="001A27A0" w:rsidRDefault="00313AD0">
      <w:pPr>
        <w:numPr>
          <w:ilvl w:val="0"/>
          <w:numId w:val="29"/>
        </w:numPr>
        <w:rPr>
          <w:rFonts w:hint="eastAsia"/>
        </w:rPr>
      </w:pPr>
      <w:r>
        <w:rPr>
          <w:rFonts w:ascii="Times New Roman" w:hAnsi="Times New Roman" w:cs="Times New Roman"/>
          <w:bCs/>
          <w:sz w:val="28"/>
          <w:szCs w:val="28"/>
        </w:rPr>
        <w:t xml:space="preserve">Новый </w:t>
      </w:r>
      <w:r>
        <w:rPr>
          <w:rFonts w:ascii="Times New Roman" w:hAnsi="Times New Roman" w:cs="Times New Roman"/>
          <w:sz w:val="28"/>
          <w:szCs w:val="28"/>
        </w:rPr>
        <w:t xml:space="preserve">— новый товар в АП. Как правило этот статус приобретает товар, который добавлен в АП пользователем, или при автоматическом расчете статистики. Этот товар не учитывается пока не будет изменен статус. </w:t>
      </w:r>
    </w:p>
    <w:p w:rsidR="001A27A0" w:rsidRDefault="00313AD0">
      <w:pPr>
        <w:numPr>
          <w:ilvl w:val="0"/>
          <w:numId w:val="29"/>
        </w:numPr>
        <w:rPr>
          <w:rFonts w:hint="eastAsia"/>
        </w:rPr>
      </w:pPr>
      <w:r>
        <w:rPr>
          <w:rFonts w:ascii="Times New Roman" w:hAnsi="Times New Roman" w:cs="Times New Roman"/>
          <w:bCs/>
          <w:sz w:val="28"/>
          <w:szCs w:val="28"/>
        </w:rPr>
        <w:t>Стоп</w:t>
      </w:r>
      <w:r>
        <w:rPr>
          <w:rFonts w:ascii="Times New Roman" w:hAnsi="Times New Roman" w:cs="Times New Roman"/>
          <w:sz w:val="28"/>
          <w:szCs w:val="28"/>
        </w:rPr>
        <w:t xml:space="preserve"> — товар с которым аптека перестала работать. Удалять такой товар не следует т. к. при следующем сборе статистики этот товар появится опять со статусом «Новый».</w:t>
      </w:r>
    </w:p>
    <w:p w:rsidR="001A27A0" w:rsidRDefault="00313AD0">
      <w:pPr>
        <w:jc w:val="center"/>
        <w:rPr>
          <w:rFonts w:hint="eastAsia"/>
        </w:rPr>
      </w:pPr>
      <w:r>
        <w:rPr>
          <w:rFonts w:ascii="Times New Roman" w:hAnsi="Times New Roman" w:cs="Times New Roman"/>
          <w:b/>
          <w:bCs/>
          <w:sz w:val="28"/>
          <w:szCs w:val="28"/>
        </w:rPr>
        <w:t>Статистика АП</w:t>
      </w:r>
    </w:p>
    <w:p w:rsidR="001A27A0" w:rsidRDefault="00313AD0">
      <w:pPr>
        <w:rPr>
          <w:rFonts w:hint="eastAsia"/>
        </w:rPr>
      </w:pPr>
      <w:r>
        <w:rPr>
          <w:rFonts w:ascii="Times New Roman" w:hAnsi="Times New Roman" w:cs="Times New Roman"/>
          <w:sz w:val="28"/>
          <w:szCs w:val="28"/>
        </w:rPr>
        <w:t>По каждой позиции АП собирается статистика за некоторый период времени.</w:t>
      </w:r>
    </w:p>
    <w:p w:rsidR="001A27A0" w:rsidRDefault="00313AD0">
      <w:pPr>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Статистику продаж можно посмотреть в колонках с заголовком «Продажи»</w:t>
      </w:r>
    </w:p>
    <w:p w:rsidR="001A27A0" w:rsidRDefault="00313AD0">
      <w:pPr>
        <w:numPr>
          <w:ilvl w:val="0"/>
          <w:numId w:val="30"/>
        </w:numPr>
        <w:rPr>
          <w:rFonts w:hint="eastAsia"/>
        </w:rPr>
      </w:pPr>
      <w:r>
        <w:rPr>
          <w:rFonts w:ascii="Times New Roman" w:hAnsi="Times New Roman" w:cs="Times New Roman"/>
          <w:b/>
          <w:sz w:val="28"/>
          <w:szCs w:val="28"/>
        </w:rPr>
        <w:t>Продажи|Кол-во шт</w:t>
      </w:r>
      <w:r>
        <w:rPr>
          <w:rFonts w:ascii="Times New Roman" w:hAnsi="Times New Roman" w:cs="Times New Roman"/>
          <w:sz w:val="28"/>
          <w:szCs w:val="28"/>
        </w:rPr>
        <w:t xml:space="preserve"> – количество товара проданного за период.</w:t>
      </w:r>
    </w:p>
    <w:p w:rsidR="001A27A0" w:rsidRDefault="00313AD0">
      <w:pPr>
        <w:numPr>
          <w:ilvl w:val="0"/>
          <w:numId w:val="30"/>
        </w:numPr>
        <w:rPr>
          <w:rFonts w:hint="eastAsia"/>
        </w:rPr>
      </w:pPr>
      <w:r>
        <w:rPr>
          <w:rFonts w:ascii="Times New Roman" w:hAnsi="Times New Roman" w:cs="Times New Roman"/>
          <w:b/>
          <w:sz w:val="28"/>
          <w:szCs w:val="28"/>
        </w:rPr>
        <w:t>Продажи|Число чеков</w:t>
      </w:r>
      <w:r>
        <w:rPr>
          <w:rFonts w:ascii="Times New Roman" w:hAnsi="Times New Roman" w:cs="Times New Roman"/>
          <w:sz w:val="28"/>
          <w:szCs w:val="28"/>
        </w:rPr>
        <w:t xml:space="preserve"> – количество чеков продаж за период.</w:t>
      </w:r>
    </w:p>
    <w:p w:rsidR="001A27A0" w:rsidRDefault="00313AD0">
      <w:pPr>
        <w:numPr>
          <w:ilvl w:val="0"/>
          <w:numId w:val="30"/>
        </w:numPr>
        <w:rPr>
          <w:rFonts w:hint="eastAsia"/>
        </w:rPr>
      </w:pPr>
      <w:r>
        <w:rPr>
          <w:rFonts w:ascii="Times New Roman" w:hAnsi="Times New Roman" w:cs="Times New Roman"/>
          <w:b/>
          <w:sz w:val="28"/>
          <w:szCs w:val="28"/>
        </w:rPr>
        <w:t>Продажи|</w:t>
      </w:r>
      <w:r>
        <w:rPr>
          <w:b/>
          <w:sz w:val="28"/>
          <w:szCs w:val="28"/>
        </w:rPr>
        <w:t>Сумма закупки</w:t>
      </w:r>
      <w:r>
        <w:t xml:space="preserve"> – </w:t>
      </w:r>
      <w:r>
        <w:rPr>
          <w:rFonts w:ascii="Times New Roman" w:hAnsi="Times New Roman" w:cs="Times New Roman"/>
          <w:sz w:val="28"/>
          <w:szCs w:val="28"/>
        </w:rPr>
        <w:t>сумма проданного товара по цене закупки.</w:t>
      </w:r>
    </w:p>
    <w:p w:rsidR="001A27A0" w:rsidRDefault="00313AD0">
      <w:pPr>
        <w:numPr>
          <w:ilvl w:val="0"/>
          <w:numId w:val="30"/>
        </w:numPr>
        <w:rPr>
          <w:rFonts w:hint="eastAsia"/>
        </w:rPr>
      </w:pPr>
      <w:r>
        <w:rPr>
          <w:rFonts w:ascii="Times New Roman" w:hAnsi="Times New Roman" w:cs="Times New Roman"/>
          <w:b/>
          <w:sz w:val="28"/>
          <w:szCs w:val="28"/>
        </w:rPr>
        <w:t>Продажи|Сумма розн</w:t>
      </w:r>
      <w:r>
        <w:rPr>
          <w:rFonts w:ascii="Times New Roman" w:hAnsi="Times New Roman" w:cs="Times New Roman"/>
          <w:sz w:val="28"/>
          <w:szCs w:val="28"/>
        </w:rPr>
        <w:t xml:space="preserve"> – сумма проданного товара по розничной цене с учетом скидки.</w:t>
      </w:r>
    </w:p>
    <w:p w:rsidR="001A27A0" w:rsidRDefault="00313AD0">
      <w:pPr>
        <w:numPr>
          <w:ilvl w:val="0"/>
          <w:numId w:val="30"/>
        </w:numPr>
        <w:rPr>
          <w:rFonts w:hint="eastAsia"/>
        </w:rPr>
      </w:pPr>
      <w:r>
        <w:rPr>
          <w:rFonts w:ascii="Times New Roman" w:hAnsi="Times New Roman" w:cs="Times New Roman"/>
          <w:b/>
          <w:sz w:val="28"/>
          <w:szCs w:val="28"/>
        </w:rPr>
        <w:t xml:space="preserve">Продажи|Сумма прибыли – </w:t>
      </w:r>
      <w:r>
        <w:rPr>
          <w:rFonts w:ascii="Times New Roman" w:hAnsi="Times New Roman" w:cs="Times New Roman"/>
          <w:sz w:val="28"/>
          <w:szCs w:val="28"/>
        </w:rPr>
        <w:t>прибыль, полученная от продажи товара. Сумма прибыли = сумма розничная – сумма закупки – сумма налогов.</w:t>
      </w:r>
    </w:p>
    <w:p w:rsidR="001A27A0" w:rsidRDefault="00313AD0">
      <w:pPr>
        <w:numPr>
          <w:ilvl w:val="0"/>
          <w:numId w:val="30"/>
        </w:numPr>
        <w:rPr>
          <w:rFonts w:hint="eastAsia"/>
        </w:rPr>
      </w:pPr>
      <w:r>
        <w:rPr>
          <w:rFonts w:ascii="Times New Roman" w:hAnsi="Times New Roman" w:cs="Times New Roman"/>
          <w:b/>
          <w:sz w:val="28"/>
          <w:szCs w:val="28"/>
        </w:rPr>
        <w:t>Доля в прибыли %</w:t>
      </w:r>
      <w:r>
        <w:rPr>
          <w:rFonts w:ascii="Times New Roman" w:hAnsi="Times New Roman" w:cs="Times New Roman"/>
          <w:sz w:val="28"/>
          <w:szCs w:val="28"/>
        </w:rPr>
        <w:t xml:space="preserve"> - процент товара в общей прибыли.</w:t>
      </w:r>
    </w:p>
    <w:p w:rsidR="001A27A0" w:rsidRDefault="00313AD0">
      <w:pPr>
        <w:numPr>
          <w:ilvl w:val="0"/>
          <w:numId w:val="30"/>
        </w:numPr>
        <w:rPr>
          <w:rFonts w:hint="eastAsia"/>
        </w:rPr>
      </w:pPr>
      <w:r>
        <w:rPr>
          <w:rFonts w:ascii="Times New Roman" w:hAnsi="Times New Roman" w:cs="Times New Roman"/>
          <w:b/>
          <w:sz w:val="28"/>
          <w:szCs w:val="28"/>
        </w:rPr>
        <w:t>Позиция в прибыли % -</w:t>
      </w:r>
      <w:r>
        <w:rPr>
          <w:rFonts w:ascii="Times New Roman" w:hAnsi="Times New Roman" w:cs="Times New Roman"/>
          <w:sz w:val="28"/>
          <w:szCs w:val="28"/>
        </w:rPr>
        <w:t xml:space="preserve"> высчитывается, если отсортировать все товары по убыванию доли в прибыли, суммировать эту долю. Диапазон возможных значений от 0 до 100. Чем меньше этот параметр, тем большее влияние оказывает товар на общую прибыль. Э</w:t>
      </w:r>
      <w:r>
        <w:rPr>
          <w:rFonts w:ascii="Times New Roman" w:hAnsi="Times New Roman" w:cs="Times New Roman"/>
          <w:sz w:val="28"/>
          <w:szCs w:val="28"/>
          <w:lang w:val="en-US"/>
        </w:rPr>
        <w:t xml:space="preserve">тот параметр используется для </w:t>
      </w:r>
      <w:r>
        <w:rPr>
          <w:rFonts w:ascii="Times New Roman" w:hAnsi="Times New Roman" w:cs="Times New Roman"/>
          <w:sz w:val="28"/>
          <w:szCs w:val="28"/>
        </w:rPr>
        <w:t xml:space="preserve">ранжирования по </w:t>
      </w:r>
      <w:r>
        <w:rPr>
          <w:rFonts w:ascii="Times New Roman" w:hAnsi="Times New Roman" w:cs="Times New Roman"/>
          <w:sz w:val="28"/>
          <w:szCs w:val="28"/>
          <w:lang w:val="en-US"/>
        </w:rPr>
        <w:t>ABC.</w:t>
      </w:r>
    </w:p>
    <w:p w:rsidR="001A27A0" w:rsidRDefault="00313AD0">
      <w:pPr>
        <w:numPr>
          <w:ilvl w:val="0"/>
          <w:numId w:val="30"/>
        </w:numPr>
        <w:rPr>
          <w:rFonts w:hint="eastAsia"/>
        </w:rPr>
      </w:pPr>
      <w:r>
        <w:rPr>
          <w:rFonts w:ascii="Times New Roman" w:hAnsi="Times New Roman" w:cs="Times New Roman"/>
          <w:b/>
          <w:sz w:val="28"/>
          <w:szCs w:val="28"/>
        </w:rPr>
        <w:t>Продажи|Кол-во шт/мес</w:t>
      </w:r>
      <w:r>
        <w:rPr>
          <w:rFonts w:ascii="Times New Roman" w:hAnsi="Times New Roman" w:cs="Times New Roman"/>
          <w:sz w:val="28"/>
          <w:szCs w:val="28"/>
        </w:rPr>
        <w:t xml:space="preserve"> – средняя скорость продаж товара за период, указанная в шт/мес, с учетом наличия товара в продаже – дни в которые товар был в дефектуре не учитываются.</w:t>
      </w:r>
    </w:p>
    <w:p w:rsidR="001A27A0" w:rsidRDefault="00313AD0">
      <w:pPr>
        <w:rPr>
          <w:rFonts w:hint="eastAsia"/>
        </w:rPr>
      </w:pPr>
      <w:r>
        <w:rPr>
          <w:rFonts w:ascii="Times New Roman" w:hAnsi="Times New Roman" w:cs="Times New Roman"/>
          <w:sz w:val="28"/>
          <w:szCs w:val="28"/>
        </w:rPr>
        <w:tab/>
      </w:r>
      <w:r>
        <w:rPr>
          <w:rFonts w:ascii="Times New Roman" w:hAnsi="Times New Roman" w:cs="Times New Roman"/>
          <w:sz w:val="28"/>
          <w:szCs w:val="28"/>
        </w:rPr>
        <w:tab/>
        <w:t xml:space="preserve">Рассчитывается: </w:t>
      </w:r>
      <w:r>
        <w:rPr>
          <w:rFonts w:ascii="Times New Roman" w:hAnsi="Times New Roman" w:cs="Times New Roman"/>
          <w:b/>
          <w:bCs/>
          <w:sz w:val="28"/>
          <w:szCs w:val="28"/>
        </w:rPr>
        <w:t>«Кол-во шт»*30/</w:t>
      </w:r>
      <w:r>
        <w:rPr>
          <w:rFonts w:ascii="Times New Roman" w:hAnsi="Times New Roman" w:cs="Times New Roman"/>
          <w:b/>
          <w:bCs/>
          <w:sz w:val="28"/>
          <w:szCs w:val="28"/>
          <w:lang w:val="en-US"/>
        </w:rPr>
        <w:t>MAX</w:t>
      </w:r>
      <w:r w:rsidR="00C33E29">
        <w:rPr>
          <w:rFonts w:ascii="Times New Roman" w:hAnsi="Times New Roman" w:cs="Times New Roman"/>
          <w:b/>
          <w:bCs/>
          <w:sz w:val="28"/>
          <w:szCs w:val="28"/>
        </w:rPr>
        <w:t>(«Дней статистики», 1</w:t>
      </w:r>
      <w:r>
        <w:rPr>
          <w:rFonts w:ascii="Times New Roman" w:hAnsi="Times New Roman" w:cs="Times New Roman"/>
          <w:b/>
          <w:bCs/>
          <w:sz w:val="28"/>
          <w:szCs w:val="28"/>
        </w:rPr>
        <w:t>0)</w:t>
      </w:r>
    </w:p>
    <w:p w:rsidR="001A27A0" w:rsidRDefault="00313AD0">
      <w:pPr>
        <w:numPr>
          <w:ilvl w:val="0"/>
          <w:numId w:val="31"/>
        </w:numPr>
        <w:ind w:left="1020" w:hanging="283"/>
        <w:rPr>
          <w:rFonts w:hint="eastAsia"/>
        </w:rPr>
      </w:pPr>
      <w:r>
        <w:rPr>
          <w:rFonts w:ascii="Times New Roman" w:hAnsi="Times New Roman" w:cs="Times New Roman"/>
          <w:b/>
          <w:bCs/>
          <w:sz w:val="28"/>
          <w:szCs w:val="28"/>
        </w:rPr>
        <w:t>Продажи|Чеков/мес</w:t>
      </w:r>
      <w:r>
        <w:rPr>
          <w:rFonts w:ascii="Times New Roman" w:hAnsi="Times New Roman" w:cs="Times New Roman"/>
          <w:sz w:val="28"/>
          <w:szCs w:val="28"/>
        </w:rPr>
        <w:t xml:space="preserve"> – среднее число продаж  в месяц (за период сбора статистики) , с учетом наличия товара в продаже.</w:t>
      </w:r>
    </w:p>
    <w:p w:rsidR="001A27A0" w:rsidRDefault="00313AD0">
      <w:pPr>
        <w:rPr>
          <w:rFonts w:hint="eastAsia"/>
        </w:rPr>
      </w:pP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sz w:val="28"/>
          <w:szCs w:val="28"/>
        </w:rPr>
        <w:t xml:space="preserve">Рассчитывается: </w:t>
      </w:r>
      <w:r>
        <w:rPr>
          <w:rFonts w:ascii="Times New Roman" w:hAnsi="Times New Roman" w:cs="Times New Roman"/>
          <w:b/>
          <w:bCs/>
          <w:sz w:val="28"/>
          <w:szCs w:val="28"/>
        </w:rPr>
        <w:t>«Число чеков»*30/</w:t>
      </w:r>
      <w:r>
        <w:rPr>
          <w:rFonts w:ascii="Times New Roman" w:hAnsi="Times New Roman" w:cs="Times New Roman"/>
          <w:b/>
          <w:bCs/>
          <w:sz w:val="28"/>
          <w:szCs w:val="28"/>
          <w:lang w:val="en-US"/>
        </w:rPr>
        <w:t>MAX</w:t>
      </w:r>
      <w:r w:rsidR="00C33E29">
        <w:rPr>
          <w:rFonts w:ascii="Times New Roman" w:hAnsi="Times New Roman" w:cs="Times New Roman"/>
          <w:b/>
          <w:bCs/>
          <w:sz w:val="28"/>
          <w:szCs w:val="28"/>
        </w:rPr>
        <w:t>(«Дней статистики», 1</w:t>
      </w:r>
      <w:r>
        <w:rPr>
          <w:rFonts w:ascii="Times New Roman" w:hAnsi="Times New Roman" w:cs="Times New Roman"/>
          <w:b/>
          <w:bCs/>
          <w:sz w:val="28"/>
          <w:szCs w:val="28"/>
        </w:rPr>
        <w:t>0</w:t>
      </w:r>
      <w:r>
        <w:rPr>
          <w:rFonts w:ascii="Times New Roman" w:hAnsi="Times New Roman" w:cs="Times New Roman"/>
          <w:sz w:val="28"/>
          <w:szCs w:val="28"/>
        </w:rPr>
        <w:t>)</w:t>
      </w:r>
    </w:p>
    <w:p w:rsidR="001A27A0" w:rsidRDefault="00313AD0">
      <w:pPr>
        <w:ind w:left="283"/>
        <w:rPr>
          <w:rFonts w:hint="eastAsia"/>
        </w:rPr>
      </w:pPr>
      <w:r>
        <w:rPr>
          <w:rFonts w:ascii="Times New Roman" w:hAnsi="Times New Roman" w:cs="Times New Roman"/>
          <w:sz w:val="28"/>
          <w:szCs w:val="28"/>
        </w:rPr>
        <w:t>Колонки отображающие запасы товара:</w:t>
      </w:r>
    </w:p>
    <w:p w:rsidR="001A27A0" w:rsidRDefault="00313AD0">
      <w:pPr>
        <w:numPr>
          <w:ilvl w:val="0"/>
          <w:numId w:val="32"/>
        </w:numPr>
        <w:rPr>
          <w:rFonts w:hint="eastAsia"/>
        </w:rPr>
      </w:pPr>
      <w:r>
        <w:rPr>
          <w:rFonts w:ascii="Times New Roman" w:hAnsi="Times New Roman" w:cs="Times New Roman"/>
          <w:b/>
          <w:sz w:val="28"/>
          <w:szCs w:val="28"/>
        </w:rPr>
        <w:t>Средний запас шт</w:t>
      </w:r>
      <w:r>
        <w:rPr>
          <w:rFonts w:ascii="Times New Roman" w:hAnsi="Times New Roman" w:cs="Times New Roman"/>
          <w:sz w:val="28"/>
          <w:szCs w:val="28"/>
        </w:rPr>
        <w:t xml:space="preserve"> – средний запас товара в штуках за период.</w:t>
      </w:r>
    </w:p>
    <w:p w:rsidR="001A27A0" w:rsidRDefault="00313AD0">
      <w:pPr>
        <w:numPr>
          <w:ilvl w:val="0"/>
          <w:numId w:val="32"/>
        </w:numPr>
        <w:rPr>
          <w:rFonts w:hint="eastAsia"/>
        </w:rPr>
      </w:pPr>
      <w:r>
        <w:rPr>
          <w:rFonts w:ascii="Times New Roman" w:hAnsi="Times New Roman" w:cs="Times New Roman"/>
          <w:b/>
          <w:sz w:val="28"/>
          <w:szCs w:val="28"/>
        </w:rPr>
        <w:t>Текущий запас шт</w:t>
      </w:r>
      <w:r>
        <w:rPr>
          <w:rFonts w:ascii="Times New Roman" w:hAnsi="Times New Roman" w:cs="Times New Roman"/>
          <w:sz w:val="28"/>
          <w:szCs w:val="28"/>
        </w:rPr>
        <w:t xml:space="preserve"> – запас товара на момент сбора статистики или  расчета заказа.</w:t>
      </w:r>
    </w:p>
    <w:p w:rsidR="001A27A0" w:rsidRDefault="00313AD0">
      <w:pPr>
        <w:numPr>
          <w:ilvl w:val="0"/>
          <w:numId w:val="32"/>
        </w:numPr>
        <w:rPr>
          <w:rFonts w:hint="eastAsia"/>
        </w:rPr>
      </w:pPr>
      <w:r>
        <w:rPr>
          <w:rFonts w:ascii="Times New Roman" w:hAnsi="Times New Roman" w:cs="Times New Roman"/>
          <w:b/>
          <w:sz w:val="28"/>
          <w:szCs w:val="28"/>
        </w:rPr>
        <w:t>Текущий запас сумма закуп</w:t>
      </w:r>
      <w:r>
        <w:rPr>
          <w:rFonts w:ascii="Times New Roman" w:hAnsi="Times New Roman" w:cs="Times New Roman"/>
          <w:sz w:val="28"/>
          <w:szCs w:val="28"/>
        </w:rPr>
        <w:t xml:space="preserve"> – стоимость текущего запаса товара в закупочных ценах.</w:t>
      </w:r>
    </w:p>
    <w:p w:rsidR="001A27A0" w:rsidRDefault="00313AD0">
      <w:pPr>
        <w:numPr>
          <w:ilvl w:val="0"/>
          <w:numId w:val="32"/>
        </w:numPr>
        <w:rPr>
          <w:rFonts w:hint="eastAsia"/>
        </w:rPr>
      </w:pPr>
      <w:r>
        <w:rPr>
          <w:rFonts w:ascii="Times New Roman" w:hAnsi="Times New Roman" w:cs="Times New Roman"/>
          <w:b/>
          <w:sz w:val="28"/>
          <w:szCs w:val="28"/>
        </w:rPr>
        <w:t>Ожидаеется</w:t>
      </w:r>
      <w:r>
        <w:rPr>
          <w:rFonts w:ascii="Times New Roman" w:hAnsi="Times New Roman" w:cs="Times New Roman"/>
          <w:sz w:val="28"/>
          <w:szCs w:val="28"/>
        </w:rPr>
        <w:t xml:space="preserve"> – кол-во товара, поступление которого ожидается в незакрытых приходных документах, заказах.</w:t>
      </w:r>
    </w:p>
    <w:p w:rsidR="001A27A0" w:rsidRDefault="00313AD0">
      <w:pPr>
        <w:numPr>
          <w:ilvl w:val="0"/>
          <w:numId w:val="32"/>
        </w:numPr>
        <w:rPr>
          <w:rFonts w:hint="eastAsia"/>
        </w:rPr>
      </w:pPr>
      <w:r>
        <w:rPr>
          <w:rFonts w:ascii="Times New Roman" w:hAnsi="Times New Roman" w:cs="Times New Roman"/>
          <w:b/>
          <w:sz w:val="28"/>
          <w:szCs w:val="28"/>
        </w:rPr>
        <w:lastRenderedPageBreak/>
        <w:t>Дней статистики</w:t>
      </w:r>
      <w:r>
        <w:rPr>
          <w:rFonts w:ascii="Times New Roman" w:hAnsi="Times New Roman" w:cs="Times New Roman"/>
          <w:sz w:val="28"/>
          <w:szCs w:val="28"/>
        </w:rPr>
        <w:t xml:space="preserve"> – число дней, когда товар продавался или был в остатках.</w:t>
      </w:r>
    </w:p>
    <w:p w:rsidR="001A27A0" w:rsidRDefault="00313AD0">
      <w:pPr>
        <w:numPr>
          <w:ilvl w:val="0"/>
          <w:numId w:val="33"/>
        </w:numPr>
        <w:rPr>
          <w:rFonts w:hint="eastAsia"/>
        </w:rPr>
      </w:pPr>
      <w:r>
        <w:rPr>
          <w:rFonts w:ascii="Times New Roman" w:hAnsi="Times New Roman" w:cs="Times New Roman"/>
          <w:b/>
          <w:sz w:val="28"/>
          <w:szCs w:val="28"/>
        </w:rPr>
        <w:t>Дней продаж</w:t>
      </w:r>
      <w:r>
        <w:rPr>
          <w:rFonts w:ascii="Times New Roman" w:hAnsi="Times New Roman" w:cs="Times New Roman"/>
          <w:sz w:val="28"/>
          <w:szCs w:val="28"/>
        </w:rPr>
        <w:t xml:space="preserve"> – число дней, когда товар продавался.</w:t>
      </w:r>
    </w:p>
    <w:p w:rsidR="001A27A0" w:rsidRDefault="00313AD0">
      <w:pPr>
        <w:numPr>
          <w:ilvl w:val="0"/>
          <w:numId w:val="33"/>
        </w:numPr>
        <w:rPr>
          <w:rFonts w:hint="eastAsia"/>
        </w:rPr>
      </w:pPr>
      <w:r>
        <w:rPr>
          <w:rFonts w:ascii="Times New Roman" w:hAnsi="Times New Roman" w:cs="Times New Roman"/>
          <w:b/>
          <w:sz w:val="28"/>
          <w:szCs w:val="28"/>
        </w:rPr>
        <w:t>Дней дефектуры</w:t>
      </w:r>
      <w:r>
        <w:rPr>
          <w:rFonts w:ascii="Times New Roman" w:hAnsi="Times New Roman" w:cs="Times New Roman"/>
          <w:sz w:val="28"/>
          <w:szCs w:val="28"/>
        </w:rPr>
        <w:t xml:space="preserve"> – число дней, когда товар отсутствовал в продаже.</w:t>
      </w:r>
    </w:p>
    <w:p w:rsidR="001A27A0" w:rsidRPr="003A6323" w:rsidRDefault="00313AD0" w:rsidP="003A6323">
      <w:pPr>
        <w:numPr>
          <w:ilvl w:val="0"/>
          <w:numId w:val="33"/>
        </w:numPr>
        <w:jc w:val="center"/>
        <w:rPr>
          <w:rFonts w:ascii="Times New Roman" w:hAnsi="Times New Roman" w:cs="Times New Roman"/>
          <w:sz w:val="28"/>
          <w:szCs w:val="28"/>
        </w:rPr>
      </w:pPr>
      <w:r w:rsidRPr="003A6323">
        <w:rPr>
          <w:rFonts w:ascii="Times New Roman" w:hAnsi="Times New Roman" w:cs="Times New Roman"/>
          <w:sz w:val="28"/>
          <w:szCs w:val="28"/>
        </w:rPr>
        <w:t>«Дней статистики» + «Дней дефектуры» = всего дней в периоде сбора статистики.</w:t>
      </w:r>
    </w:p>
    <w:p w:rsidR="003A6323" w:rsidRPr="003A6323" w:rsidRDefault="003A6323" w:rsidP="003A6323">
      <w:pPr>
        <w:numPr>
          <w:ilvl w:val="0"/>
          <w:numId w:val="33"/>
        </w:numPr>
        <w:jc w:val="center"/>
        <w:rPr>
          <w:rFonts w:ascii="Times New Roman" w:hAnsi="Times New Roman" w:cs="Times New Roman"/>
          <w:sz w:val="28"/>
          <w:szCs w:val="28"/>
        </w:rPr>
      </w:pPr>
      <w:r w:rsidRPr="003A6323">
        <w:rPr>
          <w:rFonts w:ascii="Times New Roman" w:hAnsi="Times New Roman" w:cs="Times New Roman"/>
          <w:b/>
          <w:sz w:val="28"/>
          <w:szCs w:val="28"/>
        </w:rPr>
        <w:t>Заказ в дн</w:t>
      </w:r>
      <w:r w:rsidRPr="003A6323">
        <w:rPr>
          <w:rFonts w:ascii="Times New Roman" w:hAnsi="Times New Roman" w:cs="Times New Roman"/>
          <w:sz w:val="28"/>
          <w:szCs w:val="28"/>
        </w:rPr>
        <w:t xml:space="preserve"> = (Остаток + Ожидается +Заказ) * 30 / "Скорость продаж </w:t>
      </w:r>
      <w:proofErr w:type="gramStart"/>
      <w:r w:rsidRPr="003A6323">
        <w:rPr>
          <w:rFonts w:ascii="Times New Roman" w:hAnsi="Times New Roman" w:cs="Times New Roman"/>
          <w:sz w:val="28"/>
          <w:szCs w:val="28"/>
        </w:rPr>
        <w:t>шт</w:t>
      </w:r>
      <w:proofErr w:type="gramEnd"/>
      <w:r w:rsidRPr="003A6323">
        <w:rPr>
          <w:rFonts w:ascii="Times New Roman" w:hAnsi="Times New Roman" w:cs="Times New Roman"/>
          <w:sz w:val="28"/>
          <w:szCs w:val="28"/>
        </w:rPr>
        <w:t>/мес"</w:t>
      </w:r>
    </w:p>
    <w:p w:rsidR="001A27A0" w:rsidRDefault="001A27A0">
      <w:pPr>
        <w:jc w:val="center"/>
        <w:rPr>
          <w:rFonts w:ascii="Times New Roman" w:hAnsi="Times New Roman" w:cs="Times New Roman"/>
          <w:b/>
          <w:i/>
          <w:sz w:val="28"/>
          <w:szCs w:val="28"/>
        </w:rPr>
      </w:pPr>
    </w:p>
    <w:p w:rsidR="001A27A0" w:rsidRDefault="00313AD0">
      <w:pPr>
        <w:jc w:val="center"/>
        <w:rPr>
          <w:rFonts w:hint="eastAsia"/>
        </w:rPr>
      </w:pPr>
      <w:r>
        <w:rPr>
          <w:rFonts w:ascii="Times New Roman" w:hAnsi="Times New Roman" w:cs="Times New Roman"/>
          <w:b/>
          <w:bCs/>
          <w:sz w:val="28"/>
          <w:szCs w:val="28"/>
        </w:rPr>
        <w:t>Группа товара АВС</w:t>
      </w:r>
    </w:p>
    <w:p w:rsidR="001A27A0" w:rsidRDefault="00313AD0">
      <w:pPr>
        <w:rPr>
          <w:rFonts w:hint="eastAsia"/>
        </w:rPr>
      </w:pPr>
      <w:r>
        <w:rPr>
          <w:rFonts w:ascii="Times New Roman" w:hAnsi="Times New Roman" w:cs="Times New Roman"/>
          <w:sz w:val="28"/>
          <w:szCs w:val="28"/>
        </w:rPr>
        <w:t>Колонка АВС. Показывает ранжирование товара по полю «Позиция в прибыли%».</w:t>
      </w:r>
    </w:p>
    <w:p w:rsidR="001A27A0" w:rsidRDefault="00313AD0">
      <w:pPr>
        <w:numPr>
          <w:ilvl w:val="0"/>
          <w:numId w:val="34"/>
        </w:numPr>
        <w:rPr>
          <w:rFonts w:hint="eastAsia"/>
        </w:rPr>
      </w:pPr>
      <w:r>
        <w:rPr>
          <w:rFonts w:ascii="Times New Roman" w:hAnsi="Times New Roman" w:cs="Times New Roman"/>
          <w:sz w:val="28"/>
          <w:szCs w:val="28"/>
        </w:rPr>
        <w:t xml:space="preserve">Товар группы </w:t>
      </w:r>
      <w:r>
        <w:rPr>
          <w:rFonts w:ascii="Times New Roman" w:hAnsi="Times New Roman" w:cs="Times New Roman"/>
          <w:sz w:val="28"/>
          <w:szCs w:val="28"/>
          <w:lang w:val="en-US"/>
        </w:rPr>
        <w:t>A</w:t>
      </w:r>
      <w:r>
        <w:rPr>
          <w:rFonts w:ascii="Times New Roman" w:hAnsi="Times New Roman" w:cs="Times New Roman"/>
          <w:sz w:val="28"/>
          <w:szCs w:val="28"/>
        </w:rPr>
        <w:t xml:space="preserve"> от 0 до 50%. Самые прибыльные товары (как правило около 500 товаров). </w:t>
      </w:r>
    </w:p>
    <w:p w:rsidR="001A27A0" w:rsidRDefault="00313AD0">
      <w:pPr>
        <w:numPr>
          <w:ilvl w:val="0"/>
          <w:numId w:val="34"/>
        </w:numPr>
        <w:rPr>
          <w:rFonts w:hint="eastAsia"/>
        </w:rPr>
      </w:pPr>
      <w:r>
        <w:rPr>
          <w:rFonts w:ascii="Times New Roman" w:hAnsi="Times New Roman" w:cs="Times New Roman"/>
          <w:sz w:val="28"/>
          <w:szCs w:val="28"/>
        </w:rPr>
        <w:t>Товар группы В от 50 до 80%. Средние по прибыльности товары. Около 2000 товаров.</w:t>
      </w:r>
    </w:p>
    <w:p w:rsidR="001A27A0" w:rsidRDefault="00313AD0">
      <w:pPr>
        <w:numPr>
          <w:ilvl w:val="0"/>
          <w:numId w:val="34"/>
        </w:numPr>
        <w:rPr>
          <w:rFonts w:hint="eastAsia"/>
        </w:rPr>
      </w:pPr>
      <w:r>
        <w:rPr>
          <w:rFonts w:ascii="Times New Roman" w:hAnsi="Times New Roman" w:cs="Times New Roman"/>
          <w:sz w:val="28"/>
          <w:szCs w:val="28"/>
        </w:rPr>
        <w:t>Группа С — остальные товары приносящие маленькую прибыль. Как правило это самая многочисленная группа.</w:t>
      </w:r>
    </w:p>
    <w:p w:rsidR="001A27A0" w:rsidRDefault="00313AD0">
      <w:pPr>
        <w:jc w:val="center"/>
        <w:rPr>
          <w:rFonts w:hint="eastAsia"/>
        </w:rPr>
      </w:pPr>
      <w:r>
        <w:rPr>
          <w:rFonts w:ascii="Times New Roman" w:hAnsi="Times New Roman" w:cs="Times New Roman"/>
          <w:b/>
          <w:bCs/>
          <w:sz w:val="28"/>
          <w:szCs w:val="28"/>
        </w:rPr>
        <w:t xml:space="preserve">Группа Товара </w:t>
      </w:r>
      <w:r>
        <w:rPr>
          <w:rFonts w:ascii="Times New Roman" w:hAnsi="Times New Roman" w:cs="Times New Roman"/>
          <w:b/>
          <w:bCs/>
          <w:sz w:val="28"/>
          <w:szCs w:val="28"/>
          <w:lang w:val="en-US"/>
        </w:rPr>
        <w:t>XYZ</w:t>
      </w:r>
    </w:p>
    <w:p w:rsidR="001A27A0" w:rsidRDefault="00313AD0">
      <w:pPr>
        <w:rPr>
          <w:rFonts w:hint="eastAsia"/>
        </w:rPr>
      </w:pPr>
      <w:r>
        <w:rPr>
          <w:rFonts w:ascii="Times New Roman" w:hAnsi="Times New Roman" w:cs="Times New Roman"/>
          <w:sz w:val="28"/>
          <w:szCs w:val="28"/>
        </w:rPr>
        <w:t xml:space="preserve">Колонка </w:t>
      </w:r>
      <w:r>
        <w:rPr>
          <w:rFonts w:ascii="Times New Roman" w:hAnsi="Times New Roman" w:cs="Times New Roman"/>
          <w:sz w:val="28"/>
          <w:szCs w:val="28"/>
          <w:lang w:val="en-US"/>
        </w:rPr>
        <w:t>XYZ</w:t>
      </w:r>
      <w:r>
        <w:rPr>
          <w:rFonts w:ascii="Times New Roman" w:hAnsi="Times New Roman" w:cs="Times New Roman"/>
          <w:sz w:val="28"/>
          <w:szCs w:val="28"/>
        </w:rPr>
        <w:t>. Ранжирование производится с учетом колонки «Продажи|Чеков/мес». По умолчанию Ранжирование настроено на:</w:t>
      </w:r>
    </w:p>
    <w:p w:rsidR="001A27A0" w:rsidRDefault="00313AD0">
      <w:pPr>
        <w:rPr>
          <w:rFonts w:hint="eastAsia"/>
        </w:rPr>
      </w:pPr>
      <w:r>
        <w:rPr>
          <w:rFonts w:ascii="Times New Roman" w:hAnsi="Times New Roman" w:cs="Times New Roman"/>
          <w:sz w:val="28"/>
          <w:szCs w:val="28"/>
        </w:rPr>
        <w:t xml:space="preserve">Группа </w:t>
      </w:r>
      <w:r>
        <w:rPr>
          <w:rFonts w:ascii="Times New Roman" w:hAnsi="Times New Roman" w:cs="Times New Roman"/>
          <w:sz w:val="28"/>
          <w:szCs w:val="28"/>
          <w:lang w:val="en-US"/>
        </w:rPr>
        <w:t>X</w:t>
      </w:r>
      <w:r>
        <w:rPr>
          <w:rFonts w:ascii="Times New Roman" w:hAnsi="Times New Roman" w:cs="Times New Roman"/>
          <w:sz w:val="28"/>
          <w:szCs w:val="28"/>
        </w:rPr>
        <w:t xml:space="preserve"> - от 15 чеков в месяц. Товар с устойчивым спросом.</w:t>
      </w:r>
    </w:p>
    <w:p w:rsidR="001A27A0" w:rsidRDefault="00313AD0">
      <w:pPr>
        <w:rPr>
          <w:rFonts w:hint="eastAsia"/>
        </w:rPr>
      </w:pPr>
      <w:r>
        <w:rPr>
          <w:rFonts w:ascii="Times New Roman" w:hAnsi="Times New Roman" w:cs="Times New Roman"/>
          <w:sz w:val="28"/>
          <w:szCs w:val="28"/>
        </w:rPr>
        <w:t xml:space="preserve">Группа </w:t>
      </w:r>
      <w:r>
        <w:rPr>
          <w:rFonts w:ascii="Times New Roman" w:hAnsi="Times New Roman" w:cs="Times New Roman"/>
          <w:sz w:val="28"/>
          <w:szCs w:val="28"/>
          <w:lang w:val="en-US"/>
        </w:rPr>
        <w:t>Y</w:t>
      </w:r>
      <w:r>
        <w:rPr>
          <w:rFonts w:ascii="Times New Roman" w:hAnsi="Times New Roman" w:cs="Times New Roman"/>
          <w:sz w:val="28"/>
          <w:szCs w:val="28"/>
        </w:rPr>
        <w:t xml:space="preserve"> – от 4 до 14 чеков в месяц. Этот товар продается не реже чем раз в неделю. </w:t>
      </w:r>
    </w:p>
    <w:p w:rsidR="001A27A0" w:rsidRDefault="00313AD0">
      <w:pPr>
        <w:rPr>
          <w:rFonts w:hint="eastAsia"/>
        </w:rPr>
      </w:pPr>
      <w:r>
        <w:rPr>
          <w:rFonts w:ascii="Times New Roman" w:hAnsi="Times New Roman" w:cs="Times New Roman"/>
          <w:sz w:val="28"/>
          <w:szCs w:val="28"/>
        </w:rPr>
        <w:t xml:space="preserve">Группа </w:t>
      </w:r>
      <w:r>
        <w:rPr>
          <w:rFonts w:ascii="Times New Roman" w:hAnsi="Times New Roman" w:cs="Times New Roman"/>
          <w:sz w:val="28"/>
          <w:szCs w:val="28"/>
          <w:lang w:val="en-US"/>
        </w:rPr>
        <w:t>Z</w:t>
      </w:r>
      <w:r>
        <w:rPr>
          <w:rFonts w:ascii="Times New Roman" w:hAnsi="Times New Roman" w:cs="Times New Roman"/>
          <w:sz w:val="28"/>
          <w:szCs w:val="28"/>
        </w:rPr>
        <w:t xml:space="preserve"> – менее 4 продаж в месяц. Очень редкие продажи. Спрогнозировать продажи этого товара очень сложно.</w:t>
      </w:r>
    </w:p>
    <w:p w:rsidR="001A27A0" w:rsidRDefault="00313AD0">
      <w:pPr>
        <w:rPr>
          <w:rFonts w:hint="eastAsia"/>
        </w:rPr>
      </w:pPr>
      <w:r>
        <w:rPr>
          <w:rFonts w:ascii="Times New Roman" w:hAnsi="Times New Roman" w:cs="Times New Roman"/>
          <w:sz w:val="28"/>
          <w:szCs w:val="28"/>
        </w:rPr>
        <w:t xml:space="preserve">Группы </w:t>
      </w:r>
      <w:r>
        <w:rPr>
          <w:rFonts w:ascii="Times New Roman" w:hAnsi="Times New Roman" w:cs="Times New Roman"/>
          <w:sz w:val="28"/>
          <w:szCs w:val="28"/>
          <w:lang w:val="en-US"/>
        </w:rPr>
        <w:t>ABC</w:t>
      </w:r>
      <w:r>
        <w:rPr>
          <w:rFonts w:ascii="Times New Roman" w:hAnsi="Times New Roman" w:cs="Times New Roman"/>
          <w:sz w:val="28"/>
          <w:szCs w:val="28"/>
        </w:rPr>
        <w:t xml:space="preserve"> и </w:t>
      </w:r>
      <w:r>
        <w:rPr>
          <w:rFonts w:ascii="Times New Roman" w:hAnsi="Times New Roman" w:cs="Times New Roman"/>
          <w:sz w:val="28"/>
          <w:szCs w:val="28"/>
          <w:lang w:val="en-US"/>
        </w:rPr>
        <w:t>XYZ</w:t>
      </w:r>
      <w:r>
        <w:rPr>
          <w:rFonts w:ascii="Times New Roman" w:hAnsi="Times New Roman" w:cs="Times New Roman"/>
          <w:sz w:val="28"/>
          <w:szCs w:val="28"/>
        </w:rPr>
        <w:t xml:space="preserve"> используются для автоматического заказа товара. Операция ранжирования производится как автоматически, так и вручную. Операцию ранжирования рекомендуется производить после сбора новой статистики.  </w:t>
      </w:r>
    </w:p>
    <w:p w:rsidR="001A27A0" w:rsidRDefault="00313AD0">
      <w:pPr>
        <w:jc w:val="center"/>
        <w:rPr>
          <w:rFonts w:hint="eastAsia"/>
        </w:rPr>
      </w:pPr>
      <w:r>
        <w:rPr>
          <w:rFonts w:ascii="Times New Roman" w:hAnsi="Times New Roman" w:cs="Times New Roman"/>
          <w:b/>
          <w:sz w:val="28"/>
          <w:szCs w:val="28"/>
        </w:rPr>
        <w:t>Цена закупки средняя</w:t>
      </w:r>
    </w:p>
    <w:p w:rsidR="001A27A0" w:rsidRDefault="00313AD0">
      <w:pPr>
        <w:rPr>
          <w:rFonts w:hint="eastAsia"/>
        </w:rPr>
      </w:pPr>
      <w:r>
        <w:rPr>
          <w:rFonts w:ascii="Times New Roman" w:hAnsi="Times New Roman" w:cs="Times New Roman"/>
          <w:sz w:val="28"/>
          <w:szCs w:val="28"/>
        </w:rPr>
        <w:t>В процессе сбора статистики это поле заполняется автоматически по формуле:</w:t>
      </w:r>
    </w:p>
    <w:p w:rsidR="001A27A0" w:rsidRDefault="00313AD0">
      <w:pPr>
        <w:rPr>
          <w:rFonts w:hint="eastAsia"/>
        </w:rPr>
      </w:pPr>
      <w:r>
        <w:rPr>
          <w:rFonts w:ascii="Times New Roman" w:hAnsi="Times New Roman" w:cs="Times New Roman"/>
          <w:b/>
          <w:bCs/>
          <w:sz w:val="28"/>
          <w:szCs w:val="28"/>
        </w:rPr>
        <w:t>«Продажи</w:t>
      </w:r>
      <w:bookmarkStart w:id="157" w:name="__DdeLink__19208_130948790"/>
      <w:r>
        <w:rPr>
          <w:rFonts w:ascii="Times New Roman" w:hAnsi="Times New Roman" w:cs="Times New Roman"/>
          <w:b/>
          <w:bCs/>
          <w:sz w:val="28"/>
          <w:szCs w:val="28"/>
        </w:rPr>
        <w:t>|</w:t>
      </w:r>
      <w:bookmarkEnd w:id="157"/>
      <w:r>
        <w:rPr>
          <w:rFonts w:ascii="Times New Roman" w:hAnsi="Times New Roman" w:cs="Times New Roman"/>
          <w:b/>
          <w:bCs/>
          <w:sz w:val="28"/>
          <w:szCs w:val="28"/>
        </w:rPr>
        <w:t>Сумма по закупке» + «Текущий запас сумма закупки»)/( «Продажи|Кол-во шт» + «Текущий запас шт»</w:t>
      </w:r>
    </w:p>
    <w:p w:rsidR="001A27A0" w:rsidRDefault="001A27A0">
      <w:pPr>
        <w:rPr>
          <w:rFonts w:hint="eastAsia"/>
        </w:rPr>
      </w:pPr>
    </w:p>
    <w:p w:rsidR="001A27A0" w:rsidRDefault="00313AD0">
      <w:pPr>
        <w:jc w:val="center"/>
        <w:rPr>
          <w:rFonts w:hint="eastAsia"/>
        </w:rPr>
      </w:pPr>
      <w:r>
        <w:rPr>
          <w:rFonts w:ascii="Times New Roman" w:hAnsi="Times New Roman" w:cs="Times New Roman"/>
          <w:b/>
          <w:i/>
          <w:sz w:val="28"/>
          <w:szCs w:val="28"/>
        </w:rPr>
        <w:t>Этот параметр необходим для автоматического заказа.</w:t>
      </w:r>
    </w:p>
    <w:p w:rsidR="001A27A0" w:rsidRDefault="001A27A0">
      <w:pPr>
        <w:jc w:val="center"/>
        <w:rPr>
          <w:rFonts w:ascii="Times New Roman" w:hAnsi="Times New Roman" w:cs="Times New Roman"/>
          <w:b/>
          <w:sz w:val="28"/>
          <w:szCs w:val="28"/>
        </w:rPr>
      </w:pPr>
    </w:p>
    <w:p w:rsidR="001A27A0" w:rsidRDefault="00313AD0">
      <w:pPr>
        <w:jc w:val="center"/>
        <w:rPr>
          <w:rFonts w:hint="eastAsia"/>
        </w:rPr>
      </w:pPr>
      <w:r>
        <w:rPr>
          <w:rFonts w:ascii="Times New Roman" w:hAnsi="Times New Roman" w:cs="Times New Roman"/>
          <w:b/>
          <w:bCs/>
          <w:sz w:val="28"/>
          <w:szCs w:val="28"/>
        </w:rPr>
        <w:t>Параметры используемые для расчета заказа:</w:t>
      </w:r>
    </w:p>
    <w:p w:rsidR="001A27A0" w:rsidRDefault="00313AD0">
      <w:pPr>
        <w:numPr>
          <w:ilvl w:val="0"/>
          <w:numId w:val="35"/>
        </w:numPr>
        <w:rPr>
          <w:rFonts w:hint="eastAsia"/>
        </w:rPr>
      </w:pPr>
      <w:r>
        <w:rPr>
          <w:rFonts w:ascii="Times New Roman" w:hAnsi="Times New Roman" w:cs="Times New Roman"/>
          <w:b/>
          <w:bCs/>
          <w:sz w:val="28"/>
          <w:szCs w:val="28"/>
        </w:rPr>
        <w:t xml:space="preserve">Скорость продаж шт/мес  </w:t>
      </w:r>
      <w:r>
        <w:rPr>
          <w:rFonts w:ascii="Times New Roman" w:hAnsi="Times New Roman" w:cs="Times New Roman"/>
          <w:sz w:val="28"/>
          <w:szCs w:val="28"/>
        </w:rPr>
        <w:t>Программа прогнозирует возможные продажи на следующий месяц. Расчет ведется автоматически по  ежедневной статистике продаж.</w:t>
      </w:r>
    </w:p>
    <w:p w:rsidR="001A27A0" w:rsidRDefault="00313AD0">
      <w:pPr>
        <w:numPr>
          <w:ilvl w:val="0"/>
          <w:numId w:val="35"/>
        </w:numPr>
        <w:rPr>
          <w:rFonts w:hint="eastAsia"/>
        </w:rPr>
      </w:pPr>
      <w:r>
        <w:rPr>
          <w:rFonts w:ascii="Times New Roman" w:hAnsi="Times New Roman" w:cs="Times New Roman"/>
          <w:b/>
          <w:bCs/>
          <w:sz w:val="28"/>
          <w:szCs w:val="28"/>
        </w:rPr>
        <w:t xml:space="preserve">Страховой запас шт/дн </w:t>
      </w:r>
      <w:r>
        <w:rPr>
          <w:rFonts w:ascii="Times New Roman" w:hAnsi="Times New Roman" w:cs="Times New Roman"/>
          <w:sz w:val="28"/>
          <w:szCs w:val="28"/>
        </w:rPr>
        <w:t xml:space="preserve"> Запас товара в штуках на 1 день торговли. Например: если заказанный товар не прибыл в назначенный срок, то этот </w:t>
      </w:r>
      <w:r>
        <w:rPr>
          <w:rFonts w:ascii="Times New Roman" w:hAnsi="Times New Roman" w:cs="Times New Roman"/>
          <w:sz w:val="28"/>
          <w:szCs w:val="28"/>
        </w:rPr>
        <w:lastRenderedPageBreak/>
        <w:t>запас позволяет торговать товаром некоторое время, товар не уйдет в  дефектуру.   При наличии этого запаса потери из-за дефектуры не будут превышать некоторого заданного процента. Расчет ведется по ежедневной статистике продаж.</w:t>
      </w:r>
    </w:p>
    <w:p w:rsidR="001A27A0" w:rsidRDefault="00313AD0">
      <w:pPr>
        <w:numPr>
          <w:ilvl w:val="0"/>
          <w:numId w:val="35"/>
        </w:numPr>
        <w:rPr>
          <w:rFonts w:hint="eastAsia"/>
        </w:rPr>
      </w:pPr>
      <w:r>
        <w:rPr>
          <w:rFonts w:ascii="Times New Roman" w:hAnsi="Times New Roman" w:cs="Times New Roman"/>
          <w:b/>
          <w:bCs/>
          <w:sz w:val="28"/>
          <w:szCs w:val="28"/>
        </w:rPr>
        <w:t>Макс запас шт</w:t>
      </w:r>
      <w:r>
        <w:rPr>
          <w:rFonts w:ascii="Times New Roman" w:hAnsi="Times New Roman" w:cs="Times New Roman"/>
          <w:sz w:val="28"/>
          <w:szCs w:val="28"/>
        </w:rPr>
        <w:t xml:space="preserve"> </w:t>
      </w:r>
      <w:r>
        <w:rPr>
          <w:rFonts w:ascii="Times New Roman" w:hAnsi="Times New Roman" w:cs="Times New Roman"/>
          <w:b/>
          <w:bCs/>
          <w:sz w:val="28"/>
          <w:szCs w:val="28"/>
        </w:rPr>
        <w:t>(</w:t>
      </w:r>
      <w:r>
        <w:rPr>
          <w:rFonts w:ascii="Times New Roman" w:hAnsi="Times New Roman" w:cs="Times New Roman"/>
          <w:b/>
          <w:bCs/>
          <w:sz w:val="28"/>
          <w:szCs w:val="28"/>
          <w:lang w:val="en-US"/>
        </w:rPr>
        <w:t>Qmax</w:t>
      </w:r>
      <w:r>
        <w:rPr>
          <w:rFonts w:ascii="Times New Roman" w:hAnsi="Times New Roman" w:cs="Times New Roman"/>
          <w:b/>
          <w:bCs/>
          <w:sz w:val="28"/>
          <w:szCs w:val="28"/>
        </w:rPr>
        <w:t xml:space="preserve">) </w:t>
      </w:r>
      <w:r>
        <w:rPr>
          <w:rFonts w:ascii="Times New Roman" w:hAnsi="Times New Roman" w:cs="Times New Roman"/>
          <w:sz w:val="28"/>
          <w:szCs w:val="28"/>
        </w:rPr>
        <w:t xml:space="preserve"> Оптимальный запас товара в аптеке до которого производится заказ товара.</w:t>
      </w:r>
    </w:p>
    <w:p w:rsidR="001A27A0" w:rsidRDefault="00313AD0">
      <w:pPr>
        <w:numPr>
          <w:ilvl w:val="0"/>
          <w:numId w:val="35"/>
        </w:numPr>
        <w:rPr>
          <w:rFonts w:hint="eastAsia"/>
        </w:rPr>
      </w:pPr>
      <w:r>
        <w:rPr>
          <w:rFonts w:ascii="Times New Roman" w:hAnsi="Times New Roman" w:cs="Times New Roman"/>
          <w:b/>
          <w:bCs/>
          <w:sz w:val="28"/>
          <w:szCs w:val="28"/>
        </w:rPr>
        <w:t>Точка заказа шт(</w:t>
      </w:r>
      <w:r>
        <w:rPr>
          <w:rFonts w:ascii="Times New Roman" w:hAnsi="Times New Roman" w:cs="Times New Roman"/>
          <w:b/>
          <w:bCs/>
          <w:sz w:val="28"/>
          <w:szCs w:val="28"/>
          <w:lang w:val="en-US"/>
        </w:rPr>
        <w:t>Qmin</w:t>
      </w:r>
      <w:r>
        <w:rPr>
          <w:rFonts w:ascii="Times New Roman" w:hAnsi="Times New Roman" w:cs="Times New Roman"/>
          <w:b/>
          <w:bCs/>
          <w:sz w:val="28"/>
          <w:szCs w:val="28"/>
        </w:rPr>
        <w:t>)</w:t>
      </w:r>
      <w:r>
        <w:rPr>
          <w:rFonts w:ascii="Times New Roman" w:hAnsi="Times New Roman" w:cs="Times New Roman"/>
          <w:sz w:val="28"/>
          <w:szCs w:val="28"/>
        </w:rPr>
        <w:t xml:space="preserve"> Минимальный остаток товара, при достижении которого программа начинает заказывать товар.</w:t>
      </w:r>
    </w:p>
    <w:p w:rsidR="001A27A0" w:rsidRPr="004C20F5" w:rsidRDefault="00313AD0">
      <w:pPr>
        <w:numPr>
          <w:ilvl w:val="0"/>
          <w:numId w:val="35"/>
        </w:numPr>
        <w:rPr>
          <w:rFonts w:hint="eastAsia"/>
        </w:rPr>
      </w:pPr>
      <w:r>
        <w:rPr>
          <w:rFonts w:ascii="Times New Roman" w:hAnsi="Times New Roman" w:cs="Times New Roman"/>
          <w:b/>
          <w:bCs/>
          <w:sz w:val="28"/>
          <w:szCs w:val="28"/>
        </w:rPr>
        <w:t>Не изменять до</w:t>
      </w:r>
      <w:r>
        <w:rPr>
          <w:rFonts w:ascii="Times New Roman" w:hAnsi="Times New Roman" w:cs="Times New Roman"/>
          <w:sz w:val="28"/>
          <w:szCs w:val="28"/>
        </w:rPr>
        <w:t xml:space="preserve"> В этом поле пользователь может проставить дату, до которой программа не будет в автоматическом режиме пересчитывать параметры </w:t>
      </w:r>
      <w:r>
        <w:rPr>
          <w:rFonts w:ascii="Times New Roman" w:hAnsi="Times New Roman" w:cs="Times New Roman"/>
          <w:sz w:val="28"/>
          <w:szCs w:val="28"/>
          <w:lang w:val="en-US"/>
        </w:rPr>
        <w:t>Qmin</w:t>
      </w:r>
      <w:r>
        <w:rPr>
          <w:rFonts w:ascii="Times New Roman" w:hAnsi="Times New Roman" w:cs="Times New Roman"/>
          <w:sz w:val="28"/>
          <w:szCs w:val="28"/>
        </w:rPr>
        <w:t xml:space="preserve"> и </w:t>
      </w:r>
      <w:r>
        <w:rPr>
          <w:rFonts w:ascii="Times New Roman" w:hAnsi="Times New Roman" w:cs="Times New Roman"/>
          <w:sz w:val="28"/>
          <w:szCs w:val="28"/>
          <w:lang w:val="en-US"/>
        </w:rPr>
        <w:t>Qmax</w:t>
      </w:r>
      <w:r>
        <w:rPr>
          <w:rFonts w:ascii="Times New Roman" w:hAnsi="Times New Roman" w:cs="Times New Roman"/>
          <w:sz w:val="28"/>
          <w:szCs w:val="28"/>
        </w:rPr>
        <w:t>, а будет использовать параметры заданные пользователем в одноименных полях позиции АП.</w:t>
      </w:r>
    </w:p>
    <w:p w:rsidR="004C20F5" w:rsidRDefault="004C20F5">
      <w:pPr>
        <w:numPr>
          <w:ilvl w:val="0"/>
          <w:numId w:val="35"/>
        </w:numPr>
        <w:rPr>
          <w:rFonts w:hint="eastAsia"/>
        </w:rPr>
      </w:pPr>
      <w:r>
        <w:rPr>
          <w:rFonts w:ascii="Times New Roman" w:hAnsi="Times New Roman" w:cs="Times New Roman"/>
          <w:b/>
          <w:bCs/>
          <w:sz w:val="28"/>
          <w:szCs w:val="28"/>
        </w:rPr>
        <w:t>Мин запас -</w:t>
      </w:r>
      <w:r w:rsidRPr="004C20F5">
        <w:rPr>
          <w:rFonts w:ascii="Times New Roman" w:hAnsi="Times New Roman" w:cs="Times New Roman"/>
          <w:bCs/>
          <w:sz w:val="28"/>
          <w:szCs w:val="28"/>
        </w:rPr>
        <w:t>неснижаемый запас аптеки</w:t>
      </w:r>
    </w:p>
    <w:p w:rsidR="001A27A0" w:rsidRDefault="00313AD0">
      <w:pPr>
        <w:rPr>
          <w:rFonts w:hint="eastAsia"/>
        </w:rPr>
      </w:pPr>
      <w:r>
        <w:rPr>
          <w:rFonts w:ascii="Times New Roman" w:hAnsi="Times New Roman" w:cs="Times New Roman"/>
          <w:sz w:val="28"/>
          <w:szCs w:val="28"/>
        </w:rPr>
        <w:t xml:space="preserve">Параметры </w:t>
      </w:r>
      <w:r>
        <w:rPr>
          <w:rFonts w:ascii="Times New Roman" w:hAnsi="Times New Roman" w:cs="Times New Roman"/>
          <w:sz w:val="28"/>
          <w:szCs w:val="28"/>
          <w:lang w:val="en-US"/>
        </w:rPr>
        <w:t>Qmin</w:t>
      </w:r>
      <w:r>
        <w:rPr>
          <w:rFonts w:ascii="Times New Roman" w:hAnsi="Times New Roman" w:cs="Times New Roman"/>
          <w:sz w:val="28"/>
          <w:szCs w:val="28"/>
        </w:rPr>
        <w:t xml:space="preserve"> и </w:t>
      </w:r>
      <w:r>
        <w:rPr>
          <w:rFonts w:ascii="Times New Roman" w:hAnsi="Times New Roman" w:cs="Times New Roman"/>
          <w:sz w:val="28"/>
          <w:szCs w:val="28"/>
          <w:lang w:val="en-US"/>
        </w:rPr>
        <w:t>Qmax</w:t>
      </w:r>
      <w:r>
        <w:rPr>
          <w:rFonts w:ascii="Times New Roman" w:hAnsi="Times New Roman" w:cs="Times New Roman"/>
          <w:sz w:val="28"/>
          <w:szCs w:val="28"/>
        </w:rPr>
        <w:t xml:space="preserve"> определяют коридор в котором должны происходить колебания товара. В случае выхода из этого коридора товар попадает в    дефектуру или перезапас.</w:t>
      </w:r>
    </w:p>
    <w:p w:rsidR="001A27A0" w:rsidRDefault="00313AD0">
      <w:pPr>
        <w:numPr>
          <w:ilvl w:val="0"/>
          <w:numId w:val="36"/>
        </w:numPr>
        <w:rPr>
          <w:rFonts w:ascii="Times New Roman" w:hAnsi="Times New Roman" w:cs="Times New Roman"/>
        </w:rPr>
      </w:pPr>
      <w:r>
        <w:rPr>
          <w:rFonts w:ascii="Times New Roman" w:hAnsi="Times New Roman" w:cs="Times New Roman"/>
          <w:b/>
          <w:bCs/>
          <w:sz w:val="28"/>
          <w:szCs w:val="28"/>
        </w:rPr>
        <w:t>Доставка дн</w:t>
      </w:r>
      <w:r>
        <w:rPr>
          <w:rFonts w:ascii="Times New Roman" w:hAnsi="Times New Roman" w:cs="Times New Roman"/>
          <w:sz w:val="28"/>
          <w:szCs w:val="28"/>
        </w:rPr>
        <w:t xml:space="preserve"> Для отдельных товаров можно задавать время доставки в днях. Если не указано, то по умолчанию значение для таких позиций берется  из «Параметров АП», указанных в пункте «Ожидание поставки дн».</w:t>
      </w:r>
      <w:r>
        <w:t xml:space="preserve"> </w:t>
      </w:r>
      <w:r>
        <w:rPr>
          <w:rFonts w:ascii="Times New Roman" w:hAnsi="Times New Roman" w:cs="Times New Roman"/>
          <w:sz w:val="28"/>
          <w:szCs w:val="28"/>
        </w:rPr>
        <w:t>Так же в карточке поставщика(Справочники-Поставщики) можно  по каждому поставщику проставить "Ожидание поставки дн", имеет приоритет перед "Ожидание поставки дн" в АП.</w:t>
      </w:r>
    </w:p>
    <w:p w:rsidR="001A27A0" w:rsidRDefault="00313AD0">
      <w:pPr>
        <w:numPr>
          <w:ilvl w:val="0"/>
          <w:numId w:val="36"/>
        </w:numPr>
        <w:rPr>
          <w:rFonts w:hint="eastAsia"/>
        </w:rPr>
      </w:pPr>
      <w:r>
        <w:rPr>
          <w:rFonts w:ascii="Times New Roman" w:hAnsi="Times New Roman" w:cs="Times New Roman"/>
          <w:b/>
          <w:bCs/>
          <w:sz w:val="28"/>
          <w:szCs w:val="28"/>
        </w:rPr>
        <w:t>Основной поставщи</w:t>
      </w:r>
      <w:r>
        <w:rPr>
          <w:rFonts w:ascii="Times New Roman" w:hAnsi="Times New Roman" w:cs="Times New Roman"/>
          <w:b/>
          <w:sz w:val="28"/>
          <w:szCs w:val="28"/>
        </w:rPr>
        <w:t xml:space="preserve">к </w:t>
      </w:r>
      <w:r>
        <w:rPr>
          <w:rFonts w:ascii="Times New Roman" w:hAnsi="Times New Roman" w:cs="Times New Roman"/>
          <w:sz w:val="28"/>
          <w:szCs w:val="28"/>
        </w:rPr>
        <w:t xml:space="preserve"> Для отдельных товаров можно указать основного поставщика, у которого будет производиться заказ, носит информационный характер.  При расчете заказа  учитывает ожидание поставки дн проставленное в карточке Справочники-Поставщики по поставщику указанному в поле Основной поставщик.</w:t>
      </w:r>
    </w:p>
    <w:p w:rsidR="001A27A0" w:rsidRDefault="00313AD0">
      <w:pPr>
        <w:numPr>
          <w:ilvl w:val="0"/>
          <w:numId w:val="36"/>
        </w:numPr>
        <w:rPr>
          <w:rFonts w:hint="eastAsia"/>
        </w:rPr>
      </w:pPr>
      <w:r>
        <w:rPr>
          <w:rFonts w:ascii="Times New Roman" w:hAnsi="Times New Roman" w:cs="Times New Roman"/>
          <w:b/>
          <w:bCs/>
          <w:sz w:val="28"/>
          <w:szCs w:val="28"/>
        </w:rPr>
        <w:t>Дни заказа</w:t>
      </w:r>
      <w:r>
        <w:rPr>
          <w:rFonts w:ascii="Times New Roman" w:hAnsi="Times New Roman" w:cs="Times New Roman"/>
          <w:sz w:val="28"/>
          <w:szCs w:val="28"/>
        </w:rPr>
        <w:t xml:space="preserve"> В этом поле можно выбрать дни недели (пн-вс), когда производить заказ товара. Используется для полностью автоматического заказа товара при включенном параметре «Автозаказ».</w:t>
      </w:r>
    </w:p>
    <w:p w:rsidR="001A27A0" w:rsidRDefault="00313AD0">
      <w:pPr>
        <w:ind w:left="720"/>
        <w:rPr>
          <w:rFonts w:hint="eastAsia"/>
        </w:rPr>
      </w:pPr>
      <w:r>
        <w:rPr>
          <w:rFonts w:ascii="Times New Roman" w:eastAsia="Times New Roman" w:hAnsi="Times New Roman" w:cs="Times New Roman"/>
          <w:sz w:val="28"/>
          <w:szCs w:val="28"/>
        </w:rPr>
        <w:t xml:space="preserve">  </w:t>
      </w:r>
    </w:p>
    <w:p w:rsidR="001A27A0" w:rsidRDefault="00313AD0">
      <w:pPr>
        <w:pStyle w:val="2"/>
        <w:numPr>
          <w:ilvl w:val="1"/>
          <w:numId w:val="8"/>
        </w:numPr>
      </w:pPr>
      <w:bookmarkStart w:id="158" w:name="__RefHeading___Toc7771_465762348"/>
      <w:bookmarkStart w:id="159" w:name="_Toc533174997"/>
      <w:bookmarkEnd w:id="158"/>
      <w:r>
        <w:rPr>
          <w:sz w:val="28"/>
          <w:szCs w:val="28"/>
        </w:rPr>
        <w:t>8.1.1 Функционал модуля АП</w:t>
      </w:r>
      <w:bookmarkEnd w:id="159"/>
    </w:p>
    <w:p w:rsidR="001A27A0" w:rsidRDefault="00313AD0">
      <w:pPr>
        <w:rPr>
          <w:rFonts w:hint="eastAsia"/>
        </w:rPr>
      </w:pPr>
      <w:r>
        <w:rPr>
          <w:rFonts w:ascii="Times New Roman" w:eastAsia="Times New Roman" w:hAnsi="Times New Roman" w:cs="Times New Roman"/>
          <w:b/>
          <w:bCs/>
          <w:sz w:val="28"/>
          <w:szCs w:val="28"/>
        </w:rPr>
        <w:t xml:space="preserve"> </w:t>
      </w:r>
      <w:r>
        <w:rPr>
          <w:rFonts w:ascii="Times New Roman" w:hAnsi="Times New Roman" w:cs="Times New Roman"/>
          <w:b/>
          <w:bCs/>
          <w:sz w:val="28"/>
          <w:szCs w:val="28"/>
        </w:rPr>
        <w:t>Ведение АП пользователем</w:t>
      </w:r>
    </w:p>
    <w:p w:rsidR="001A27A0" w:rsidRDefault="00313AD0">
      <w:pPr>
        <w:rPr>
          <w:rFonts w:hint="eastAsia"/>
        </w:rPr>
      </w:pPr>
      <w:r>
        <w:rPr>
          <w:rFonts w:ascii="Times New Roman" w:hAnsi="Times New Roman" w:cs="Times New Roman"/>
          <w:sz w:val="28"/>
          <w:szCs w:val="28"/>
        </w:rPr>
        <w:t xml:space="preserve">Пользователь может вручную создавать (Новый АП) , удалять АП (Удалить АП), добавлять,  удалять позиции, менять статус и параметры позиции. Может формировать неразмещённый заказ, производить сбор статистики, запускать процедуру расчета заказа Изменение статуса и параметров можно осуществлять как для 1 позиции, так и для группы позиций (групповое обновление). </w:t>
      </w:r>
    </w:p>
    <w:p w:rsidR="001A27A0" w:rsidRDefault="00313AD0">
      <w:pPr>
        <w:rPr>
          <w:rFonts w:hint="eastAsia"/>
        </w:rPr>
      </w:pPr>
      <w:r>
        <w:rPr>
          <w:rFonts w:ascii="Times New Roman" w:hAnsi="Times New Roman" w:cs="Times New Roman"/>
          <w:b/>
          <w:bCs/>
          <w:sz w:val="28"/>
          <w:szCs w:val="28"/>
        </w:rPr>
        <w:t>Сбор статистики</w:t>
      </w:r>
    </w:p>
    <w:p w:rsidR="001A27A0" w:rsidRDefault="00313AD0">
      <w:pPr>
        <w:rPr>
          <w:rFonts w:hint="eastAsia"/>
        </w:rPr>
      </w:pPr>
      <w:r>
        <w:rPr>
          <w:rFonts w:ascii="Times New Roman" w:hAnsi="Times New Roman" w:cs="Times New Roman"/>
          <w:sz w:val="28"/>
          <w:szCs w:val="28"/>
        </w:rPr>
        <w:t xml:space="preserve">Программа в автоматическом режиме, (как правило в ночное время) просматривает движение товара за период указанный в параметрах АП. В </w:t>
      </w:r>
      <w:r>
        <w:rPr>
          <w:rFonts w:ascii="Times New Roman" w:hAnsi="Times New Roman" w:cs="Times New Roman"/>
          <w:sz w:val="28"/>
          <w:szCs w:val="28"/>
        </w:rPr>
        <w:lastRenderedPageBreak/>
        <w:t>случае появления нового товара не входившего ранее в АП, программа добавляет этот товар в АП со статусом «Новый». Пользователь должен принять решение по этому товару и присвоить ему статус.</w:t>
      </w:r>
    </w:p>
    <w:p w:rsidR="001A27A0" w:rsidRDefault="00313AD0">
      <w:pPr>
        <w:rPr>
          <w:rFonts w:hint="eastAsia"/>
        </w:rPr>
      </w:pPr>
      <w:r>
        <w:rPr>
          <w:rFonts w:ascii="Times New Roman" w:hAnsi="Times New Roman" w:cs="Times New Roman"/>
          <w:sz w:val="28"/>
          <w:szCs w:val="28"/>
        </w:rPr>
        <w:t>Стоп - если не будет работать с этим товаром.</w:t>
      </w:r>
    </w:p>
    <w:p w:rsidR="001A27A0" w:rsidRDefault="00313AD0">
      <w:pPr>
        <w:rPr>
          <w:rFonts w:hint="eastAsia"/>
        </w:rPr>
      </w:pPr>
      <w:r>
        <w:rPr>
          <w:rFonts w:ascii="Times New Roman" w:hAnsi="Times New Roman" w:cs="Times New Roman"/>
          <w:sz w:val="28"/>
          <w:szCs w:val="28"/>
        </w:rPr>
        <w:t>Ассортимент - если хочет включить товар в АП.</w:t>
      </w:r>
    </w:p>
    <w:p w:rsidR="001A27A0" w:rsidRDefault="00313AD0">
      <w:pPr>
        <w:rPr>
          <w:rFonts w:hint="eastAsia"/>
        </w:rPr>
      </w:pPr>
      <w:r>
        <w:rPr>
          <w:rFonts w:ascii="Times New Roman" w:hAnsi="Times New Roman" w:cs="Times New Roman"/>
          <w:sz w:val="28"/>
          <w:szCs w:val="28"/>
        </w:rPr>
        <w:t>Рекомендуемая глубина сбора статистики -90 дней, а период сбора 7 дней. Пользователь имеет возможность запустить сбор статистики вручную.</w:t>
      </w:r>
    </w:p>
    <w:p w:rsidR="001A27A0" w:rsidRDefault="00313AD0">
      <w:pPr>
        <w:rPr>
          <w:rFonts w:hint="eastAsia"/>
        </w:rPr>
      </w:pPr>
      <w:r>
        <w:rPr>
          <w:rFonts w:ascii="Times New Roman" w:hAnsi="Times New Roman" w:cs="Times New Roman"/>
          <w:b/>
          <w:bCs/>
          <w:sz w:val="28"/>
          <w:szCs w:val="28"/>
        </w:rPr>
        <w:t>Ежедневный Сбор статистики</w:t>
      </w:r>
    </w:p>
    <w:p w:rsidR="001A27A0" w:rsidRDefault="00313AD0">
      <w:pPr>
        <w:rPr>
          <w:rFonts w:hint="eastAsia"/>
        </w:rPr>
      </w:pPr>
      <w:r>
        <w:rPr>
          <w:rFonts w:ascii="Times New Roman" w:hAnsi="Times New Roman" w:cs="Times New Roman"/>
          <w:sz w:val="28"/>
          <w:szCs w:val="28"/>
        </w:rPr>
        <w:t>Ежедневная статистика считается каждую ночь, содержит ежедневное движение по каждому товару за заданный период времени, проставляется в «Настройки»- «Общие параметры»-«Заказ», поле «Глубина сбора ежедневной статистики». Ежедневная статистика используется для вычисления прогноза продаж и страховых запасов. Рекомендуемое значение 120 дней. Посмотреть можно в Информация-Диаграмма запасов.</w:t>
      </w:r>
    </w:p>
    <w:p w:rsidR="001A27A0" w:rsidRDefault="00313AD0">
      <w:pPr>
        <w:rPr>
          <w:rFonts w:hint="eastAsia"/>
        </w:rPr>
      </w:pPr>
      <w:r>
        <w:rPr>
          <w:rFonts w:ascii="Times New Roman" w:hAnsi="Times New Roman" w:cs="Times New Roman"/>
          <w:b/>
          <w:bCs/>
          <w:sz w:val="28"/>
          <w:szCs w:val="28"/>
        </w:rPr>
        <w:t xml:space="preserve">Ранжирование по </w:t>
      </w:r>
      <w:r>
        <w:rPr>
          <w:rFonts w:ascii="Times New Roman" w:hAnsi="Times New Roman" w:cs="Times New Roman"/>
          <w:b/>
          <w:bCs/>
          <w:sz w:val="28"/>
          <w:szCs w:val="28"/>
          <w:lang w:val="en-US"/>
        </w:rPr>
        <w:t>ABC</w:t>
      </w:r>
      <w:r>
        <w:rPr>
          <w:rFonts w:ascii="Times New Roman" w:hAnsi="Times New Roman" w:cs="Times New Roman"/>
          <w:b/>
          <w:bCs/>
          <w:sz w:val="28"/>
          <w:szCs w:val="28"/>
        </w:rPr>
        <w:t>-</w:t>
      </w:r>
      <w:r>
        <w:rPr>
          <w:rFonts w:ascii="Times New Roman" w:hAnsi="Times New Roman" w:cs="Times New Roman"/>
          <w:b/>
          <w:bCs/>
          <w:sz w:val="28"/>
          <w:szCs w:val="28"/>
          <w:lang w:val="en-US"/>
        </w:rPr>
        <w:t>XYZ</w:t>
      </w:r>
      <w:r>
        <w:rPr>
          <w:rFonts w:ascii="Times New Roman" w:hAnsi="Times New Roman" w:cs="Times New Roman"/>
          <w:b/>
          <w:bCs/>
          <w:sz w:val="28"/>
          <w:szCs w:val="28"/>
        </w:rPr>
        <w:t>.</w:t>
      </w:r>
    </w:p>
    <w:p w:rsidR="001A27A0" w:rsidRDefault="00313AD0">
      <w:pPr>
        <w:rPr>
          <w:rFonts w:hint="eastAsia"/>
        </w:rPr>
      </w:pPr>
      <w:r>
        <w:rPr>
          <w:rFonts w:ascii="Times New Roman" w:hAnsi="Times New Roman" w:cs="Times New Roman"/>
          <w:sz w:val="28"/>
          <w:szCs w:val="28"/>
        </w:rPr>
        <w:t>Операция ранжирования проводится после сбора статистики (не путайте с Ежедневной статистикой). Операция требует участия пользователя.</w:t>
      </w:r>
    </w:p>
    <w:p w:rsidR="001A27A0" w:rsidRDefault="001A27A0">
      <w:pPr>
        <w:rPr>
          <w:rFonts w:hint="eastAsia"/>
        </w:rPr>
      </w:pPr>
    </w:p>
    <w:p w:rsidR="001A27A0" w:rsidRDefault="00313AD0">
      <w:pPr>
        <w:rPr>
          <w:rFonts w:hint="eastAsia"/>
        </w:rPr>
      </w:pPr>
      <w:r>
        <w:rPr>
          <w:rFonts w:ascii="Times New Roman" w:hAnsi="Times New Roman" w:cs="Times New Roman"/>
          <w:sz w:val="28"/>
          <w:szCs w:val="28"/>
        </w:rPr>
        <w:t>Для того, чтобы увидеть рассчитанные программой новые значения АВС-Х</w:t>
      </w:r>
      <w:r>
        <w:rPr>
          <w:rFonts w:ascii="Times New Roman" w:hAnsi="Times New Roman" w:cs="Times New Roman"/>
          <w:sz w:val="28"/>
          <w:szCs w:val="28"/>
          <w:lang w:val="en-US"/>
        </w:rPr>
        <w:t>YZ</w:t>
      </w:r>
      <w:r>
        <w:rPr>
          <w:rFonts w:ascii="Times New Roman" w:hAnsi="Times New Roman" w:cs="Times New Roman"/>
          <w:sz w:val="28"/>
          <w:szCs w:val="28"/>
        </w:rPr>
        <w:t xml:space="preserve">, надо выбрать Показывать (стрелка №1), в ниспадающем меню выбрать </w:t>
      </w:r>
      <w:r>
        <w:rPr>
          <w:rFonts w:ascii="Times New Roman" w:hAnsi="Times New Roman" w:cs="Times New Roman"/>
          <w:sz w:val="28"/>
          <w:szCs w:val="28"/>
          <w:lang w:val="en-US"/>
        </w:rPr>
        <w:t>ABC</w:t>
      </w:r>
      <w:r>
        <w:rPr>
          <w:rFonts w:ascii="Times New Roman" w:hAnsi="Times New Roman" w:cs="Times New Roman"/>
          <w:sz w:val="28"/>
          <w:szCs w:val="28"/>
        </w:rPr>
        <w:t>-</w:t>
      </w:r>
      <w:r>
        <w:rPr>
          <w:rFonts w:ascii="Times New Roman" w:hAnsi="Times New Roman" w:cs="Times New Roman"/>
          <w:sz w:val="28"/>
          <w:szCs w:val="28"/>
          <w:lang w:val="en-US"/>
        </w:rPr>
        <w:t>XYZ</w:t>
      </w:r>
      <w:r>
        <w:rPr>
          <w:rFonts w:ascii="Times New Roman" w:hAnsi="Times New Roman" w:cs="Times New Roman"/>
          <w:sz w:val="28"/>
          <w:szCs w:val="28"/>
        </w:rPr>
        <w:t>. В колнках «АВС», «Х</w:t>
      </w:r>
      <w:r>
        <w:rPr>
          <w:rFonts w:ascii="Times New Roman" w:hAnsi="Times New Roman" w:cs="Times New Roman"/>
          <w:sz w:val="28"/>
          <w:szCs w:val="28"/>
          <w:lang w:val="en-US"/>
        </w:rPr>
        <w:t>YZ</w:t>
      </w:r>
      <w:r>
        <w:rPr>
          <w:rFonts w:ascii="Times New Roman" w:hAnsi="Times New Roman" w:cs="Times New Roman"/>
          <w:sz w:val="28"/>
          <w:szCs w:val="28"/>
        </w:rPr>
        <w:t xml:space="preserve">» отражаются старые показатели, а в колонке «Новый АВС», «Новый </w:t>
      </w:r>
      <w:r>
        <w:rPr>
          <w:rFonts w:ascii="Times New Roman" w:hAnsi="Times New Roman" w:cs="Times New Roman"/>
          <w:sz w:val="28"/>
          <w:szCs w:val="28"/>
          <w:lang w:val="en-US"/>
        </w:rPr>
        <w:t>XYZ</w:t>
      </w:r>
      <w:r>
        <w:rPr>
          <w:rFonts w:ascii="Times New Roman" w:hAnsi="Times New Roman" w:cs="Times New Roman"/>
          <w:sz w:val="28"/>
          <w:szCs w:val="28"/>
        </w:rPr>
        <w:t xml:space="preserve">» показаны новые показатели.  </w:t>
      </w:r>
    </w:p>
    <w:p w:rsidR="001A27A0" w:rsidRDefault="00313AD0">
      <w:pPr>
        <w:rPr>
          <w:rFonts w:ascii="Times New Roman" w:hAnsi="Times New Roman" w:cs="Times New Roman"/>
          <w:sz w:val="28"/>
          <w:szCs w:val="28"/>
        </w:rPr>
      </w:pPr>
      <w:r>
        <w:rPr>
          <w:rFonts w:ascii="Times New Roman" w:eastAsia="Times New Roman" w:hAnsi="Times New Roman" w:cs="Times New Roman"/>
          <w:sz w:val="28"/>
          <w:szCs w:val="28"/>
        </w:rPr>
        <w:t xml:space="preserve"> </w:t>
      </w:r>
      <w:r>
        <w:rPr>
          <w:noProof/>
          <w:lang w:eastAsia="ru-RU" w:bidi="ar-SA"/>
        </w:rPr>
        <w:drawing>
          <wp:inline distT="0" distB="0" distL="0" distR="0" wp14:anchorId="4C6E78B7" wp14:editId="4519DCBF">
            <wp:extent cx="3533775" cy="2638425"/>
            <wp:effectExtent l="0" t="0" r="0" b="0"/>
            <wp:docPr id="186"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24"/>
                    <pic:cNvPicPr>
                      <a:picLocks noChangeAspect="1" noChangeArrowheads="1"/>
                    </pic:cNvPicPr>
                  </pic:nvPicPr>
                  <pic:blipFill>
                    <a:blip r:embed="rId193"/>
                    <a:srcRect l="-39" t="-52" r="-39" b="-52"/>
                    <a:stretch>
                      <a:fillRect/>
                    </a:stretch>
                  </pic:blipFill>
                  <pic:spPr bwMode="auto">
                    <a:xfrm>
                      <a:off x="0" y="0"/>
                      <a:ext cx="3533775" cy="2638425"/>
                    </a:xfrm>
                    <a:prstGeom prst="rect">
                      <a:avLst/>
                    </a:prstGeom>
                  </pic:spPr>
                </pic:pic>
              </a:graphicData>
            </a:graphic>
          </wp:inline>
        </w:drawing>
      </w:r>
    </w:p>
    <w:p w:rsidR="001A27A0" w:rsidRDefault="00313AD0">
      <w:pPr>
        <w:rPr>
          <w:rFonts w:hint="eastAsia"/>
        </w:rPr>
      </w:pPr>
      <w:r>
        <w:rPr>
          <w:rFonts w:ascii="Times New Roman" w:hAnsi="Times New Roman" w:cs="Times New Roman"/>
          <w:sz w:val="28"/>
          <w:szCs w:val="28"/>
        </w:rPr>
        <w:t>Пользователь должен проанализировать изменения, если не согласен, то оставить существующие значения или проставить в карточке свои.</w:t>
      </w:r>
    </w:p>
    <w:p w:rsidR="001A27A0" w:rsidRDefault="00313AD0">
      <w:pPr>
        <w:rPr>
          <w:rFonts w:hint="eastAsia"/>
        </w:rPr>
      </w:pPr>
      <w:r>
        <w:rPr>
          <w:rFonts w:ascii="Times New Roman" w:hAnsi="Times New Roman" w:cs="Times New Roman"/>
          <w:sz w:val="28"/>
          <w:szCs w:val="28"/>
        </w:rPr>
        <w:t xml:space="preserve">Автоматически проставить предлагаемые параметры можно выделив нужный товар, нажав кнопку «Подстановка АВС и </w:t>
      </w:r>
      <w:r>
        <w:rPr>
          <w:rFonts w:ascii="Times New Roman" w:hAnsi="Times New Roman" w:cs="Times New Roman"/>
          <w:sz w:val="28"/>
          <w:szCs w:val="28"/>
          <w:lang w:val="en-US"/>
        </w:rPr>
        <w:t>XYZ</w:t>
      </w:r>
      <w:r>
        <w:rPr>
          <w:rFonts w:ascii="Times New Roman" w:hAnsi="Times New Roman" w:cs="Times New Roman"/>
          <w:sz w:val="28"/>
          <w:szCs w:val="28"/>
        </w:rPr>
        <w:t>» (стрелка №3).</w:t>
      </w:r>
    </w:p>
    <w:p w:rsidR="001A27A0" w:rsidRDefault="001A27A0">
      <w:pPr>
        <w:rPr>
          <w:rFonts w:hint="eastAsia"/>
        </w:rPr>
      </w:pPr>
    </w:p>
    <w:p w:rsidR="001A27A0" w:rsidRDefault="00313AD0">
      <w:pPr>
        <w:rPr>
          <w:rFonts w:hint="eastAsia"/>
        </w:rPr>
      </w:pPr>
      <w:bookmarkStart w:id="160" w:name="__DdeLink__27902_130948790"/>
      <w:r>
        <w:rPr>
          <w:rFonts w:ascii="Times New Roman" w:hAnsi="Times New Roman" w:cs="Times New Roman"/>
          <w:b/>
          <w:bCs/>
          <w:sz w:val="28"/>
          <w:szCs w:val="28"/>
        </w:rPr>
        <w:t>Расчет скоростей продаж, страховых запасов</w:t>
      </w:r>
      <w:bookmarkEnd w:id="160"/>
      <w:r>
        <w:rPr>
          <w:rFonts w:ascii="Times New Roman" w:hAnsi="Times New Roman" w:cs="Times New Roman"/>
          <w:b/>
          <w:bCs/>
          <w:sz w:val="28"/>
          <w:szCs w:val="28"/>
        </w:rPr>
        <w:t xml:space="preserve">, параметров </w:t>
      </w:r>
      <w:r>
        <w:rPr>
          <w:rFonts w:ascii="Times New Roman" w:hAnsi="Times New Roman" w:cs="Times New Roman"/>
          <w:b/>
          <w:bCs/>
          <w:sz w:val="28"/>
          <w:szCs w:val="28"/>
          <w:lang w:val="en-US"/>
        </w:rPr>
        <w:t>Qmin</w:t>
      </w:r>
      <w:r>
        <w:rPr>
          <w:rFonts w:ascii="Times New Roman" w:hAnsi="Times New Roman" w:cs="Times New Roman"/>
          <w:b/>
          <w:bCs/>
          <w:sz w:val="28"/>
          <w:szCs w:val="28"/>
        </w:rPr>
        <w:t xml:space="preserve"> и </w:t>
      </w:r>
      <w:r>
        <w:rPr>
          <w:rFonts w:ascii="Times New Roman" w:hAnsi="Times New Roman" w:cs="Times New Roman"/>
          <w:b/>
          <w:bCs/>
          <w:sz w:val="28"/>
          <w:szCs w:val="28"/>
          <w:lang w:val="en-US"/>
        </w:rPr>
        <w:t>Qmax</w:t>
      </w:r>
    </w:p>
    <w:p w:rsidR="001A27A0" w:rsidRDefault="00313AD0">
      <w:pPr>
        <w:rPr>
          <w:rFonts w:hint="eastAsia"/>
        </w:rPr>
      </w:pPr>
      <w:r>
        <w:rPr>
          <w:rFonts w:ascii="Times New Roman" w:hAnsi="Times New Roman" w:cs="Times New Roman"/>
          <w:sz w:val="28"/>
          <w:szCs w:val="28"/>
        </w:rPr>
        <w:t xml:space="preserve">Расчет производится в автоматическом режиме каждую ночь после сбора ежедневной статистики. Вручную пользователь может запустить расчет нажав </w:t>
      </w:r>
      <w:r>
        <w:rPr>
          <w:rFonts w:ascii="Times New Roman" w:hAnsi="Times New Roman" w:cs="Times New Roman"/>
          <w:sz w:val="28"/>
          <w:szCs w:val="28"/>
        </w:rPr>
        <w:lastRenderedPageBreak/>
        <w:t xml:space="preserve">кнопку </w:t>
      </w:r>
      <w:r>
        <w:rPr>
          <w:noProof/>
          <w:lang w:eastAsia="ru-RU" w:bidi="ar-SA"/>
        </w:rPr>
        <w:drawing>
          <wp:inline distT="0" distB="0" distL="0" distR="0" wp14:anchorId="0C36642E" wp14:editId="1DADF58E">
            <wp:extent cx="257175" cy="219075"/>
            <wp:effectExtent l="0" t="0" r="0" b="0"/>
            <wp:docPr id="187"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25"/>
                    <pic:cNvPicPr>
                      <a:picLocks noChangeAspect="1" noChangeArrowheads="1"/>
                    </pic:cNvPicPr>
                  </pic:nvPicPr>
                  <pic:blipFill>
                    <a:blip r:embed="rId194"/>
                    <a:srcRect l="-510" t="-590" r="-510" b="-590"/>
                    <a:stretch>
                      <a:fillRect/>
                    </a:stretch>
                  </pic:blipFill>
                  <pic:spPr bwMode="auto">
                    <a:xfrm>
                      <a:off x="0" y="0"/>
                      <a:ext cx="257175" cy="219075"/>
                    </a:xfrm>
                    <a:prstGeom prst="rect">
                      <a:avLst/>
                    </a:prstGeom>
                  </pic:spPr>
                </pic:pic>
              </a:graphicData>
            </a:graphic>
          </wp:inline>
        </w:drawing>
      </w:r>
      <w:r>
        <w:rPr>
          <w:rFonts w:ascii="Times New Roman" w:hAnsi="Times New Roman" w:cs="Times New Roman"/>
          <w:sz w:val="28"/>
          <w:szCs w:val="28"/>
        </w:rPr>
        <w:t xml:space="preserve"> «Расчет скоростей и заказа». Надо запускать в случае изменения параметров в матрице расчета заказа, которые используют в расчете </w:t>
      </w:r>
      <w:r>
        <w:rPr>
          <w:rFonts w:ascii="Times New Roman" w:hAnsi="Times New Roman" w:cs="Times New Roman"/>
          <w:sz w:val="28"/>
          <w:szCs w:val="28"/>
          <w:lang w:val="en-US"/>
        </w:rPr>
        <w:t>Qmin</w:t>
      </w:r>
      <w:r>
        <w:rPr>
          <w:rFonts w:ascii="Times New Roman" w:hAnsi="Times New Roman" w:cs="Times New Roman"/>
          <w:sz w:val="28"/>
          <w:szCs w:val="28"/>
        </w:rPr>
        <w:t xml:space="preserve">, </w:t>
      </w:r>
      <w:r>
        <w:rPr>
          <w:rFonts w:ascii="Times New Roman" w:hAnsi="Times New Roman" w:cs="Times New Roman"/>
          <w:sz w:val="28"/>
          <w:szCs w:val="28"/>
          <w:lang w:val="en-US"/>
        </w:rPr>
        <w:t>Qmax</w:t>
      </w:r>
      <w:r>
        <w:rPr>
          <w:rFonts w:ascii="Times New Roman" w:hAnsi="Times New Roman" w:cs="Times New Roman"/>
          <w:sz w:val="28"/>
          <w:szCs w:val="28"/>
        </w:rPr>
        <w:t xml:space="preserve">. </w:t>
      </w:r>
    </w:p>
    <w:p w:rsidR="001A27A0" w:rsidRDefault="001A27A0">
      <w:pPr>
        <w:rPr>
          <w:rFonts w:hint="eastAsia"/>
        </w:rPr>
      </w:pPr>
    </w:p>
    <w:p w:rsidR="001A27A0" w:rsidRDefault="00313AD0">
      <w:pPr>
        <w:rPr>
          <w:rFonts w:hint="eastAsia"/>
        </w:rPr>
      </w:pPr>
      <w:r>
        <w:rPr>
          <w:rFonts w:ascii="Times New Roman" w:hAnsi="Times New Roman" w:cs="Times New Roman"/>
          <w:b/>
          <w:bCs/>
          <w:sz w:val="28"/>
          <w:szCs w:val="28"/>
        </w:rPr>
        <w:t>Расчет заказа</w:t>
      </w:r>
    </w:p>
    <w:p w:rsidR="001A27A0" w:rsidRDefault="00313AD0">
      <w:pPr>
        <w:rPr>
          <w:rFonts w:hint="eastAsia"/>
        </w:rPr>
      </w:pPr>
      <w:r>
        <w:rPr>
          <w:rFonts w:ascii="Times New Roman" w:hAnsi="Times New Roman" w:cs="Times New Roman"/>
          <w:sz w:val="28"/>
          <w:szCs w:val="28"/>
        </w:rPr>
        <w:t>Расчет заказа может производиться в любое время, хоть по нескольку раз в день. Заказанный товар отображается в колонке «Заказ» и выделен синим шрифтом. Для просмотра только заказа нужно выбрать «Показывать-Заказ».</w:t>
      </w:r>
    </w:p>
    <w:p w:rsidR="001A27A0" w:rsidRDefault="00313AD0">
      <w:pPr>
        <w:rPr>
          <w:rFonts w:hint="eastAsia"/>
        </w:rPr>
      </w:pPr>
      <w:r>
        <w:rPr>
          <w:rFonts w:ascii="Times New Roman" w:hAnsi="Times New Roman" w:cs="Times New Roman"/>
          <w:sz w:val="28"/>
          <w:szCs w:val="28"/>
        </w:rPr>
        <w:t>Позицию заказа можно отредактировать(удалить, добавить, изменить кол-во). На основе Заказа формируется «Неразмещенный заказ», по сути это список товара для заказа, на основе которого будут формироваться заявки поставщикам (его тоже можно редактировать).</w:t>
      </w:r>
    </w:p>
    <w:p w:rsidR="001A27A0" w:rsidRDefault="00313AD0">
      <w:pPr>
        <w:rPr>
          <w:rFonts w:hint="eastAsia"/>
        </w:rPr>
      </w:pPr>
      <w:r>
        <w:rPr>
          <w:rFonts w:ascii="Times New Roman" w:eastAsia="Times New Roman" w:hAnsi="Times New Roman" w:cs="Times New Roman"/>
          <w:sz w:val="28"/>
          <w:szCs w:val="28"/>
        </w:rPr>
        <w:t xml:space="preserve"> </w:t>
      </w:r>
    </w:p>
    <w:p w:rsidR="001A27A0" w:rsidRDefault="00313AD0">
      <w:pPr>
        <w:spacing w:after="140"/>
        <w:rPr>
          <w:rFonts w:hint="eastAsia"/>
        </w:rPr>
      </w:pPr>
      <w:r>
        <w:rPr>
          <w:rFonts w:ascii="Times New Roman" w:hAnsi="Times New Roman" w:cs="Times New Roman"/>
          <w:b/>
          <w:bCs/>
          <w:sz w:val="28"/>
          <w:szCs w:val="28"/>
        </w:rPr>
        <w:t>Прикрепляемые информационные формы</w:t>
      </w:r>
    </w:p>
    <w:p w:rsidR="001A27A0" w:rsidRDefault="00313AD0">
      <w:pPr>
        <w:spacing w:after="140"/>
        <w:rPr>
          <w:rFonts w:hint="eastAsia"/>
        </w:rPr>
      </w:pPr>
      <w:r>
        <w:rPr>
          <w:rFonts w:ascii="Times New Roman" w:hAnsi="Times New Roman" w:cs="Times New Roman"/>
          <w:sz w:val="28"/>
          <w:szCs w:val="28"/>
        </w:rPr>
        <w:t>Для удобства анализа в программе существуют прикрепляемые формы. Для отображения  этих форм заходим в Информация, выбираем нужную нам форму.</w:t>
      </w:r>
    </w:p>
    <w:p w:rsidR="001A27A0" w:rsidRDefault="00313AD0">
      <w:pPr>
        <w:spacing w:after="140"/>
        <w:rPr>
          <w:rFonts w:hint="eastAsia"/>
        </w:rPr>
      </w:pPr>
      <w:r>
        <w:rPr>
          <w:rFonts w:ascii="Times New Roman" w:hAnsi="Times New Roman" w:cs="Times New Roman"/>
          <w:sz w:val="28"/>
          <w:szCs w:val="28"/>
        </w:rPr>
        <w:t>Формы располагаются в нижней части экрана в виде окон или закладок (как удобно пользователю).</w:t>
      </w:r>
    </w:p>
    <w:p w:rsidR="001A27A0" w:rsidRDefault="00313AD0">
      <w:pPr>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Информационные </w:t>
      </w:r>
      <w:r>
        <w:rPr>
          <w:rFonts w:ascii="Times New Roman" w:hAnsi="Times New Roman" w:cs="Times New Roman"/>
          <w:b/>
          <w:bCs/>
          <w:sz w:val="28"/>
          <w:szCs w:val="28"/>
        </w:rPr>
        <w:t>Формы:</w:t>
      </w:r>
    </w:p>
    <w:p w:rsidR="001A27A0" w:rsidRDefault="00313AD0">
      <w:pPr>
        <w:rPr>
          <w:rFonts w:hint="eastAsia"/>
        </w:rPr>
      </w:pPr>
      <w:r>
        <w:rPr>
          <w:rFonts w:ascii="Times New Roman" w:hAnsi="Times New Roman" w:cs="Times New Roman"/>
          <w:b/>
          <w:bCs/>
          <w:sz w:val="28"/>
          <w:szCs w:val="28"/>
        </w:rPr>
        <w:t xml:space="preserve">Диаграмма запасов — </w:t>
      </w:r>
      <w:r>
        <w:rPr>
          <w:rFonts w:ascii="Times New Roman" w:hAnsi="Times New Roman" w:cs="Times New Roman"/>
          <w:sz w:val="28"/>
          <w:szCs w:val="28"/>
        </w:rPr>
        <w:t xml:space="preserve">эта прикрепляемая форма отображает историю запасов  товара, показывает «коридор» в котором должны заказываться товары. </w:t>
      </w:r>
      <w:r>
        <w:rPr>
          <w:rFonts w:ascii="Times New Roman" w:hAnsi="Times New Roman" w:cs="Times New Roman"/>
          <w:sz w:val="28"/>
          <w:szCs w:val="28"/>
          <w:lang w:val="en-US"/>
        </w:rPr>
        <w:t>Qmin</w:t>
      </w:r>
      <w:r>
        <w:rPr>
          <w:rFonts w:ascii="Times New Roman" w:hAnsi="Times New Roman" w:cs="Times New Roman"/>
          <w:sz w:val="28"/>
          <w:szCs w:val="28"/>
        </w:rPr>
        <w:t xml:space="preserve">- минимальное количество (точка заказа товара). </w:t>
      </w:r>
      <w:r>
        <w:rPr>
          <w:rFonts w:ascii="Times New Roman" w:hAnsi="Times New Roman" w:cs="Times New Roman"/>
          <w:sz w:val="28"/>
          <w:szCs w:val="28"/>
          <w:lang w:val="en-US"/>
        </w:rPr>
        <w:t>Qmax</w:t>
      </w:r>
      <w:r>
        <w:rPr>
          <w:rFonts w:ascii="Times New Roman" w:hAnsi="Times New Roman" w:cs="Times New Roman"/>
          <w:sz w:val="28"/>
          <w:szCs w:val="28"/>
        </w:rPr>
        <w:t>- точка до которой надо заказать товар.  Этот график строится на основе ежедневной статистики продаж.</w:t>
      </w:r>
    </w:p>
    <w:p w:rsidR="001A27A0" w:rsidRDefault="00313AD0">
      <w:pPr>
        <w:rPr>
          <w:rFonts w:hint="eastAsia"/>
        </w:rPr>
      </w:pPr>
      <w:r>
        <w:rPr>
          <w:rFonts w:ascii="Times New Roman" w:hAnsi="Times New Roman" w:cs="Times New Roman"/>
          <w:b/>
          <w:bCs/>
          <w:sz w:val="28"/>
          <w:szCs w:val="28"/>
        </w:rPr>
        <w:t>Диаграмма продаж —</w:t>
      </w:r>
      <w:r>
        <w:rPr>
          <w:rFonts w:ascii="Times New Roman" w:hAnsi="Times New Roman" w:cs="Times New Roman"/>
          <w:sz w:val="28"/>
          <w:szCs w:val="28"/>
        </w:rPr>
        <w:t xml:space="preserve"> эта прикрепляемая форма отображает историю продаж товара. График строится на основе ежедневной статистики продаж.</w:t>
      </w:r>
    </w:p>
    <w:p w:rsidR="001A27A0" w:rsidRDefault="00313AD0">
      <w:pPr>
        <w:rPr>
          <w:rFonts w:hint="eastAsia"/>
        </w:rPr>
      </w:pPr>
      <w:r>
        <w:rPr>
          <w:rFonts w:ascii="Times New Roman" w:hAnsi="Times New Roman" w:cs="Times New Roman"/>
          <w:b/>
          <w:bCs/>
          <w:sz w:val="28"/>
          <w:szCs w:val="28"/>
        </w:rPr>
        <w:t>Структура запасов  -</w:t>
      </w:r>
      <w:r>
        <w:rPr>
          <w:rFonts w:ascii="Times New Roman" w:hAnsi="Times New Roman" w:cs="Times New Roman"/>
          <w:sz w:val="28"/>
          <w:szCs w:val="28"/>
        </w:rPr>
        <w:t xml:space="preserve"> в этой форме показан товар Ассортиментного плана аптеки, сгруппированный по </w:t>
      </w:r>
      <w:r>
        <w:rPr>
          <w:rFonts w:ascii="Times New Roman" w:hAnsi="Times New Roman" w:cs="Times New Roman"/>
          <w:sz w:val="28"/>
          <w:szCs w:val="28"/>
          <w:lang w:val="en-US"/>
        </w:rPr>
        <w:t>ABC</w:t>
      </w:r>
      <w:r>
        <w:rPr>
          <w:rFonts w:ascii="Times New Roman" w:hAnsi="Times New Roman" w:cs="Times New Roman"/>
          <w:sz w:val="28"/>
          <w:szCs w:val="28"/>
        </w:rPr>
        <w:t xml:space="preserve"> и </w:t>
      </w:r>
      <w:r>
        <w:rPr>
          <w:rFonts w:ascii="Times New Roman" w:hAnsi="Times New Roman" w:cs="Times New Roman"/>
          <w:sz w:val="28"/>
          <w:szCs w:val="28"/>
          <w:lang w:val="en-US"/>
        </w:rPr>
        <w:t>XYZ</w:t>
      </w:r>
      <w:r>
        <w:rPr>
          <w:rFonts w:ascii="Times New Roman" w:hAnsi="Times New Roman" w:cs="Times New Roman"/>
          <w:sz w:val="28"/>
          <w:szCs w:val="28"/>
        </w:rPr>
        <w:t xml:space="preserve">. В этой форме также можно увидеть долю в прибыли, текущие товарные запасы, средние и рекомендованные </w:t>
      </w:r>
      <w:r>
        <w:rPr>
          <w:rFonts w:ascii="Times New Roman" w:hAnsi="Times New Roman" w:cs="Times New Roman"/>
          <w:sz w:val="28"/>
          <w:szCs w:val="28"/>
          <w:lang w:val="en-US"/>
        </w:rPr>
        <w:t>Qmin</w:t>
      </w:r>
      <w:r>
        <w:rPr>
          <w:rFonts w:ascii="Times New Roman" w:hAnsi="Times New Roman" w:cs="Times New Roman"/>
          <w:sz w:val="28"/>
          <w:szCs w:val="28"/>
        </w:rPr>
        <w:t>/</w:t>
      </w:r>
      <w:r>
        <w:rPr>
          <w:rFonts w:ascii="Times New Roman" w:hAnsi="Times New Roman" w:cs="Times New Roman"/>
          <w:sz w:val="28"/>
          <w:szCs w:val="28"/>
          <w:lang w:val="en-US"/>
        </w:rPr>
        <w:t>Qmax</w:t>
      </w:r>
      <w:r>
        <w:rPr>
          <w:rFonts w:ascii="Times New Roman" w:hAnsi="Times New Roman" w:cs="Times New Roman"/>
          <w:sz w:val="28"/>
          <w:szCs w:val="28"/>
        </w:rPr>
        <w:t xml:space="preserve"> запасы. </w:t>
      </w:r>
    </w:p>
    <w:p w:rsidR="001A27A0" w:rsidRDefault="00313AD0">
      <w:pPr>
        <w:rPr>
          <w:rFonts w:hint="eastAsia"/>
        </w:rPr>
      </w:pPr>
      <w:r>
        <w:rPr>
          <w:rFonts w:ascii="Times New Roman" w:hAnsi="Times New Roman" w:cs="Times New Roman"/>
          <w:b/>
          <w:bCs/>
          <w:sz w:val="28"/>
          <w:szCs w:val="28"/>
        </w:rPr>
        <w:t>Текущие запасы — э</w:t>
      </w:r>
      <w:r>
        <w:rPr>
          <w:rFonts w:ascii="Times New Roman" w:hAnsi="Times New Roman" w:cs="Times New Roman"/>
          <w:sz w:val="28"/>
          <w:szCs w:val="28"/>
        </w:rPr>
        <w:t xml:space="preserve">та форма отображает товарные запасы аптеки на данный момент времени. </w:t>
      </w:r>
    </w:p>
    <w:p w:rsidR="001A27A0" w:rsidRDefault="00313AD0">
      <w:pPr>
        <w:rPr>
          <w:rFonts w:hint="eastAsia"/>
        </w:rPr>
      </w:pPr>
      <w:r>
        <w:rPr>
          <w:rFonts w:ascii="Times New Roman" w:hAnsi="Times New Roman" w:cs="Times New Roman"/>
          <w:b/>
          <w:bCs/>
          <w:sz w:val="28"/>
          <w:szCs w:val="28"/>
        </w:rPr>
        <w:t xml:space="preserve">Последние цены  — </w:t>
      </w:r>
      <w:r>
        <w:rPr>
          <w:rFonts w:ascii="Times New Roman" w:hAnsi="Times New Roman" w:cs="Times New Roman"/>
          <w:sz w:val="28"/>
          <w:szCs w:val="28"/>
        </w:rPr>
        <w:t>в этой форме отображаются последние 10 цен позиции товара на которой установлен курсор.</w:t>
      </w:r>
    </w:p>
    <w:p w:rsidR="001A27A0" w:rsidRDefault="00313AD0">
      <w:pPr>
        <w:rPr>
          <w:rFonts w:hint="eastAsia"/>
        </w:rPr>
      </w:pPr>
      <w:r>
        <w:rPr>
          <w:rFonts w:ascii="Times New Roman" w:hAnsi="Times New Roman" w:cs="Times New Roman"/>
          <w:b/>
          <w:bCs/>
          <w:sz w:val="28"/>
          <w:szCs w:val="28"/>
        </w:rPr>
        <w:t xml:space="preserve">Наличие в прайс-листах - </w:t>
      </w:r>
      <w:r>
        <w:rPr>
          <w:rFonts w:ascii="Times New Roman" w:hAnsi="Times New Roman" w:cs="Times New Roman"/>
          <w:sz w:val="28"/>
          <w:szCs w:val="28"/>
        </w:rPr>
        <w:t>эта форма показывает наличие товара в прайс-листах поставщиков.</w:t>
      </w:r>
    </w:p>
    <w:p w:rsidR="001A27A0" w:rsidRDefault="001A27A0">
      <w:pPr>
        <w:rPr>
          <w:rFonts w:ascii="Times New Roman" w:hAnsi="Times New Roman" w:cs="Times New Roman"/>
          <w:sz w:val="28"/>
          <w:szCs w:val="28"/>
        </w:rPr>
      </w:pPr>
    </w:p>
    <w:p w:rsidR="001A27A0" w:rsidRDefault="00313AD0">
      <w:pPr>
        <w:pStyle w:val="2"/>
        <w:numPr>
          <w:ilvl w:val="1"/>
          <w:numId w:val="8"/>
        </w:numPr>
      </w:pPr>
      <w:bookmarkStart w:id="161" w:name="__RefHeading___Toc7773_465762348"/>
      <w:bookmarkStart w:id="162" w:name="_Toc533174998"/>
      <w:bookmarkEnd w:id="161"/>
      <w:r>
        <w:rPr>
          <w:sz w:val="28"/>
          <w:szCs w:val="28"/>
        </w:rPr>
        <w:t>8.1.2 Формулы расчета заказа</w:t>
      </w:r>
      <w:bookmarkEnd w:id="162"/>
    </w:p>
    <w:p w:rsidR="001A27A0" w:rsidRDefault="00313AD0">
      <w:pPr>
        <w:rPr>
          <w:rFonts w:hint="eastAsia"/>
        </w:rPr>
      </w:pPr>
      <w:r>
        <w:rPr>
          <w:rFonts w:ascii="Times New Roman" w:hAnsi="Times New Roman" w:cs="Times New Roman"/>
          <w:sz w:val="28"/>
          <w:szCs w:val="28"/>
        </w:rPr>
        <w:t>Параметры, используемые в процессе расчета заказа:</w:t>
      </w:r>
    </w:p>
    <w:p w:rsidR="001A27A0" w:rsidRDefault="00313AD0">
      <w:pPr>
        <w:rPr>
          <w:rFonts w:hint="eastAsia"/>
        </w:rPr>
      </w:pPr>
      <w:r>
        <w:rPr>
          <w:rFonts w:ascii="Times New Roman" w:hAnsi="Times New Roman" w:cs="Times New Roman"/>
          <w:sz w:val="28"/>
          <w:szCs w:val="28"/>
          <w:lang w:val="en-US"/>
        </w:rPr>
        <w:t>Qord</w:t>
      </w:r>
      <w:r>
        <w:rPr>
          <w:rFonts w:ascii="Times New Roman" w:hAnsi="Times New Roman" w:cs="Times New Roman"/>
          <w:sz w:val="28"/>
          <w:szCs w:val="28"/>
        </w:rPr>
        <w:t xml:space="preserve"> – размер заказа в шт.</w:t>
      </w:r>
    </w:p>
    <w:p w:rsidR="001A27A0" w:rsidRDefault="00313AD0">
      <w:pPr>
        <w:rPr>
          <w:rFonts w:hint="eastAsia"/>
        </w:rPr>
      </w:pPr>
      <w:r>
        <w:rPr>
          <w:rFonts w:ascii="Times New Roman" w:hAnsi="Times New Roman" w:cs="Times New Roman"/>
          <w:sz w:val="28"/>
          <w:szCs w:val="28"/>
          <w:lang w:val="en-US"/>
        </w:rPr>
        <w:lastRenderedPageBreak/>
        <w:t>Qmin</w:t>
      </w:r>
      <w:r>
        <w:rPr>
          <w:rFonts w:ascii="Times New Roman" w:hAnsi="Times New Roman" w:cs="Times New Roman"/>
          <w:sz w:val="28"/>
          <w:szCs w:val="28"/>
        </w:rPr>
        <w:t xml:space="preserve"> – точка (порог) заказа шт (когда заказывать).</w:t>
      </w:r>
    </w:p>
    <w:p w:rsidR="001A27A0" w:rsidRDefault="00313AD0">
      <w:pPr>
        <w:rPr>
          <w:rFonts w:hint="eastAsia"/>
        </w:rPr>
      </w:pPr>
      <w:r>
        <w:rPr>
          <w:rFonts w:ascii="Times New Roman" w:hAnsi="Times New Roman" w:cs="Times New Roman"/>
          <w:sz w:val="28"/>
          <w:szCs w:val="28"/>
          <w:lang w:val="en-US"/>
        </w:rPr>
        <w:t>Qmax</w:t>
      </w:r>
      <w:r>
        <w:rPr>
          <w:rFonts w:ascii="Times New Roman" w:hAnsi="Times New Roman" w:cs="Times New Roman"/>
          <w:sz w:val="28"/>
          <w:szCs w:val="28"/>
        </w:rPr>
        <w:t>– максимальный запас шт (до которого заказывать).</w:t>
      </w:r>
    </w:p>
    <w:p w:rsidR="001A27A0" w:rsidRDefault="00313AD0">
      <w:pPr>
        <w:rPr>
          <w:rFonts w:hint="eastAsia"/>
        </w:rPr>
      </w:pPr>
      <w:r>
        <w:rPr>
          <w:rFonts w:ascii="Times New Roman" w:hAnsi="Times New Roman" w:cs="Times New Roman"/>
          <w:sz w:val="28"/>
          <w:szCs w:val="28"/>
          <w:lang w:val="en-US"/>
        </w:rPr>
        <w:t>Stock</w:t>
      </w:r>
      <w:r>
        <w:rPr>
          <w:rFonts w:ascii="Times New Roman" w:hAnsi="Times New Roman" w:cs="Times New Roman"/>
          <w:sz w:val="28"/>
          <w:szCs w:val="28"/>
        </w:rPr>
        <w:t xml:space="preserve"> – текущий запас плюс ожидаемое (заказанное ранее) количество.</w:t>
      </w:r>
    </w:p>
    <w:p w:rsidR="001A27A0" w:rsidRDefault="00313AD0">
      <w:pPr>
        <w:rPr>
          <w:rFonts w:hint="eastAsia"/>
        </w:rPr>
      </w:pPr>
      <w:r>
        <w:rPr>
          <w:rFonts w:ascii="Times New Roman" w:hAnsi="Times New Roman" w:cs="Times New Roman"/>
          <w:sz w:val="28"/>
          <w:szCs w:val="28"/>
          <w:lang w:val="en-US"/>
        </w:rPr>
        <w:t>Speed</w:t>
      </w:r>
      <w:r>
        <w:rPr>
          <w:rFonts w:ascii="Times New Roman" w:hAnsi="Times New Roman" w:cs="Times New Roman"/>
          <w:sz w:val="28"/>
          <w:szCs w:val="28"/>
        </w:rPr>
        <w:t xml:space="preserve"> – скорость продаж шт/день.</w:t>
      </w:r>
    </w:p>
    <w:p w:rsidR="001A27A0" w:rsidRDefault="00313AD0">
      <w:pPr>
        <w:rPr>
          <w:rFonts w:hint="eastAsia"/>
        </w:rPr>
      </w:pPr>
      <w:r>
        <w:rPr>
          <w:rFonts w:ascii="Times New Roman" w:hAnsi="Times New Roman" w:cs="Times New Roman"/>
          <w:sz w:val="28"/>
          <w:szCs w:val="28"/>
          <w:lang w:val="en-US"/>
        </w:rPr>
        <w:t>Qres</w:t>
      </w:r>
      <w:r>
        <w:rPr>
          <w:rFonts w:ascii="Times New Roman" w:hAnsi="Times New Roman" w:cs="Times New Roman"/>
          <w:sz w:val="28"/>
          <w:szCs w:val="28"/>
        </w:rPr>
        <w:t xml:space="preserve"> – страховой запас на день. </w:t>
      </w:r>
    </w:p>
    <w:p w:rsidR="001A27A0" w:rsidRDefault="00313AD0">
      <w:pPr>
        <w:rPr>
          <w:rFonts w:hint="eastAsia"/>
        </w:rPr>
      </w:pPr>
      <w:r>
        <w:rPr>
          <w:rFonts w:ascii="Times New Roman" w:hAnsi="Times New Roman" w:cs="Times New Roman"/>
          <w:sz w:val="28"/>
          <w:szCs w:val="28"/>
          <w:lang w:val="en-US"/>
        </w:rPr>
        <w:t>Dmin</w:t>
      </w:r>
      <w:r>
        <w:rPr>
          <w:rFonts w:ascii="Times New Roman" w:hAnsi="Times New Roman" w:cs="Times New Roman"/>
          <w:sz w:val="28"/>
          <w:szCs w:val="28"/>
        </w:rPr>
        <w:t xml:space="preserve"> – минимальный (страховой) запас в днях.</w:t>
      </w:r>
    </w:p>
    <w:p w:rsidR="001A27A0" w:rsidRDefault="00313AD0">
      <w:pPr>
        <w:rPr>
          <w:rFonts w:hint="eastAsia"/>
        </w:rPr>
      </w:pPr>
      <w:r>
        <w:rPr>
          <w:rFonts w:ascii="Times New Roman" w:hAnsi="Times New Roman" w:cs="Times New Roman"/>
          <w:sz w:val="28"/>
          <w:szCs w:val="28"/>
          <w:lang w:val="en-US"/>
        </w:rPr>
        <w:t>Dmax</w:t>
      </w:r>
      <w:r>
        <w:rPr>
          <w:rFonts w:ascii="Times New Roman" w:hAnsi="Times New Roman" w:cs="Times New Roman"/>
          <w:sz w:val="28"/>
          <w:szCs w:val="28"/>
        </w:rPr>
        <w:t xml:space="preserve"> – максимальный запас в днях (цикл заказа).</w:t>
      </w:r>
    </w:p>
    <w:p w:rsidR="001A27A0" w:rsidRDefault="00313AD0">
      <w:pPr>
        <w:rPr>
          <w:rFonts w:hint="eastAsia"/>
        </w:rPr>
      </w:pPr>
      <w:r>
        <w:rPr>
          <w:rFonts w:ascii="Times New Roman" w:hAnsi="Times New Roman" w:cs="Times New Roman"/>
          <w:sz w:val="28"/>
          <w:szCs w:val="28"/>
          <w:lang w:val="en-US"/>
        </w:rPr>
        <w:t>Delivery</w:t>
      </w:r>
      <w:r>
        <w:rPr>
          <w:rFonts w:ascii="Times New Roman" w:hAnsi="Times New Roman" w:cs="Times New Roman"/>
          <w:sz w:val="28"/>
          <w:szCs w:val="28"/>
        </w:rPr>
        <w:t xml:space="preserve"> – срок доставки + время реакции системы (зависит от периодичности и времени дня расчета заказа).</w:t>
      </w:r>
    </w:p>
    <w:p w:rsidR="001A27A0" w:rsidRDefault="00313AD0">
      <w:pPr>
        <w:rPr>
          <w:rFonts w:hint="eastAsia"/>
        </w:rPr>
      </w:pPr>
      <w:r>
        <w:rPr>
          <w:rFonts w:ascii="Times New Roman" w:hAnsi="Times New Roman" w:cs="Times New Roman"/>
          <w:sz w:val="28"/>
          <w:szCs w:val="28"/>
        </w:rPr>
        <w:t xml:space="preserve">Если </w:t>
      </w:r>
      <w:r>
        <w:rPr>
          <w:rFonts w:ascii="Times New Roman" w:hAnsi="Times New Roman" w:cs="Times New Roman"/>
          <w:b/>
          <w:bCs/>
          <w:sz w:val="28"/>
          <w:szCs w:val="28"/>
          <w:lang w:val="en-US"/>
        </w:rPr>
        <w:t>Stock</w:t>
      </w:r>
      <w:r>
        <w:rPr>
          <w:rFonts w:ascii="Times New Roman" w:hAnsi="Times New Roman" w:cs="Times New Roman"/>
          <w:b/>
          <w:bCs/>
          <w:sz w:val="28"/>
          <w:szCs w:val="28"/>
        </w:rPr>
        <w:t>&lt;=</w:t>
      </w:r>
      <w:r>
        <w:rPr>
          <w:rFonts w:ascii="Times New Roman" w:hAnsi="Times New Roman" w:cs="Times New Roman"/>
          <w:b/>
          <w:bCs/>
          <w:sz w:val="28"/>
          <w:szCs w:val="28"/>
          <w:lang w:val="en-US"/>
        </w:rPr>
        <w:t>Qmin</w:t>
      </w:r>
      <w:r>
        <w:rPr>
          <w:rFonts w:ascii="Times New Roman" w:hAnsi="Times New Roman" w:cs="Times New Roman"/>
          <w:b/>
          <w:bCs/>
          <w:sz w:val="28"/>
          <w:szCs w:val="28"/>
        </w:rPr>
        <w:t xml:space="preserve"> то </w:t>
      </w:r>
      <w:r>
        <w:rPr>
          <w:rFonts w:ascii="Times New Roman" w:hAnsi="Times New Roman" w:cs="Times New Roman"/>
          <w:b/>
          <w:bCs/>
          <w:sz w:val="28"/>
          <w:szCs w:val="28"/>
          <w:lang w:val="en-US"/>
        </w:rPr>
        <w:t>Qord</w:t>
      </w:r>
      <w:r>
        <w:rPr>
          <w:rFonts w:ascii="Times New Roman" w:hAnsi="Times New Roman" w:cs="Times New Roman"/>
          <w:b/>
          <w:bCs/>
          <w:sz w:val="28"/>
          <w:szCs w:val="28"/>
        </w:rPr>
        <w:t xml:space="preserve"> = </w:t>
      </w:r>
      <w:r>
        <w:rPr>
          <w:rFonts w:ascii="Times New Roman" w:hAnsi="Times New Roman" w:cs="Times New Roman"/>
          <w:b/>
          <w:bCs/>
          <w:sz w:val="28"/>
          <w:szCs w:val="28"/>
          <w:lang w:val="en-US"/>
        </w:rPr>
        <w:t>Qmax</w:t>
      </w:r>
      <w:r>
        <w:rPr>
          <w:rFonts w:ascii="Times New Roman" w:hAnsi="Times New Roman" w:cs="Times New Roman"/>
          <w:b/>
          <w:bCs/>
          <w:sz w:val="28"/>
          <w:szCs w:val="28"/>
        </w:rPr>
        <w:t>-</w:t>
      </w:r>
      <w:r>
        <w:rPr>
          <w:rFonts w:ascii="Times New Roman" w:hAnsi="Times New Roman" w:cs="Times New Roman"/>
          <w:b/>
          <w:bCs/>
          <w:sz w:val="28"/>
          <w:szCs w:val="28"/>
          <w:lang w:val="en-US"/>
        </w:rPr>
        <w:t>Stock</w:t>
      </w:r>
      <w:r>
        <w:rPr>
          <w:rFonts w:ascii="Times New Roman" w:hAnsi="Times New Roman" w:cs="Times New Roman"/>
          <w:b/>
          <w:bCs/>
          <w:sz w:val="28"/>
          <w:szCs w:val="28"/>
        </w:rPr>
        <w:t xml:space="preserve">, иначе </w:t>
      </w:r>
      <w:r>
        <w:rPr>
          <w:rFonts w:ascii="Times New Roman" w:hAnsi="Times New Roman" w:cs="Times New Roman"/>
          <w:b/>
          <w:bCs/>
          <w:sz w:val="28"/>
          <w:szCs w:val="28"/>
          <w:lang w:val="en-US"/>
        </w:rPr>
        <w:t>Qord</w:t>
      </w:r>
      <w:r>
        <w:rPr>
          <w:rFonts w:ascii="Times New Roman" w:hAnsi="Times New Roman" w:cs="Times New Roman"/>
          <w:b/>
          <w:bCs/>
          <w:sz w:val="28"/>
          <w:szCs w:val="28"/>
        </w:rPr>
        <w:t>=0.</w:t>
      </w:r>
    </w:p>
    <w:p w:rsidR="001A27A0" w:rsidRDefault="00313AD0">
      <w:pPr>
        <w:rPr>
          <w:rFonts w:hint="eastAsia"/>
        </w:rPr>
      </w:pPr>
      <w:r>
        <w:rPr>
          <w:rFonts w:ascii="Times New Roman" w:hAnsi="Times New Roman" w:cs="Times New Roman"/>
          <w:sz w:val="28"/>
          <w:szCs w:val="28"/>
        </w:rPr>
        <w:t xml:space="preserve">Параметры </w:t>
      </w:r>
      <w:r>
        <w:rPr>
          <w:rFonts w:ascii="Times New Roman" w:hAnsi="Times New Roman" w:cs="Times New Roman"/>
          <w:sz w:val="28"/>
          <w:szCs w:val="28"/>
          <w:lang w:val="en-US"/>
        </w:rPr>
        <w:t>Qmin</w:t>
      </w:r>
      <w:r>
        <w:rPr>
          <w:rFonts w:ascii="Times New Roman" w:hAnsi="Times New Roman" w:cs="Times New Roman"/>
          <w:sz w:val="28"/>
          <w:szCs w:val="28"/>
        </w:rPr>
        <w:t xml:space="preserve"> и </w:t>
      </w:r>
      <w:r>
        <w:rPr>
          <w:rFonts w:ascii="Times New Roman" w:hAnsi="Times New Roman" w:cs="Times New Roman"/>
          <w:sz w:val="28"/>
          <w:szCs w:val="28"/>
          <w:lang w:val="en-US"/>
        </w:rPr>
        <w:t>Qmax</w:t>
      </w:r>
      <w:r>
        <w:rPr>
          <w:rFonts w:ascii="Times New Roman" w:hAnsi="Times New Roman" w:cs="Times New Roman"/>
          <w:sz w:val="28"/>
          <w:szCs w:val="28"/>
        </w:rPr>
        <w:t xml:space="preserve"> могут быть заданы для отдельных товаров АП, или для групп АП в таблице «матрица расчета заказов», или вычислены по следующим формулам.</w:t>
      </w:r>
    </w:p>
    <w:p w:rsidR="001A27A0" w:rsidRPr="00410E38" w:rsidRDefault="00313AD0">
      <w:pPr>
        <w:numPr>
          <w:ilvl w:val="0"/>
          <w:numId w:val="36"/>
        </w:numPr>
        <w:rPr>
          <w:rFonts w:hint="eastAsia"/>
          <w:b/>
          <w:sz w:val="28"/>
          <w:szCs w:val="28"/>
          <w:lang w:val="en-US"/>
        </w:rPr>
      </w:pPr>
      <w:r w:rsidRPr="00410E38">
        <w:rPr>
          <w:rFonts w:ascii="Times New Roman" w:hAnsi="Times New Roman" w:cs="Times New Roman"/>
          <w:b/>
          <w:bCs/>
          <w:sz w:val="28"/>
          <w:szCs w:val="28"/>
          <w:lang w:val="en-US"/>
        </w:rPr>
        <w:t>Qmax=MAX(Speed*Dmax</w:t>
      </w:r>
      <w:r w:rsidR="00410E38" w:rsidRPr="00410E38">
        <w:rPr>
          <w:b/>
          <w:sz w:val="28"/>
          <w:szCs w:val="28"/>
          <w:lang w:val="en-US"/>
        </w:rPr>
        <w:t xml:space="preserve"> * speed/30</w:t>
      </w:r>
      <w:r w:rsidR="00410E38" w:rsidRPr="00410E38">
        <w:rPr>
          <w:rFonts w:ascii="Times New Roman" w:hAnsi="Times New Roman" w:cs="Times New Roman"/>
          <w:b/>
          <w:bCs/>
          <w:sz w:val="28"/>
          <w:szCs w:val="28"/>
          <w:lang w:val="en-US"/>
        </w:rPr>
        <w:t xml:space="preserve"> </w:t>
      </w:r>
      <w:r w:rsidR="00410E38" w:rsidRPr="00410E38">
        <w:rPr>
          <w:b/>
          <w:sz w:val="28"/>
          <w:szCs w:val="28"/>
          <w:lang w:val="en-US"/>
        </w:rPr>
        <w:t>qmin_min+1, ceiling(qmin));</w:t>
      </w:r>
      <w:r w:rsidRPr="00410E38">
        <w:rPr>
          <w:rFonts w:ascii="Times New Roman" w:hAnsi="Times New Roman" w:cs="Times New Roman"/>
          <w:b/>
          <w:bCs/>
          <w:sz w:val="28"/>
          <w:szCs w:val="28"/>
          <w:lang w:val="en-US"/>
        </w:rPr>
        <w:t xml:space="preserve"> </w:t>
      </w:r>
    </w:p>
    <w:p w:rsidR="001A27A0" w:rsidRPr="00514FFA" w:rsidRDefault="00410E38">
      <w:pPr>
        <w:rPr>
          <w:rFonts w:ascii="Times New Roman" w:hAnsi="Times New Roman" w:cs="Times New Roman"/>
          <w:b/>
          <w:bCs/>
          <w:sz w:val="28"/>
          <w:szCs w:val="28"/>
        </w:rPr>
      </w:pPr>
      <w:r w:rsidRPr="00410E38">
        <w:rPr>
          <w:rFonts w:ascii="Times New Roman" w:hAnsi="Times New Roman" w:cs="Times New Roman"/>
          <w:b/>
          <w:bCs/>
          <w:sz w:val="28"/>
          <w:szCs w:val="28"/>
          <w:lang w:val="en-US"/>
        </w:rPr>
        <w:t>qmin</w:t>
      </w:r>
      <w:r w:rsidRPr="00410E38">
        <w:rPr>
          <w:rFonts w:ascii="Times New Roman" w:hAnsi="Times New Roman" w:cs="Times New Roman"/>
          <w:b/>
          <w:bCs/>
          <w:sz w:val="28"/>
          <w:szCs w:val="28"/>
        </w:rPr>
        <w:t>_</w:t>
      </w:r>
      <w:r w:rsidRPr="00410E38">
        <w:rPr>
          <w:rFonts w:ascii="Times New Roman" w:hAnsi="Times New Roman" w:cs="Times New Roman"/>
          <w:b/>
          <w:bCs/>
          <w:sz w:val="28"/>
          <w:szCs w:val="28"/>
          <w:lang w:val="en-US"/>
        </w:rPr>
        <w:t>min</w:t>
      </w:r>
      <w:r w:rsidRPr="00410E38">
        <w:rPr>
          <w:rFonts w:ascii="Times New Roman" w:hAnsi="Times New Roman" w:cs="Times New Roman"/>
          <w:b/>
          <w:bCs/>
          <w:sz w:val="28"/>
          <w:szCs w:val="28"/>
        </w:rPr>
        <w:t xml:space="preserve"> - не снижаемый запас (Позиция АП поле "Мин запас")</w:t>
      </w:r>
    </w:p>
    <w:p w:rsidR="00410E38" w:rsidRPr="00410E38" w:rsidRDefault="00410E38">
      <w:pPr>
        <w:rPr>
          <w:rFonts w:ascii="Times New Roman" w:hAnsi="Times New Roman" w:cs="Times New Roman"/>
          <w:b/>
          <w:bCs/>
          <w:sz w:val="28"/>
          <w:szCs w:val="28"/>
        </w:rPr>
      </w:pPr>
      <w:r w:rsidRPr="00410E38">
        <w:rPr>
          <w:rFonts w:ascii="Times New Roman" w:hAnsi="Times New Roman" w:cs="Times New Roman"/>
          <w:b/>
          <w:bCs/>
          <w:sz w:val="28"/>
          <w:szCs w:val="28"/>
          <w:lang w:val="en-US"/>
        </w:rPr>
        <w:t>ceiling</w:t>
      </w:r>
      <w:r w:rsidRPr="00410E38">
        <w:rPr>
          <w:rFonts w:ascii="Times New Roman" w:hAnsi="Times New Roman" w:cs="Times New Roman"/>
          <w:b/>
          <w:bCs/>
          <w:sz w:val="28"/>
          <w:szCs w:val="28"/>
        </w:rPr>
        <w:t>() - округление вверх до целого.</w:t>
      </w:r>
    </w:p>
    <w:p w:rsidR="00410E38" w:rsidRPr="00410E38" w:rsidRDefault="00410E38">
      <w:pPr>
        <w:rPr>
          <w:rFonts w:ascii="Times New Roman" w:hAnsi="Times New Roman" w:cs="Times New Roman"/>
          <w:b/>
          <w:bCs/>
          <w:sz w:val="28"/>
          <w:szCs w:val="28"/>
        </w:rPr>
      </w:pPr>
    </w:p>
    <w:p w:rsidR="00410E38" w:rsidRPr="00514FFA" w:rsidRDefault="00410E38">
      <w:pPr>
        <w:rPr>
          <w:rFonts w:ascii="Times New Roman" w:hAnsi="Times New Roman" w:cs="Times New Roman"/>
          <w:bCs/>
          <w:sz w:val="28"/>
          <w:szCs w:val="28"/>
        </w:rPr>
      </w:pPr>
      <w:r w:rsidRPr="00410E38">
        <w:rPr>
          <w:rFonts w:ascii="Times New Roman" w:hAnsi="Times New Roman" w:cs="Times New Roman"/>
          <w:bCs/>
          <w:sz w:val="28"/>
          <w:szCs w:val="28"/>
        </w:rPr>
        <w:t>Когда (Текущий заказа + Ожидаемое) меньше или равно Qmin (точка заказа) программа решает что надо делать заказ. Если это условие соблюдается, заказ будет сделан. В общем случае заказ делается до Qmax. Если Qmax-(Текущий заказа + Ожидаемое)=0, то программа заказывает 1 упаковку, так как заказать меньше 1 упаковки нельзя, а заказ должен быть сделан.</w:t>
      </w:r>
    </w:p>
    <w:p w:rsidR="00410E38" w:rsidRPr="00410E38" w:rsidRDefault="00410E38">
      <w:pPr>
        <w:rPr>
          <w:rFonts w:ascii="Times New Roman" w:hAnsi="Times New Roman" w:cs="Times New Roman"/>
          <w:bCs/>
          <w:sz w:val="28"/>
          <w:szCs w:val="28"/>
        </w:rPr>
      </w:pPr>
      <w:r w:rsidRPr="00410E38">
        <w:rPr>
          <w:rFonts w:ascii="Times New Roman" w:hAnsi="Times New Roman" w:cs="Times New Roman"/>
          <w:bCs/>
          <w:sz w:val="28"/>
          <w:szCs w:val="28"/>
        </w:rPr>
        <w:t xml:space="preserve">Параметр </w:t>
      </w:r>
      <w:r w:rsidRPr="00410E38">
        <w:rPr>
          <w:rFonts w:ascii="Times New Roman" w:hAnsi="Times New Roman" w:cs="Times New Roman"/>
          <w:bCs/>
          <w:sz w:val="28"/>
          <w:szCs w:val="28"/>
          <w:lang w:val="en-US"/>
        </w:rPr>
        <w:t>Qmax</w:t>
      </w:r>
      <w:r w:rsidRPr="00410E38">
        <w:rPr>
          <w:rFonts w:ascii="Times New Roman" w:hAnsi="Times New Roman" w:cs="Times New Roman"/>
          <w:bCs/>
          <w:sz w:val="28"/>
          <w:szCs w:val="28"/>
        </w:rPr>
        <w:t xml:space="preserve"> определяет размер заказа. Но сам факт заказа определяется параметром </w:t>
      </w:r>
      <w:r w:rsidRPr="00410E38">
        <w:rPr>
          <w:rFonts w:ascii="Times New Roman" w:hAnsi="Times New Roman" w:cs="Times New Roman"/>
          <w:bCs/>
          <w:sz w:val="28"/>
          <w:szCs w:val="28"/>
          <w:lang w:val="en-US"/>
        </w:rPr>
        <w:t>Qmin</w:t>
      </w:r>
      <w:r w:rsidRPr="00410E38">
        <w:rPr>
          <w:rFonts w:ascii="Times New Roman" w:hAnsi="Times New Roman" w:cs="Times New Roman"/>
          <w:bCs/>
          <w:sz w:val="28"/>
          <w:szCs w:val="28"/>
        </w:rPr>
        <w:t>, который поэтому и называется Точка заказа.</w:t>
      </w:r>
    </w:p>
    <w:p w:rsidR="001A27A0" w:rsidRDefault="00313AD0">
      <w:pPr>
        <w:numPr>
          <w:ilvl w:val="0"/>
          <w:numId w:val="36"/>
        </w:numPr>
        <w:rPr>
          <w:rFonts w:hint="eastAsia"/>
        </w:rPr>
      </w:pPr>
      <w:r>
        <w:rPr>
          <w:rFonts w:ascii="Times New Roman" w:hAnsi="Times New Roman" w:cs="Times New Roman"/>
          <w:b/>
          <w:bCs/>
          <w:sz w:val="28"/>
          <w:szCs w:val="28"/>
          <w:lang w:val="en-US"/>
        </w:rPr>
        <w:t>Qmin</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Dmin</w:t>
      </w:r>
      <w:r>
        <w:rPr>
          <w:rFonts w:ascii="Times New Roman" w:hAnsi="Times New Roman" w:cs="Times New Roman"/>
          <w:b/>
          <w:bCs/>
          <w:sz w:val="28"/>
          <w:szCs w:val="28"/>
        </w:rPr>
        <w:t>*</w:t>
      </w:r>
      <w:r>
        <w:rPr>
          <w:rFonts w:ascii="Times New Roman" w:hAnsi="Times New Roman" w:cs="Times New Roman"/>
          <w:b/>
          <w:bCs/>
          <w:i/>
          <w:sz w:val="28"/>
          <w:szCs w:val="28"/>
        </w:rPr>
        <w:t xml:space="preserve"> </w:t>
      </w:r>
      <w:r>
        <w:rPr>
          <w:rFonts w:ascii="Times New Roman" w:hAnsi="Times New Roman" w:cs="Times New Roman"/>
          <w:b/>
          <w:bCs/>
          <w:i/>
          <w:sz w:val="28"/>
          <w:szCs w:val="28"/>
          <w:lang w:val="en-US"/>
        </w:rPr>
        <w:t>Speed</w:t>
      </w:r>
      <w:r>
        <w:rPr>
          <w:rFonts w:ascii="Times New Roman" w:hAnsi="Times New Roman" w:cs="Times New Roman"/>
          <w:b/>
          <w:bCs/>
          <w:i/>
          <w:sz w:val="28"/>
          <w:szCs w:val="28"/>
        </w:rPr>
        <w:t xml:space="preserve">/30 </w:t>
      </w:r>
    </w:p>
    <w:p w:rsidR="001A27A0" w:rsidRDefault="00313AD0">
      <w:pPr>
        <w:rPr>
          <w:rFonts w:ascii="Times New Roman" w:hAnsi="Times New Roman" w:cs="Times New Roman"/>
          <w:b/>
          <w:bCs/>
          <w:sz w:val="28"/>
          <w:szCs w:val="28"/>
        </w:rPr>
      </w:pPr>
      <w:r>
        <w:rPr>
          <w:rFonts w:ascii="Times New Roman" w:hAnsi="Times New Roman" w:cs="Times New Roman"/>
          <w:b/>
          <w:bCs/>
          <w:i/>
          <w:sz w:val="28"/>
          <w:szCs w:val="28"/>
        </w:rPr>
        <w:t xml:space="preserve">Если у товара  делитель =1 и  </w:t>
      </w:r>
      <w:r>
        <w:rPr>
          <w:rFonts w:ascii="Times New Roman" w:hAnsi="Times New Roman" w:cs="Times New Roman"/>
          <w:b/>
          <w:bCs/>
          <w:sz w:val="28"/>
          <w:szCs w:val="28"/>
          <w:lang w:val="en-US"/>
        </w:rPr>
        <w:t>Qmin</w:t>
      </w:r>
      <w:r>
        <w:rPr>
          <w:rFonts w:ascii="Times New Roman" w:hAnsi="Times New Roman" w:cs="Times New Roman"/>
          <w:b/>
          <w:bCs/>
          <w:sz w:val="28"/>
          <w:szCs w:val="28"/>
        </w:rPr>
        <w:t xml:space="preserve">&lt;1,  </w:t>
      </w:r>
      <w:r>
        <w:rPr>
          <w:rFonts w:ascii="Times New Roman" w:hAnsi="Times New Roman" w:cs="Times New Roman"/>
          <w:b/>
          <w:bCs/>
          <w:sz w:val="28"/>
          <w:szCs w:val="28"/>
          <w:lang w:val="en-US"/>
        </w:rPr>
        <w:t>Qmin</w:t>
      </w:r>
      <w:r>
        <w:rPr>
          <w:rFonts w:ascii="Times New Roman" w:hAnsi="Times New Roman" w:cs="Times New Roman"/>
          <w:b/>
          <w:bCs/>
          <w:sz w:val="28"/>
          <w:szCs w:val="28"/>
        </w:rPr>
        <w:t xml:space="preserve">=1. </w:t>
      </w:r>
    </w:p>
    <w:p w:rsidR="001A27A0" w:rsidRDefault="00313AD0">
      <w:pPr>
        <w:rPr>
          <w:rFonts w:ascii="Times New Roman" w:hAnsi="Times New Roman" w:cs="Times New Roman"/>
          <w:b/>
          <w:bCs/>
          <w:sz w:val="28"/>
          <w:szCs w:val="28"/>
        </w:rPr>
      </w:pPr>
      <w:r>
        <w:rPr>
          <w:rFonts w:ascii="Times New Roman" w:hAnsi="Times New Roman" w:cs="Times New Roman"/>
          <w:b/>
          <w:bCs/>
          <w:sz w:val="28"/>
          <w:szCs w:val="28"/>
        </w:rPr>
        <w:t xml:space="preserve">Если в Матрицы заказа  используется страховой запас (включен), </w:t>
      </w:r>
      <w:r>
        <w:rPr>
          <w:rFonts w:ascii="Times New Roman" w:hAnsi="Times New Roman" w:cs="Times New Roman"/>
          <w:b/>
          <w:bCs/>
          <w:sz w:val="28"/>
          <w:szCs w:val="28"/>
          <w:lang w:val="en-US"/>
        </w:rPr>
        <w:t>Qmin</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MAX</w:t>
      </w:r>
      <w:r>
        <w:rPr>
          <w:rFonts w:ascii="Times New Roman" w:hAnsi="Times New Roman" w:cs="Times New Roman"/>
          <w:b/>
          <w:bCs/>
          <w:sz w:val="28"/>
          <w:szCs w:val="28"/>
        </w:rPr>
        <w:t>(</w:t>
      </w:r>
      <w:r>
        <w:rPr>
          <w:rFonts w:ascii="Times New Roman" w:hAnsi="Times New Roman" w:cs="Times New Roman"/>
          <w:b/>
          <w:bCs/>
          <w:sz w:val="28"/>
          <w:szCs w:val="28"/>
          <w:lang w:val="en-US"/>
        </w:rPr>
        <w:t>Qmin</w:t>
      </w:r>
      <w:r>
        <w:rPr>
          <w:rFonts w:ascii="Times New Roman" w:hAnsi="Times New Roman" w:cs="Times New Roman"/>
          <w:b/>
          <w:bCs/>
          <w:sz w:val="28"/>
          <w:szCs w:val="28"/>
        </w:rPr>
        <w:t xml:space="preserve">, </w:t>
      </w:r>
      <w:r>
        <w:rPr>
          <w:rFonts w:ascii="Times New Roman" w:hAnsi="Times New Roman" w:cs="Times New Roman"/>
          <w:sz w:val="28"/>
          <w:szCs w:val="28"/>
          <w:lang w:val="en-US"/>
        </w:rPr>
        <w:t>Qres</w:t>
      </w:r>
      <w:r>
        <w:rPr>
          <w:rFonts w:ascii="Times New Roman" w:hAnsi="Times New Roman" w:cs="Times New Roman"/>
          <w:sz w:val="28"/>
          <w:szCs w:val="28"/>
        </w:rPr>
        <w:t>)</w:t>
      </w:r>
    </w:p>
    <w:p w:rsidR="001A27A0" w:rsidRDefault="001A27A0">
      <w:pPr>
        <w:rPr>
          <w:rFonts w:hint="eastAsia"/>
        </w:rPr>
      </w:pPr>
    </w:p>
    <w:p w:rsidR="001A27A0" w:rsidRDefault="001A27A0">
      <w:pPr>
        <w:ind w:firstLine="142"/>
        <w:rPr>
          <w:rFonts w:hint="eastAsia"/>
          <w:sz w:val="28"/>
          <w:szCs w:val="28"/>
        </w:rPr>
      </w:pPr>
    </w:p>
    <w:p w:rsidR="001A27A0" w:rsidRDefault="00313AD0">
      <w:pPr>
        <w:rPr>
          <w:rFonts w:hint="eastAsia"/>
        </w:rPr>
      </w:pPr>
      <w:r>
        <w:rPr>
          <w:sz w:val="28"/>
          <w:szCs w:val="28"/>
        </w:rPr>
        <w:t>Формулы могут быть использованы только при наличии достоверных скоростей продаж. Скорость продажи считается достоверной, если товар был в ост</w:t>
      </w:r>
      <w:r w:rsidR="009933AF">
        <w:rPr>
          <w:sz w:val="28"/>
          <w:szCs w:val="28"/>
        </w:rPr>
        <w:t>атках или продавался не менее 10 дней, и продавался не менее 2</w:t>
      </w:r>
      <w:r>
        <w:rPr>
          <w:sz w:val="28"/>
          <w:szCs w:val="28"/>
        </w:rPr>
        <w:t xml:space="preserve"> дней.</w:t>
      </w:r>
    </w:p>
    <w:p w:rsidR="001A27A0" w:rsidRDefault="00313AD0">
      <w:pPr>
        <w:rPr>
          <w:rFonts w:hint="eastAsia"/>
        </w:rPr>
      </w:pPr>
      <w:r>
        <w:rPr>
          <w:sz w:val="28"/>
          <w:szCs w:val="28"/>
        </w:rPr>
        <w:t xml:space="preserve">Для недостоверных скоростей надо указывать значения параметров </w:t>
      </w:r>
      <w:r>
        <w:rPr>
          <w:sz w:val="28"/>
          <w:szCs w:val="28"/>
          <w:lang w:val="en-US"/>
        </w:rPr>
        <w:t>Qmin</w:t>
      </w:r>
      <w:r>
        <w:rPr>
          <w:sz w:val="28"/>
          <w:szCs w:val="28"/>
        </w:rPr>
        <w:t xml:space="preserve"> и </w:t>
      </w:r>
      <w:r>
        <w:rPr>
          <w:sz w:val="28"/>
          <w:szCs w:val="28"/>
          <w:lang w:val="en-US"/>
        </w:rPr>
        <w:t>Qmax</w:t>
      </w:r>
      <w:r>
        <w:rPr>
          <w:sz w:val="28"/>
          <w:szCs w:val="28"/>
        </w:rPr>
        <w:t>. Если эти значения указаны вместе с формулами (и есть достоверные скорости), то будут использованы максимальные из вычисленных и заданных значений:</w:t>
      </w:r>
    </w:p>
    <w:p w:rsidR="001A27A0" w:rsidRDefault="00313AD0">
      <w:pPr>
        <w:rPr>
          <w:rFonts w:hint="eastAsia"/>
          <w:lang w:val="en-US"/>
        </w:rPr>
      </w:pPr>
      <w:r>
        <w:rPr>
          <w:rFonts w:ascii="Times New Roman" w:hAnsi="Times New Roman" w:cs="Times New Roman"/>
          <w:sz w:val="28"/>
          <w:szCs w:val="28"/>
          <w:lang w:val="en-US"/>
        </w:rPr>
        <w:t>Qmin=MAX(Qmin, Fmin())</w:t>
      </w:r>
    </w:p>
    <w:p w:rsidR="001A27A0" w:rsidRDefault="00313AD0">
      <w:pPr>
        <w:rPr>
          <w:rFonts w:hint="eastAsia"/>
          <w:lang w:val="en-US"/>
        </w:rPr>
      </w:pPr>
      <w:r>
        <w:rPr>
          <w:rFonts w:ascii="Times New Roman" w:hAnsi="Times New Roman" w:cs="Times New Roman"/>
          <w:sz w:val="28"/>
          <w:szCs w:val="28"/>
          <w:lang w:val="en-US"/>
        </w:rPr>
        <w:t>Qmax=MAX(Qmax, Fmax())</w:t>
      </w:r>
    </w:p>
    <w:p w:rsidR="001A27A0" w:rsidRDefault="00313AD0">
      <w:pPr>
        <w:rPr>
          <w:rFonts w:hint="eastAsia"/>
        </w:rPr>
      </w:pPr>
      <w:r>
        <w:rPr>
          <w:rFonts w:ascii="Times New Roman" w:hAnsi="Times New Roman" w:cs="Times New Roman"/>
          <w:sz w:val="28"/>
          <w:szCs w:val="28"/>
        </w:rPr>
        <w:t xml:space="preserve">Срок доставки </w:t>
      </w:r>
      <w:r>
        <w:rPr>
          <w:rFonts w:ascii="Times New Roman" w:hAnsi="Times New Roman" w:cs="Times New Roman"/>
          <w:sz w:val="28"/>
          <w:szCs w:val="28"/>
          <w:lang w:val="en-US"/>
        </w:rPr>
        <w:t>Delivery</w:t>
      </w:r>
      <w:r>
        <w:rPr>
          <w:rFonts w:ascii="Times New Roman" w:hAnsi="Times New Roman" w:cs="Times New Roman"/>
          <w:sz w:val="28"/>
          <w:szCs w:val="28"/>
        </w:rPr>
        <w:t xml:space="preserve"> может быть задан для отдельных товаров в АП. Общее значение задается для группы отделов  (по-умолчанию 1 день). При расчетах к нему прибавляется время реакции системы, которое так же задается в днях </w:t>
      </w:r>
      <w:r>
        <w:rPr>
          <w:rFonts w:ascii="Times New Roman" w:hAnsi="Times New Roman" w:cs="Times New Roman"/>
          <w:sz w:val="28"/>
          <w:szCs w:val="28"/>
        </w:rPr>
        <w:lastRenderedPageBreak/>
        <w:t>(может быть дробным) для каждой группы отделов. Время реакции системы зависит от частоты и времени дня расчета заказов.</w:t>
      </w:r>
    </w:p>
    <w:p w:rsidR="001A27A0" w:rsidRDefault="001A27A0">
      <w:pPr>
        <w:spacing w:after="140"/>
        <w:jc w:val="center"/>
        <w:rPr>
          <w:rFonts w:hint="eastAsia"/>
        </w:rPr>
      </w:pPr>
    </w:p>
    <w:p w:rsidR="001A27A0" w:rsidRDefault="00313AD0">
      <w:pPr>
        <w:pStyle w:val="2"/>
        <w:numPr>
          <w:ilvl w:val="1"/>
          <w:numId w:val="8"/>
        </w:numPr>
      </w:pPr>
      <w:bookmarkStart w:id="163" w:name="__RefHeading___Toc7775_465762348"/>
      <w:bookmarkStart w:id="164" w:name="_Toc533174999"/>
      <w:bookmarkEnd w:id="163"/>
      <w:r>
        <w:rPr>
          <w:sz w:val="28"/>
          <w:szCs w:val="28"/>
        </w:rPr>
        <w:t>8.1.3 Расчет прогноза продаж</w:t>
      </w:r>
      <w:bookmarkEnd w:id="164"/>
    </w:p>
    <w:p w:rsidR="001A27A0" w:rsidRDefault="00313AD0">
      <w:pPr>
        <w:spacing w:after="140"/>
        <w:rPr>
          <w:rFonts w:hint="eastAsia"/>
        </w:rPr>
      </w:pPr>
      <w:r>
        <w:rPr>
          <w:rFonts w:ascii="Times New Roman" w:hAnsi="Times New Roman" w:cs="Times New Roman"/>
          <w:sz w:val="28"/>
          <w:szCs w:val="28"/>
        </w:rPr>
        <w:t>Считается по ежедневной статистике. Если товар находился в прод</w:t>
      </w:r>
      <w:r w:rsidR="008021E7">
        <w:rPr>
          <w:rFonts w:ascii="Times New Roman" w:hAnsi="Times New Roman" w:cs="Times New Roman"/>
          <w:sz w:val="28"/>
          <w:szCs w:val="28"/>
        </w:rPr>
        <w:t>аже менее 1</w:t>
      </w:r>
      <w:r>
        <w:rPr>
          <w:rFonts w:ascii="Times New Roman" w:hAnsi="Times New Roman" w:cs="Times New Roman"/>
          <w:sz w:val="28"/>
          <w:szCs w:val="28"/>
        </w:rPr>
        <w:t>0 д</w:t>
      </w:r>
      <w:r w:rsidR="008021E7">
        <w:rPr>
          <w:rFonts w:ascii="Times New Roman" w:hAnsi="Times New Roman" w:cs="Times New Roman"/>
          <w:sz w:val="28"/>
          <w:szCs w:val="28"/>
        </w:rPr>
        <w:t xml:space="preserve">ней, или продавался менее чем 2 </w:t>
      </w:r>
      <w:r>
        <w:rPr>
          <w:rFonts w:ascii="Times New Roman" w:hAnsi="Times New Roman" w:cs="Times New Roman"/>
          <w:sz w:val="28"/>
          <w:szCs w:val="28"/>
        </w:rPr>
        <w:t>дня, то статистика по такому товару считается недостоверной, прогноз продаж по таким товарам не вычисляется.</w:t>
      </w:r>
    </w:p>
    <w:p w:rsidR="001A27A0" w:rsidRDefault="00313AD0">
      <w:pPr>
        <w:spacing w:after="140"/>
        <w:rPr>
          <w:rFonts w:hint="eastAsia"/>
        </w:rPr>
      </w:pPr>
      <w:r>
        <w:rPr>
          <w:rFonts w:ascii="Times New Roman" w:hAnsi="Times New Roman" w:cs="Times New Roman"/>
          <w:sz w:val="28"/>
          <w:szCs w:val="28"/>
        </w:rPr>
        <w:t>Если товар находился в продаже в течении 3 последних меся</w:t>
      </w:r>
      <w:r w:rsidR="00724866">
        <w:rPr>
          <w:rFonts w:ascii="Times New Roman" w:hAnsi="Times New Roman" w:cs="Times New Roman"/>
          <w:sz w:val="28"/>
          <w:szCs w:val="28"/>
        </w:rPr>
        <w:t>цев (в каждом месяце не менее 10</w:t>
      </w:r>
      <w:r>
        <w:rPr>
          <w:rFonts w:ascii="Times New Roman" w:hAnsi="Times New Roman" w:cs="Times New Roman"/>
          <w:sz w:val="28"/>
          <w:szCs w:val="28"/>
        </w:rPr>
        <w:t xml:space="preserve"> дней), то прогноз считается по формуле:</w:t>
      </w:r>
    </w:p>
    <w:p w:rsidR="001A27A0" w:rsidRDefault="00313AD0">
      <w:pPr>
        <w:spacing w:after="140"/>
        <w:rPr>
          <w:rFonts w:hint="eastAsia"/>
        </w:rPr>
      </w:pPr>
      <w:r>
        <w:rPr>
          <w:rFonts w:ascii="Times New Roman" w:eastAsia="Times New Roman" w:hAnsi="Times New Roman" w:cs="Times New Roman"/>
          <w:b/>
          <w:bCs/>
          <w:sz w:val="28"/>
          <w:szCs w:val="28"/>
        </w:rPr>
        <w:t xml:space="preserve"> </w:t>
      </w:r>
      <w:r>
        <w:rPr>
          <w:rFonts w:ascii="Times New Roman" w:hAnsi="Times New Roman" w:cs="Times New Roman"/>
          <w:b/>
          <w:bCs/>
          <w:i/>
          <w:sz w:val="28"/>
          <w:szCs w:val="28"/>
          <w:lang w:val="en-US"/>
        </w:rPr>
        <w:t>Speed</w:t>
      </w:r>
      <w:r>
        <w:rPr>
          <w:rFonts w:ascii="Times New Roman" w:hAnsi="Times New Roman" w:cs="Times New Roman"/>
          <w:b/>
          <w:bCs/>
          <w:i/>
          <w:sz w:val="28"/>
          <w:szCs w:val="28"/>
        </w:rPr>
        <w:t>=0.5*</w:t>
      </w:r>
      <w:r>
        <w:rPr>
          <w:rFonts w:ascii="Times New Roman" w:hAnsi="Times New Roman" w:cs="Times New Roman"/>
          <w:b/>
          <w:bCs/>
          <w:i/>
          <w:sz w:val="28"/>
          <w:szCs w:val="28"/>
          <w:lang w:val="en-US"/>
        </w:rPr>
        <w:t>Sn</w:t>
      </w:r>
      <w:r>
        <w:rPr>
          <w:rFonts w:ascii="Times New Roman" w:hAnsi="Times New Roman" w:cs="Times New Roman"/>
          <w:b/>
          <w:bCs/>
          <w:i/>
          <w:sz w:val="28"/>
          <w:szCs w:val="28"/>
        </w:rPr>
        <w:t>+0.3*</w:t>
      </w:r>
      <w:r>
        <w:rPr>
          <w:rFonts w:ascii="Times New Roman" w:hAnsi="Times New Roman" w:cs="Times New Roman"/>
          <w:b/>
          <w:bCs/>
          <w:i/>
          <w:sz w:val="28"/>
          <w:szCs w:val="28"/>
          <w:lang w:val="en-US"/>
        </w:rPr>
        <w:t>Sn</w:t>
      </w:r>
      <w:r>
        <w:rPr>
          <w:rFonts w:ascii="Times New Roman" w:hAnsi="Times New Roman" w:cs="Times New Roman"/>
          <w:b/>
          <w:bCs/>
          <w:i/>
          <w:sz w:val="28"/>
          <w:szCs w:val="28"/>
        </w:rPr>
        <w:t>-1+0.2</w:t>
      </w:r>
      <w:r>
        <w:rPr>
          <w:rFonts w:ascii="Times New Roman" w:hAnsi="Times New Roman" w:cs="Times New Roman"/>
          <w:b/>
          <w:bCs/>
          <w:i/>
          <w:sz w:val="28"/>
          <w:szCs w:val="28"/>
          <w:lang w:val="en-US"/>
        </w:rPr>
        <w:t>Sn</w:t>
      </w:r>
      <w:r>
        <w:rPr>
          <w:rFonts w:ascii="Times New Roman" w:hAnsi="Times New Roman" w:cs="Times New Roman"/>
          <w:b/>
          <w:bCs/>
          <w:i/>
          <w:sz w:val="28"/>
          <w:szCs w:val="28"/>
        </w:rPr>
        <w:t>-2</w:t>
      </w:r>
      <w:r>
        <w:rPr>
          <w:rFonts w:ascii="Times New Roman" w:hAnsi="Times New Roman" w:cs="Times New Roman"/>
          <w:i/>
          <w:sz w:val="28"/>
          <w:szCs w:val="28"/>
        </w:rPr>
        <w:t xml:space="preserve">, где </w:t>
      </w:r>
      <w:r>
        <w:rPr>
          <w:rFonts w:ascii="Times New Roman" w:hAnsi="Times New Roman" w:cs="Times New Roman"/>
          <w:i/>
          <w:sz w:val="28"/>
          <w:szCs w:val="28"/>
          <w:lang w:val="en-US"/>
        </w:rPr>
        <w:t>Sn</w:t>
      </w:r>
      <w:r>
        <w:rPr>
          <w:rFonts w:ascii="Times New Roman" w:hAnsi="Times New Roman" w:cs="Times New Roman"/>
          <w:i/>
          <w:sz w:val="28"/>
          <w:szCs w:val="28"/>
        </w:rPr>
        <w:t xml:space="preserve"> – средние продажи за последний месяц</w:t>
      </w:r>
    </w:p>
    <w:p w:rsidR="001A27A0" w:rsidRDefault="00313AD0">
      <w:pPr>
        <w:rPr>
          <w:rFonts w:hint="eastAsia"/>
        </w:rPr>
      </w:pPr>
      <w:r>
        <w:rPr>
          <w:i/>
          <w:lang w:val="en-US"/>
        </w:rPr>
        <w:t>Sn</w:t>
      </w:r>
      <w:r>
        <w:rPr>
          <w:i/>
        </w:rPr>
        <w:t>=</w:t>
      </w:r>
      <w:r>
        <w:rPr>
          <w:i/>
          <w:lang w:val="en-US"/>
        </w:rPr>
        <w:t>Qn</w:t>
      </w:r>
      <w:r>
        <w:rPr>
          <w:i/>
        </w:rPr>
        <w:t>/</w:t>
      </w:r>
      <w:r>
        <w:rPr>
          <w:i/>
          <w:lang w:val="en-US"/>
        </w:rPr>
        <w:t>Dn</w:t>
      </w:r>
      <w:r>
        <w:rPr>
          <w:i/>
        </w:rPr>
        <w:t xml:space="preserve">, </w:t>
      </w:r>
      <w:r>
        <w:rPr>
          <w:i/>
          <w:lang w:val="en-US"/>
        </w:rPr>
        <w:t>Qn</w:t>
      </w:r>
      <w:r>
        <w:rPr>
          <w:i/>
        </w:rPr>
        <w:t xml:space="preserve"> – проданное за месяц количество товара, </w:t>
      </w:r>
      <w:r>
        <w:rPr>
          <w:i/>
          <w:lang w:val="en-US"/>
        </w:rPr>
        <w:t>Dn</w:t>
      </w:r>
      <w:r>
        <w:rPr>
          <w:i/>
        </w:rPr>
        <w:t xml:space="preserve"> – дней статистики за месяц</w:t>
      </w:r>
    </w:p>
    <w:p w:rsidR="001A27A0" w:rsidRDefault="00313AD0">
      <w:pPr>
        <w:rPr>
          <w:rFonts w:hint="eastAsia"/>
        </w:rPr>
      </w:pPr>
      <w:r>
        <w:t>Иначе (нет полной статистики по последним трем месяцам):</w:t>
      </w:r>
    </w:p>
    <w:p w:rsidR="001A27A0" w:rsidRDefault="00313AD0">
      <w:pPr>
        <w:rPr>
          <w:rFonts w:hint="eastAsia"/>
        </w:rPr>
      </w:pPr>
      <w:r>
        <w:rPr>
          <w:b/>
          <w:bCs/>
          <w:i/>
          <w:lang w:val="en-US"/>
        </w:rPr>
        <w:t>Speed</w:t>
      </w:r>
      <w:r>
        <w:rPr>
          <w:b/>
          <w:bCs/>
          <w:i/>
        </w:rPr>
        <w:t>=</w:t>
      </w:r>
      <w:r>
        <w:rPr>
          <w:b/>
          <w:bCs/>
          <w:i/>
          <w:lang w:val="en-US"/>
        </w:rPr>
        <w:t>Q</w:t>
      </w:r>
      <w:r>
        <w:rPr>
          <w:b/>
          <w:bCs/>
          <w:i/>
        </w:rPr>
        <w:t>/</w:t>
      </w:r>
      <w:r>
        <w:rPr>
          <w:b/>
          <w:bCs/>
          <w:i/>
          <w:lang w:val="en-US"/>
        </w:rPr>
        <w:t>D</w:t>
      </w:r>
      <w:r>
        <w:rPr>
          <w:b/>
          <w:bCs/>
          <w:i/>
        </w:rPr>
        <w:t xml:space="preserve">,  </w:t>
      </w:r>
      <w:r>
        <w:rPr>
          <w:b/>
          <w:bCs/>
          <w:i/>
          <w:lang w:val="en-US"/>
        </w:rPr>
        <w:t>Q</w:t>
      </w:r>
      <w:r>
        <w:rPr>
          <w:b/>
          <w:bCs/>
          <w:i/>
        </w:rPr>
        <w:t xml:space="preserve"> – всего продано за период, </w:t>
      </w:r>
      <w:r>
        <w:rPr>
          <w:b/>
          <w:bCs/>
          <w:i/>
          <w:lang w:val="en-US"/>
        </w:rPr>
        <w:t>D</w:t>
      </w:r>
      <w:r>
        <w:rPr>
          <w:b/>
          <w:bCs/>
          <w:i/>
        </w:rPr>
        <w:t xml:space="preserve"> – дней статистики за период.</w:t>
      </w:r>
    </w:p>
    <w:p w:rsidR="001A27A0" w:rsidRDefault="00313AD0">
      <w:pPr>
        <w:spacing w:after="140"/>
        <w:rPr>
          <w:rFonts w:hint="eastAsia"/>
        </w:rPr>
      </w:pPr>
      <w:r>
        <w:rPr>
          <w:rFonts w:ascii="Times New Roman" w:hAnsi="Times New Roman" w:cs="Times New Roman"/>
          <w:sz w:val="28"/>
          <w:szCs w:val="28"/>
        </w:rPr>
        <w:t>В АП прогноз продаж отображается в поле «Скорость продаж шт/мес»  (</w:t>
      </w:r>
      <w:r>
        <w:rPr>
          <w:rFonts w:ascii="Times New Roman" w:hAnsi="Times New Roman" w:cs="Times New Roman"/>
          <w:sz w:val="28"/>
          <w:szCs w:val="28"/>
          <w:lang w:val="en-US"/>
        </w:rPr>
        <w:t>Speed</w:t>
      </w:r>
      <w:r>
        <w:rPr>
          <w:rFonts w:ascii="Times New Roman" w:hAnsi="Times New Roman" w:cs="Times New Roman"/>
          <w:sz w:val="28"/>
          <w:szCs w:val="28"/>
        </w:rPr>
        <w:t>*30).</w:t>
      </w:r>
    </w:p>
    <w:p w:rsidR="001A27A0" w:rsidRDefault="00313AD0">
      <w:pPr>
        <w:pStyle w:val="2"/>
        <w:numPr>
          <w:ilvl w:val="1"/>
          <w:numId w:val="8"/>
        </w:numPr>
      </w:pPr>
      <w:bookmarkStart w:id="165" w:name="__RefHeading___Toc7777_465762348"/>
      <w:bookmarkStart w:id="166" w:name="_Toc533175000"/>
      <w:bookmarkEnd w:id="165"/>
      <w:r>
        <w:rPr>
          <w:sz w:val="28"/>
          <w:szCs w:val="28"/>
        </w:rPr>
        <w:t>8.1.4. Расчет страхового запаса (</w:t>
      </w:r>
      <w:r>
        <w:rPr>
          <w:sz w:val="28"/>
          <w:szCs w:val="28"/>
          <w:lang w:val="en-US"/>
        </w:rPr>
        <w:t>Qres</w:t>
      </w:r>
      <w:r>
        <w:rPr>
          <w:sz w:val="28"/>
          <w:szCs w:val="28"/>
        </w:rPr>
        <w:t>)</w:t>
      </w:r>
      <w:bookmarkEnd w:id="166"/>
    </w:p>
    <w:p w:rsidR="001A27A0" w:rsidRDefault="00313AD0">
      <w:pPr>
        <w:spacing w:after="140"/>
        <w:rPr>
          <w:rFonts w:hint="eastAsia"/>
        </w:rPr>
      </w:pPr>
      <w:r>
        <w:rPr>
          <w:rFonts w:ascii="Times New Roman" w:hAnsi="Times New Roman" w:cs="Times New Roman"/>
          <w:sz w:val="28"/>
          <w:szCs w:val="28"/>
        </w:rPr>
        <w:t xml:space="preserve">Считается по ежедневной статистике продаж. При этом за последние 120 дней строится распределение вероятности спроса. Страховой запас </w:t>
      </w:r>
    </w:p>
    <w:p w:rsidR="001A27A0" w:rsidRDefault="00313AD0">
      <w:pPr>
        <w:rPr>
          <w:rFonts w:hint="eastAsia"/>
        </w:rPr>
      </w:pPr>
      <w:r>
        <w:rPr>
          <w:rFonts w:ascii="Times New Roman" w:hAnsi="Times New Roman" w:cs="Times New Roman"/>
          <w:sz w:val="28"/>
          <w:szCs w:val="28"/>
        </w:rPr>
        <w:t xml:space="preserve">Страховой запас </w:t>
      </w:r>
      <w:r>
        <w:rPr>
          <w:rFonts w:ascii="Times New Roman" w:hAnsi="Times New Roman" w:cs="Times New Roman"/>
          <w:sz w:val="28"/>
          <w:szCs w:val="28"/>
          <w:lang w:val="en-US"/>
        </w:rPr>
        <w:t>Qres</w:t>
      </w:r>
      <w:r>
        <w:rPr>
          <w:rFonts w:ascii="Times New Roman" w:hAnsi="Times New Roman" w:cs="Times New Roman"/>
          <w:sz w:val="28"/>
          <w:szCs w:val="28"/>
        </w:rPr>
        <w:t xml:space="preserve"> используется при вычислении точки заказа </w:t>
      </w:r>
      <w:r>
        <w:rPr>
          <w:rFonts w:ascii="Times New Roman" w:hAnsi="Times New Roman" w:cs="Times New Roman"/>
          <w:sz w:val="28"/>
          <w:szCs w:val="28"/>
          <w:lang w:val="en-US"/>
        </w:rPr>
        <w:t>Qmin</w:t>
      </w:r>
      <w:r>
        <w:rPr>
          <w:rFonts w:ascii="Times New Roman" w:hAnsi="Times New Roman" w:cs="Times New Roman"/>
          <w:sz w:val="28"/>
          <w:szCs w:val="28"/>
        </w:rPr>
        <w:t xml:space="preserve">. Если время доставки (+ время реакции системы) не превышает 1 день, эти величины равны </w:t>
      </w:r>
      <w:r>
        <w:rPr>
          <w:rFonts w:ascii="Times New Roman" w:hAnsi="Times New Roman" w:cs="Times New Roman"/>
          <w:sz w:val="28"/>
          <w:szCs w:val="28"/>
          <w:lang w:val="en-US"/>
        </w:rPr>
        <w:t>Qmin</w:t>
      </w:r>
      <w:r>
        <w:rPr>
          <w:rFonts w:ascii="Times New Roman" w:hAnsi="Times New Roman" w:cs="Times New Roman"/>
          <w:sz w:val="28"/>
          <w:szCs w:val="28"/>
        </w:rPr>
        <w:t>=</w:t>
      </w:r>
      <w:r>
        <w:rPr>
          <w:rFonts w:ascii="Times New Roman" w:hAnsi="Times New Roman" w:cs="Times New Roman"/>
          <w:sz w:val="28"/>
          <w:szCs w:val="28"/>
          <w:lang w:val="en-US"/>
        </w:rPr>
        <w:t>Qres</w:t>
      </w:r>
      <w:r>
        <w:rPr>
          <w:rFonts w:ascii="Times New Roman" w:hAnsi="Times New Roman" w:cs="Times New Roman"/>
          <w:sz w:val="28"/>
          <w:szCs w:val="28"/>
        </w:rPr>
        <w:t>.</w:t>
      </w:r>
    </w:p>
    <w:p w:rsidR="001A27A0" w:rsidRDefault="00313AD0">
      <w:pPr>
        <w:spacing w:after="140"/>
        <w:rPr>
          <w:rFonts w:hint="eastAsia"/>
        </w:rPr>
      </w:pPr>
      <w:r>
        <w:rPr>
          <w:rFonts w:ascii="Times New Roman" w:hAnsi="Times New Roman" w:cs="Times New Roman"/>
          <w:sz w:val="28"/>
          <w:szCs w:val="28"/>
        </w:rPr>
        <w:t>При расчете страхового запаса и скоростей продаж производиться усреднение всплесков продаж.</w:t>
      </w:r>
    </w:p>
    <w:p w:rsidR="001A27A0" w:rsidRDefault="00313AD0">
      <w:pPr>
        <w:pStyle w:val="2"/>
        <w:numPr>
          <w:ilvl w:val="1"/>
          <w:numId w:val="8"/>
        </w:numPr>
      </w:pPr>
      <w:bookmarkStart w:id="167" w:name="__RefHeading___Toc7779_465762348"/>
      <w:bookmarkStart w:id="168" w:name="_Toc533175001"/>
      <w:bookmarkEnd w:id="167"/>
      <w:r>
        <w:rPr>
          <w:sz w:val="28"/>
          <w:szCs w:val="28"/>
        </w:rPr>
        <w:t>8.1.5 Усреднение всплесков продаж</w:t>
      </w:r>
      <w:bookmarkEnd w:id="168"/>
    </w:p>
    <w:p w:rsidR="001A27A0" w:rsidRDefault="00313AD0">
      <w:pPr>
        <w:numPr>
          <w:ilvl w:val="1"/>
          <w:numId w:val="8"/>
        </w:numPr>
        <w:rPr>
          <w:rFonts w:hint="eastAsia"/>
          <w:sz w:val="28"/>
          <w:szCs w:val="28"/>
        </w:rPr>
      </w:pPr>
      <w:bookmarkStart w:id="169" w:name="__RefHeading___Toc8952_820023070"/>
      <w:bookmarkEnd w:id="169"/>
      <w:r>
        <w:t xml:space="preserve">  Алгоритм гашения всплесков продаж, используемый при вычислении скоростей продаж, в процессе расчета заказа.  </w:t>
      </w:r>
    </w:p>
    <w:p w:rsidR="001A27A0" w:rsidRDefault="00313AD0">
      <w:pPr>
        <w:numPr>
          <w:ilvl w:val="1"/>
          <w:numId w:val="8"/>
        </w:numPr>
        <w:rPr>
          <w:rFonts w:hint="eastAsia"/>
          <w:sz w:val="28"/>
          <w:szCs w:val="28"/>
        </w:rPr>
      </w:pPr>
      <w:bookmarkStart w:id="170" w:name="__RefHeading___Toc8954_820023070"/>
      <w:bookmarkEnd w:id="170"/>
      <w:r>
        <w:t xml:space="preserve">По умолчанию программа использовать параметры в таблице ниже, установленные в программе по умолчанию. Настройки можно посмотреть Настройки-Общие параметры-Всплески.   </w:t>
      </w:r>
    </w:p>
    <w:p w:rsidR="001A27A0" w:rsidRDefault="00313AD0">
      <w:pPr>
        <w:numPr>
          <w:ilvl w:val="1"/>
          <w:numId w:val="8"/>
        </w:numPr>
        <w:rPr>
          <w:rFonts w:hint="eastAsia"/>
          <w:sz w:val="28"/>
          <w:szCs w:val="28"/>
        </w:rPr>
      </w:pPr>
      <w:bookmarkStart w:id="171" w:name="__RefHeading___Toc8956_820023070"/>
      <w:bookmarkEnd w:id="171"/>
      <w:r>
        <w:t>Qn – количество товара, проданного за день.</w:t>
      </w:r>
    </w:p>
    <w:p w:rsidR="001A27A0" w:rsidRDefault="00313AD0">
      <w:pPr>
        <w:numPr>
          <w:ilvl w:val="1"/>
          <w:numId w:val="8"/>
        </w:numPr>
        <w:rPr>
          <w:rFonts w:hint="eastAsia"/>
          <w:sz w:val="28"/>
          <w:szCs w:val="28"/>
        </w:rPr>
      </w:pPr>
      <w:bookmarkStart w:id="172" w:name="__RefHeading___Toc8958_820023070"/>
      <w:bookmarkEnd w:id="172"/>
      <w:r>
        <w:t xml:space="preserve">Qavg – среднее количество товара, проданного за день, за весь период расчета скоростей продаж (3 месяца).  </w:t>
      </w:r>
    </w:p>
    <w:p w:rsidR="001A27A0" w:rsidRDefault="00313AD0">
      <w:pPr>
        <w:numPr>
          <w:ilvl w:val="1"/>
          <w:numId w:val="8"/>
        </w:numPr>
        <w:rPr>
          <w:rFonts w:hint="eastAsia"/>
          <w:sz w:val="28"/>
          <w:szCs w:val="28"/>
        </w:rPr>
      </w:pPr>
      <w:bookmarkStart w:id="173" w:name="__RefHeading___Toc8960_820023070"/>
      <w:bookmarkEnd w:id="173"/>
      <w:r>
        <w:t>Qavg = ∑Qn/D, где D – количество дней с ненулевыми продажами товара.</w:t>
      </w:r>
    </w:p>
    <w:p w:rsidR="001A27A0" w:rsidRDefault="00313AD0">
      <w:pPr>
        <w:numPr>
          <w:ilvl w:val="1"/>
          <w:numId w:val="8"/>
        </w:numPr>
        <w:rPr>
          <w:rFonts w:hint="eastAsia"/>
          <w:sz w:val="28"/>
          <w:szCs w:val="28"/>
        </w:rPr>
      </w:pPr>
      <w:bookmarkStart w:id="174" w:name="__RefHeading___Toc8962_820023070"/>
      <w:bookmarkEnd w:id="174"/>
      <w:r>
        <w:t xml:space="preserve">Если D&lt;Dmin – не всплеск. </w:t>
      </w:r>
    </w:p>
    <w:p w:rsidR="001A27A0" w:rsidRDefault="00313AD0">
      <w:pPr>
        <w:numPr>
          <w:ilvl w:val="1"/>
          <w:numId w:val="8"/>
        </w:numPr>
        <w:rPr>
          <w:rFonts w:hint="eastAsia"/>
          <w:sz w:val="28"/>
          <w:szCs w:val="28"/>
        </w:rPr>
      </w:pPr>
      <w:bookmarkStart w:id="175" w:name="__RefHeading___Toc8964_820023070"/>
      <w:bookmarkEnd w:id="175"/>
      <w:r>
        <w:t xml:space="preserve">Dmin – минимальное количество дней продаж для гашения всплесков. Это параметр: «Общие параметры» – Заказ – Всплески – «Минимум дней продаж». Значение по-умолчанию 6.  </w:t>
      </w:r>
    </w:p>
    <w:p w:rsidR="001A27A0" w:rsidRDefault="00313AD0">
      <w:pPr>
        <w:numPr>
          <w:ilvl w:val="1"/>
          <w:numId w:val="8"/>
        </w:numPr>
        <w:rPr>
          <w:rFonts w:hint="eastAsia"/>
          <w:sz w:val="28"/>
          <w:szCs w:val="28"/>
        </w:rPr>
      </w:pPr>
      <w:bookmarkStart w:id="176" w:name="__RefHeading___Toc8966_820023070"/>
      <w:bookmarkEnd w:id="176"/>
      <w:r>
        <w:t xml:space="preserve">Относительное отклонение дневной продажи от среднего </w:t>
      </w:r>
    </w:p>
    <w:p w:rsidR="001A27A0" w:rsidRDefault="00313AD0">
      <w:pPr>
        <w:numPr>
          <w:ilvl w:val="1"/>
          <w:numId w:val="8"/>
        </w:numPr>
        <w:rPr>
          <w:rFonts w:hint="eastAsia"/>
          <w:sz w:val="28"/>
          <w:szCs w:val="28"/>
        </w:rPr>
      </w:pPr>
      <w:bookmarkStart w:id="177" w:name="__RefHeading___Toc8968_820023070"/>
      <w:bookmarkEnd w:id="177"/>
      <w:r>
        <w:t>Δn = (Qn-Qavg)/Qavg</w:t>
      </w:r>
    </w:p>
    <w:p w:rsidR="001A27A0" w:rsidRDefault="00313AD0">
      <w:pPr>
        <w:numPr>
          <w:ilvl w:val="1"/>
          <w:numId w:val="8"/>
        </w:numPr>
        <w:rPr>
          <w:rFonts w:hint="eastAsia"/>
          <w:sz w:val="28"/>
          <w:szCs w:val="28"/>
        </w:rPr>
      </w:pPr>
      <w:bookmarkStart w:id="178" w:name="__RefHeading___Toc8970_820023070"/>
      <w:bookmarkEnd w:id="178"/>
      <w:r>
        <w:t>Максимально допустимое относительное отклонение Δmax зависит от Qavg и задается в настроечной таблице: «Общие параметры» – Заказ – Всплески.</w:t>
      </w:r>
    </w:p>
    <w:p w:rsidR="001A27A0" w:rsidRDefault="00313AD0">
      <w:pPr>
        <w:numPr>
          <w:ilvl w:val="1"/>
          <w:numId w:val="8"/>
        </w:numPr>
        <w:rPr>
          <w:rFonts w:hint="eastAsia"/>
          <w:sz w:val="28"/>
          <w:szCs w:val="28"/>
        </w:rPr>
      </w:pPr>
      <w:bookmarkStart w:id="179" w:name="__RefHeading___Toc8972_820023070"/>
      <w:bookmarkEnd w:id="179"/>
      <w:r>
        <w:rPr>
          <w:noProof/>
          <w:lang w:eastAsia="ru-RU" w:bidi="ar-SA"/>
        </w:rPr>
        <w:lastRenderedPageBreak/>
        <w:drawing>
          <wp:inline distT="0" distB="0" distL="0" distR="0" wp14:anchorId="35B20EF2" wp14:editId="0AF422E6">
            <wp:extent cx="6038850" cy="1114425"/>
            <wp:effectExtent l="0" t="0" r="0" b="0"/>
            <wp:docPr id="188"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390"/>
                    <pic:cNvPicPr>
                      <a:picLocks noChangeAspect="1" noChangeArrowheads="1"/>
                    </pic:cNvPicPr>
                  </pic:nvPicPr>
                  <pic:blipFill>
                    <a:blip r:embed="rId195"/>
                    <a:stretch>
                      <a:fillRect/>
                    </a:stretch>
                  </pic:blipFill>
                  <pic:spPr bwMode="auto">
                    <a:xfrm>
                      <a:off x="0" y="0"/>
                      <a:ext cx="6038850" cy="1114425"/>
                    </a:xfrm>
                    <a:prstGeom prst="rect">
                      <a:avLst/>
                    </a:prstGeom>
                  </pic:spPr>
                </pic:pic>
              </a:graphicData>
            </a:graphic>
          </wp:inline>
        </w:drawing>
      </w:r>
    </w:p>
    <w:p w:rsidR="001A27A0" w:rsidRDefault="00313AD0">
      <w:pPr>
        <w:numPr>
          <w:ilvl w:val="1"/>
          <w:numId w:val="8"/>
        </w:numPr>
        <w:rPr>
          <w:rFonts w:hint="eastAsia"/>
          <w:sz w:val="28"/>
          <w:szCs w:val="28"/>
        </w:rPr>
      </w:pPr>
      <w:bookmarkStart w:id="180" w:name="__RefHeading___Toc8974_820023070"/>
      <w:bookmarkEnd w:id="180"/>
      <w:r>
        <w:t>Если Δn&lt;=Δmax, то Qn не всплеск.</w:t>
      </w:r>
    </w:p>
    <w:p w:rsidR="001A27A0" w:rsidRDefault="00313AD0">
      <w:pPr>
        <w:numPr>
          <w:ilvl w:val="1"/>
          <w:numId w:val="8"/>
        </w:numPr>
        <w:rPr>
          <w:rFonts w:hint="eastAsia"/>
          <w:sz w:val="28"/>
          <w:szCs w:val="28"/>
        </w:rPr>
      </w:pPr>
      <w:bookmarkStart w:id="181" w:name="__RefHeading___Toc8976_820023070"/>
      <w:bookmarkEnd w:id="181"/>
      <w:r>
        <w:t>Иначе Qn является всплеском, и его надо скорректировать по следующей формуле:</w:t>
      </w:r>
    </w:p>
    <w:p w:rsidR="001A27A0" w:rsidRDefault="00313AD0">
      <w:pPr>
        <w:numPr>
          <w:ilvl w:val="1"/>
          <w:numId w:val="8"/>
        </w:numPr>
        <w:rPr>
          <w:rFonts w:hint="eastAsia"/>
          <w:sz w:val="28"/>
          <w:szCs w:val="28"/>
        </w:rPr>
      </w:pPr>
      <w:bookmarkStart w:id="182" w:name="__RefHeading___Toc8978_820023070"/>
      <w:bookmarkEnd w:id="182"/>
      <w:r>
        <w:t>Qn = Qavg *(1+Δmax)</w:t>
      </w:r>
    </w:p>
    <w:p w:rsidR="001A27A0" w:rsidRDefault="001A27A0">
      <w:pPr>
        <w:pStyle w:val="2"/>
        <w:numPr>
          <w:ilvl w:val="1"/>
          <w:numId w:val="8"/>
        </w:numPr>
      </w:pPr>
    </w:p>
    <w:p w:rsidR="001A27A0" w:rsidRDefault="00313AD0">
      <w:pPr>
        <w:pStyle w:val="2"/>
        <w:numPr>
          <w:ilvl w:val="1"/>
          <w:numId w:val="8"/>
        </w:numPr>
      </w:pPr>
      <w:bookmarkStart w:id="183" w:name="__RefHeading___Toc7781_465762348"/>
      <w:bookmarkStart w:id="184" w:name="_Toc533175002"/>
      <w:bookmarkEnd w:id="183"/>
      <w:r>
        <w:rPr>
          <w:sz w:val="28"/>
          <w:szCs w:val="28"/>
        </w:rPr>
        <w:t>8.16. Матрица заказа</w:t>
      </w:r>
      <w:bookmarkEnd w:id="184"/>
    </w:p>
    <w:p w:rsidR="001A27A0" w:rsidRDefault="00313AD0">
      <w:pPr>
        <w:spacing w:after="140"/>
        <w:rPr>
          <w:rFonts w:hint="eastAsia"/>
        </w:rPr>
      </w:pPr>
      <w:r>
        <w:rPr>
          <w:rFonts w:ascii="Times New Roman" w:hAnsi="Times New Roman" w:cs="Times New Roman"/>
          <w:sz w:val="28"/>
          <w:szCs w:val="28"/>
        </w:rPr>
        <w:t xml:space="preserve">Таблица используется для гибкого вычисления параметров </w:t>
      </w:r>
      <w:r>
        <w:rPr>
          <w:rFonts w:ascii="Times New Roman" w:hAnsi="Times New Roman" w:cs="Times New Roman"/>
          <w:sz w:val="28"/>
          <w:szCs w:val="28"/>
          <w:lang w:val="en-US"/>
        </w:rPr>
        <w:t>Qmin</w:t>
      </w:r>
      <w:r>
        <w:rPr>
          <w:rFonts w:ascii="Times New Roman" w:hAnsi="Times New Roman" w:cs="Times New Roman"/>
          <w:sz w:val="28"/>
          <w:szCs w:val="28"/>
        </w:rPr>
        <w:t xml:space="preserve"> и </w:t>
      </w:r>
      <w:r>
        <w:rPr>
          <w:rFonts w:ascii="Times New Roman" w:hAnsi="Times New Roman" w:cs="Times New Roman"/>
          <w:sz w:val="28"/>
          <w:szCs w:val="28"/>
          <w:lang w:val="en-US"/>
        </w:rPr>
        <w:t>Qmax</w:t>
      </w:r>
      <w:r>
        <w:rPr>
          <w:rFonts w:ascii="Times New Roman" w:hAnsi="Times New Roman" w:cs="Times New Roman"/>
          <w:sz w:val="28"/>
          <w:szCs w:val="28"/>
        </w:rPr>
        <w:t xml:space="preserve"> для каждой позиции АП, и зависит от:</w:t>
      </w:r>
    </w:p>
    <w:p w:rsidR="001A27A0" w:rsidRDefault="00313AD0" w:rsidP="0001517A">
      <w:pPr>
        <w:numPr>
          <w:ilvl w:val="0"/>
          <w:numId w:val="44"/>
        </w:numPr>
        <w:spacing w:after="140"/>
        <w:rPr>
          <w:rFonts w:hint="eastAsia"/>
        </w:rPr>
      </w:pPr>
      <w:r>
        <w:rPr>
          <w:rFonts w:ascii="Times New Roman" w:hAnsi="Times New Roman" w:cs="Times New Roman"/>
          <w:sz w:val="28"/>
          <w:szCs w:val="28"/>
        </w:rPr>
        <w:t>Достоверной статистики</w:t>
      </w:r>
    </w:p>
    <w:p w:rsidR="001A27A0" w:rsidRDefault="00313AD0" w:rsidP="0001517A">
      <w:pPr>
        <w:numPr>
          <w:ilvl w:val="0"/>
          <w:numId w:val="44"/>
        </w:numPr>
        <w:spacing w:after="140"/>
        <w:rPr>
          <w:rFonts w:hint="eastAsia"/>
        </w:rPr>
      </w:pPr>
      <w:r>
        <w:rPr>
          <w:rFonts w:ascii="Times New Roman" w:hAnsi="Times New Roman" w:cs="Times New Roman"/>
          <w:sz w:val="28"/>
          <w:szCs w:val="28"/>
        </w:rPr>
        <w:t>Скоростей продаж</w:t>
      </w:r>
    </w:p>
    <w:p w:rsidR="001A27A0" w:rsidRDefault="00313AD0" w:rsidP="0001517A">
      <w:pPr>
        <w:numPr>
          <w:ilvl w:val="0"/>
          <w:numId w:val="44"/>
        </w:numPr>
        <w:spacing w:after="140"/>
        <w:rPr>
          <w:rFonts w:hint="eastAsia"/>
        </w:rPr>
      </w:pPr>
      <w:r>
        <w:rPr>
          <w:rFonts w:ascii="Times New Roman" w:hAnsi="Times New Roman" w:cs="Times New Roman"/>
          <w:sz w:val="28"/>
          <w:szCs w:val="28"/>
        </w:rPr>
        <w:t>Цены закупки</w:t>
      </w:r>
    </w:p>
    <w:p w:rsidR="001A27A0" w:rsidRDefault="00313AD0" w:rsidP="0001517A">
      <w:pPr>
        <w:numPr>
          <w:ilvl w:val="0"/>
          <w:numId w:val="44"/>
        </w:numPr>
        <w:spacing w:after="140"/>
        <w:rPr>
          <w:rFonts w:hint="eastAsia"/>
        </w:rPr>
      </w:pPr>
      <w:r>
        <w:rPr>
          <w:rFonts w:ascii="Times New Roman" w:hAnsi="Times New Roman" w:cs="Times New Roman"/>
          <w:sz w:val="28"/>
          <w:szCs w:val="28"/>
        </w:rPr>
        <w:t xml:space="preserve">Принадлежности к группам </w:t>
      </w:r>
      <w:r>
        <w:rPr>
          <w:rFonts w:ascii="Times New Roman" w:hAnsi="Times New Roman" w:cs="Times New Roman"/>
          <w:sz w:val="28"/>
          <w:szCs w:val="28"/>
          <w:lang w:val="en-US"/>
        </w:rPr>
        <w:t>ABC, XYZ</w:t>
      </w:r>
    </w:p>
    <w:p w:rsidR="001A27A0" w:rsidRDefault="00313AD0">
      <w:pPr>
        <w:spacing w:after="140"/>
        <w:rPr>
          <w:rFonts w:hint="eastAsia"/>
        </w:rPr>
      </w:pPr>
      <w:r>
        <w:rPr>
          <w:rFonts w:ascii="Times New Roman" w:hAnsi="Times New Roman" w:cs="Times New Roman"/>
          <w:sz w:val="28"/>
          <w:szCs w:val="28"/>
        </w:rPr>
        <w:t xml:space="preserve">Параметры </w:t>
      </w:r>
      <w:r>
        <w:rPr>
          <w:rFonts w:ascii="Times New Roman" w:hAnsi="Times New Roman" w:cs="Times New Roman"/>
          <w:sz w:val="28"/>
          <w:szCs w:val="28"/>
          <w:lang w:val="en-US"/>
        </w:rPr>
        <w:t>Qmin</w:t>
      </w:r>
      <w:r>
        <w:rPr>
          <w:rFonts w:ascii="Times New Roman" w:hAnsi="Times New Roman" w:cs="Times New Roman"/>
          <w:sz w:val="28"/>
          <w:szCs w:val="28"/>
        </w:rPr>
        <w:t xml:space="preserve"> и </w:t>
      </w:r>
      <w:r>
        <w:rPr>
          <w:rFonts w:ascii="Times New Roman" w:hAnsi="Times New Roman" w:cs="Times New Roman"/>
          <w:sz w:val="28"/>
          <w:szCs w:val="28"/>
          <w:lang w:val="en-US"/>
        </w:rPr>
        <w:t>Qmax</w:t>
      </w:r>
      <w:r>
        <w:rPr>
          <w:rFonts w:ascii="Times New Roman" w:hAnsi="Times New Roman" w:cs="Times New Roman"/>
          <w:sz w:val="28"/>
          <w:szCs w:val="28"/>
        </w:rPr>
        <w:t xml:space="preserve"> вычесленные программой, переносятся в позицию АП только в том случае,  если в позиции АП не стоит запрет «Не изменять до». В случае включения запрета </w:t>
      </w:r>
      <w:r>
        <w:rPr>
          <w:rFonts w:ascii="Times New Roman" w:hAnsi="Times New Roman" w:cs="Times New Roman"/>
          <w:sz w:val="28"/>
          <w:szCs w:val="28"/>
          <w:lang w:val="en-US"/>
        </w:rPr>
        <w:t>Qmin</w:t>
      </w:r>
      <w:r>
        <w:rPr>
          <w:rFonts w:ascii="Times New Roman" w:hAnsi="Times New Roman" w:cs="Times New Roman"/>
          <w:sz w:val="28"/>
          <w:szCs w:val="28"/>
        </w:rPr>
        <w:t xml:space="preserve"> и </w:t>
      </w:r>
      <w:bookmarkStart w:id="185" w:name="__DdeLink__4461_1817141834"/>
      <w:r>
        <w:rPr>
          <w:rFonts w:ascii="Times New Roman" w:hAnsi="Times New Roman" w:cs="Times New Roman"/>
          <w:sz w:val="28"/>
          <w:szCs w:val="28"/>
          <w:lang w:val="en-US"/>
        </w:rPr>
        <w:t>Qmax</w:t>
      </w:r>
      <w:bookmarkEnd w:id="185"/>
      <w:r>
        <w:rPr>
          <w:rFonts w:ascii="Times New Roman" w:hAnsi="Times New Roman" w:cs="Times New Roman"/>
          <w:sz w:val="28"/>
          <w:szCs w:val="28"/>
        </w:rPr>
        <w:t xml:space="preserve"> берутся из  колонок (</w:t>
      </w:r>
      <w:r>
        <w:rPr>
          <w:rFonts w:ascii="Times New Roman" w:hAnsi="Times New Roman" w:cs="Times New Roman"/>
          <w:sz w:val="28"/>
          <w:szCs w:val="28"/>
          <w:lang w:val="en-US"/>
        </w:rPr>
        <w:t>Qmin</w:t>
      </w:r>
      <w:r>
        <w:rPr>
          <w:rFonts w:ascii="Times New Roman" w:hAnsi="Times New Roman" w:cs="Times New Roman"/>
          <w:sz w:val="28"/>
          <w:szCs w:val="28"/>
        </w:rPr>
        <w:t xml:space="preserve"> -точка заказа) и (</w:t>
      </w:r>
      <w:r>
        <w:rPr>
          <w:rFonts w:ascii="Times New Roman" w:hAnsi="Times New Roman" w:cs="Times New Roman"/>
          <w:sz w:val="28"/>
          <w:szCs w:val="28"/>
          <w:lang w:val="en-US"/>
        </w:rPr>
        <w:t>Qmax</w:t>
      </w:r>
      <w:r>
        <w:rPr>
          <w:rFonts w:ascii="Times New Roman" w:hAnsi="Times New Roman" w:cs="Times New Roman"/>
          <w:sz w:val="28"/>
          <w:szCs w:val="28"/>
        </w:rPr>
        <w:t>-Максимальный запас шт).</w:t>
      </w:r>
    </w:p>
    <w:p w:rsidR="001A27A0" w:rsidRDefault="00313AD0">
      <w:pPr>
        <w:spacing w:after="140"/>
        <w:rPr>
          <w:rFonts w:ascii="Times New Roman" w:hAnsi="Times New Roman" w:cs="Times New Roman"/>
          <w:sz w:val="28"/>
          <w:szCs w:val="28"/>
        </w:rPr>
      </w:pPr>
      <w:r>
        <w:rPr>
          <w:rFonts w:ascii="Times New Roman" w:hAnsi="Times New Roman" w:cs="Times New Roman"/>
          <w:sz w:val="28"/>
          <w:szCs w:val="28"/>
        </w:rPr>
        <w:t>Таблица «ца заказа» - это своего рода методика расчета заказа. Для каждого АП можно вести свою «Матрицу заказа». Её можно копировать. В программе существует начальный «Пример» заполнения.</w:t>
      </w:r>
    </w:p>
    <w:p w:rsidR="001A27A0" w:rsidRDefault="00313AD0">
      <w:pPr>
        <w:spacing w:after="140"/>
        <w:rPr>
          <w:rFonts w:hint="eastAsia"/>
        </w:rPr>
      </w:pPr>
      <w:r>
        <w:rPr>
          <w:rFonts w:ascii="Times New Roman" w:hAnsi="Times New Roman" w:cs="Times New Roman"/>
          <w:sz w:val="28"/>
          <w:szCs w:val="28"/>
        </w:rPr>
        <w:t>За заполнение и изменение «Матрицы заказа» отвечают ответственные сотрудники аптеки.</w:t>
      </w:r>
    </w:p>
    <w:p w:rsidR="001A27A0" w:rsidRDefault="00313AD0">
      <w:pPr>
        <w:spacing w:after="140"/>
        <w:rPr>
          <w:rFonts w:hint="eastAsia"/>
        </w:rPr>
      </w:pPr>
      <w:r>
        <w:rPr>
          <w:rFonts w:ascii="Times New Roman" w:hAnsi="Times New Roman" w:cs="Times New Roman"/>
          <w:sz w:val="28"/>
          <w:szCs w:val="28"/>
        </w:rPr>
        <w:t xml:space="preserve">Строки матрицы считаются последовательно с верхней строки (по умолчанию приоритет у всех строк=1), но можно задать приоритет, заполнив одноименную колонку. Чем меньше число в колонке, тем больше приоритет заказа. </w:t>
      </w:r>
    </w:p>
    <w:p w:rsidR="001A27A0" w:rsidRDefault="00313AD0">
      <w:pPr>
        <w:spacing w:after="140"/>
        <w:rPr>
          <w:rFonts w:hint="eastAsia"/>
        </w:rPr>
      </w:pPr>
      <w:r>
        <w:rPr>
          <w:rFonts w:ascii="Times New Roman" w:hAnsi="Times New Roman" w:cs="Times New Roman"/>
          <w:sz w:val="28"/>
          <w:szCs w:val="28"/>
        </w:rPr>
        <w:t>Исключить строку из заданной матрицы можно с помощью параметра «Стоп заказ».</w:t>
      </w:r>
    </w:p>
    <w:p w:rsidR="001A27A0" w:rsidRDefault="00313AD0">
      <w:pPr>
        <w:spacing w:after="140"/>
        <w:rPr>
          <w:rFonts w:hint="eastAsia"/>
        </w:rPr>
      </w:pPr>
      <w:r>
        <w:rPr>
          <w:rFonts w:ascii="Times New Roman" w:hAnsi="Times New Roman" w:cs="Times New Roman"/>
          <w:sz w:val="28"/>
          <w:szCs w:val="28"/>
        </w:rPr>
        <w:t xml:space="preserve">Параметр «Индивидуальные параметры» позволяет учитывать параметры товара  проставленные пользователем в позиции АП </w:t>
      </w:r>
    </w:p>
    <w:p w:rsidR="001A27A0" w:rsidRPr="00052E20" w:rsidRDefault="00313AD0">
      <w:pPr>
        <w:jc w:val="both"/>
        <w:rPr>
          <w:rFonts w:cs="Times New Roman" w:hint="eastAsia"/>
          <w:sz w:val="28"/>
          <w:szCs w:val="28"/>
        </w:rPr>
      </w:pPr>
      <w:r w:rsidRPr="00052E20">
        <w:rPr>
          <w:rFonts w:cs="Times New Roman"/>
          <w:sz w:val="28"/>
          <w:szCs w:val="28"/>
        </w:rPr>
        <w:t xml:space="preserve">Колонка "Коррекция скорости *K". Данный параметр  используется  как множитель для коррекции рассчитанной скорости продаж V = V*K. </w:t>
      </w:r>
    </w:p>
    <w:p w:rsidR="001A27A0" w:rsidRPr="00052E20" w:rsidRDefault="00313AD0">
      <w:pPr>
        <w:jc w:val="both"/>
        <w:rPr>
          <w:rFonts w:cs="Times New Roman" w:hint="eastAsia"/>
          <w:sz w:val="28"/>
          <w:szCs w:val="28"/>
        </w:rPr>
      </w:pPr>
      <w:r w:rsidRPr="00052E20">
        <w:rPr>
          <w:rFonts w:cs="Times New Roman"/>
          <w:sz w:val="28"/>
          <w:szCs w:val="28"/>
        </w:rPr>
        <w:t xml:space="preserve">   Может быть полезно для переходных периодов: начало или конец сезона, начало или окончание каких-то ценовых акций.  </w:t>
      </w:r>
    </w:p>
    <w:p w:rsidR="00D97DD3" w:rsidRPr="00052E20" w:rsidRDefault="00D97DD3" w:rsidP="00D97DD3">
      <w:pPr>
        <w:jc w:val="both"/>
        <w:rPr>
          <w:rFonts w:cs="Times New Roman" w:hint="eastAsia"/>
          <w:sz w:val="28"/>
          <w:szCs w:val="28"/>
        </w:rPr>
      </w:pPr>
      <w:r w:rsidRPr="00052E20">
        <w:rPr>
          <w:rFonts w:cs="Times New Roman"/>
          <w:sz w:val="28"/>
          <w:szCs w:val="28"/>
        </w:rPr>
        <w:lastRenderedPageBreak/>
        <w:t xml:space="preserve">Расчет заказа. Функционал выбора строк из матрицы заказа для </w:t>
      </w:r>
    </w:p>
    <w:p w:rsidR="001A27A0" w:rsidRPr="00052E20" w:rsidRDefault="00D97DD3" w:rsidP="00D97DD3">
      <w:pPr>
        <w:jc w:val="both"/>
        <w:rPr>
          <w:rFonts w:cs="Times New Roman" w:hint="eastAsia"/>
          <w:sz w:val="28"/>
          <w:szCs w:val="28"/>
        </w:rPr>
      </w:pPr>
      <w:r w:rsidRPr="00052E20">
        <w:rPr>
          <w:rFonts w:cs="Times New Roman"/>
          <w:sz w:val="28"/>
          <w:szCs w:val="28"/>
        </w:rPr>
        <w:t xml:space="preserve">   недостоверных скоростей продаж. Если скорость недостоверна и строка матрицы имеет ограничивающие параметры "Скорость от" и "Скорость до", то в качестве скорости будет использована средняя скорость продаж из  статистики за период: форма "Позиция АП".Статистика продаж.Кол-во шт/мес.</w:t>
      </w:r>
    </w:p>
    <w:p w:rsidR="001A27A0" w:rsidRDefault="001A27A0">
      <w:pPr>
        <w:spacing w:after="140"/>
        <w:rPr>
          <w:rFonts w:ascii="Times New Roman" w:hAnsi="Times New Roman" w:cs="Times New Roman"/>
          <w:sz w:val="28"/>
          <w:szCs w:val="28"/>
        </w:rPr>
      </w:pPr>
    </w:p>
    <w:p w:rsidR="001A27A0" w:rsidRDefault="00313AD0">
      <w:pPr>
        <w:pStyle w:val="2"/>
        <w:numPr>
          <w:ilvl w:val="1"/>
          <w:numId w:val="8"/>
        </w:numPr>
      </w:pPr>
      <w:bookmarkStart w:id="186" w:name="__RefHeading___Toc7783_465762348"/>
      <w:bookmarkStart w:id="187" w:name="_Toc533175003"/>
      <w:bookmarkEnd w:id="186"/>
      <w:r>
        <w:rPr>
          <w:sz w:val="28"/>
          <w:szCs w:val="28"/>
        </w:rPr>
        <w:t>8.1.7. Параметры АП</w:t>
      </w:r>
      <w:bookmarkEnd w:id="187"/>
    </w:p>
    <w:p w:rsidR="001A27A0" w:rsidRDefault="00313AD0">
      <w:pPr>
        <w:spacing w:after="140"/>
        <w:rPr>
          <w:rFonts w:hint="eastAsia"/>
        </w:rPr>
      </w:pPr>
      <w:r>
        <w:rPr>
          <w:rFonts w:ascii="Times New Roman" w:hAnsi="Times New Roman" w:cs="Times New Roman"/>
          <w:sz w:val="28"/>
          <w:szCs w:val="28"/>
        </w:rPr>
        <w:t>В этой форме задаются параметры влияющие на расчет АП.</w:t>
      </w:r>
    </w:p>
    <w:p w:rsidR="001A27A0" w:rsidRDefault="000016A1">
      <w:pPr>
        <w:spacing w:after="140"/>
        <w:jc w:val="center"/>
        <w:rPr>
          <w:rFonts w:ascii="Times New Roman" w:hAnsi="Times New Roman" w:cs="Times New Roman"/>
          <w:b/>
          <w:bCs/>
          <w:sz w:val="28"/>
          <w:szCs w:val="28"/>
        </w:rPr>
      </w:pPr>
      <w:r>
        <w:rPr>
          <w:noProof/>
          <w:lang w:eastAsia="ru-RU" w:bidi="ar-SA"/>
        </w:rPr>
        <w:drawing>
          <wp:inline distT="0" distB="0" distL="0" distR="0" wp14:anchorId="52EB81E2" wp14:editId="2FE29B03">
            <wp:extent cx="5798182" cy="422910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793974" cy="4226031"/>
                    </a:xfrm>
                    <a:prstGeom prst="rect">
                      <a:avLst/>
                    </a:prstGeom>
                  </pic:spPr>
                </pic:pic>
              </a:graphicData>
            </a:graphic>
          </wp:inline>
        </w:drawing>
      </w:r>
    </w:p>
    <w:p w:rsidR="001A27A0" w:rsidRDefault="00313AD0">
      <w:pPr>
        <w:spacing w:after="140"/>
        <w:rPr>
          <w:rFonts w:hint="eastAsia"/>
        </w:rPr>
      </w:pPr>
      <w:r>
        <w:rPr>
          <w:rFonts w:ascii="Times New Roman" w:hAnsi="Times New Roman" w:cs="Times New Roman"/>
          <w:b/>
          <w:bCs/>
          <w:sz w:val="28"/>
          <w:szCs w:val="28"/>
        </w:rPr>
        <w:t xml:space="preserve">Закладка «Главная» </w:t>
      </w:r>
      <w:r>
        <w:rPr>
          <w:rFonts w:ascii="Times New Roman" w:hAnsi="Times New Roman" w:cs="Times New Roman"/>
          <w:sz w:val="28"/>
          <w:szCs w:val="28"/>
        </w:rPr>
        <w:t>- в этой закладке задается название АП, параметры отделов, и устанавливаются признаки учитываемые при расчете АП.</w:t>
      </w:r>
    </w:p>
    <w:p w:rsidR="001A27A0" w:rsidRDefault="00313AD0" w:rsidP="0001517A">
      <w:pPr>
        <w:numPr>
          <w:ilvl w:val="0"/>
          <w:numId w:val="45"/>
        </w:numPr>
        <w:spacing w:after="140"/>
        <w:rPr>
          <w:rFonts w:hint="eastAsia"/>
        </w:rPr>
      </w:pPr>
      <w:r>
        <w:rPr>
          <w:rFonts w:ascii="Times New Roman" w:hAnsi="Times New Roman" w:cs="Times New Roman"/>
          <w:sz w:val="28"/>
          <w:szCs w:val="28"/>
        </w:rPr>
        <w:t>Запасы -учитывать при расчете запасы отдела</w:t>
      </w:r>
    </w:p>
    <w:p w:rsidR="001A27A0" w:rsidRDefault="00313AD0" w:rsidP="0001517A">
      <w:pPr>
        <w:numPr>
          <w:ilvl w:val="0"/>
          <w:numId w:val="45"/>
        </w:numPr>
        <w:spacing w:after="140"/>
        <w:rPr>
          <w:rFonts w:hint="eastAsia"/>
        </w:rPr>
      </w:pPr>
      <w:r>
        <w:rPr>
          <w:rFonts w:ascii="Times New Roman" w:hAnsi="Times New Roman" w:cs="Times New Roman"/>
          <w:sz w:val="28"/>
          <w:szCs w:val="28"/>
        </w:rPr>
        <w:t>Продажи-учитывать при расчете продажи отдела.</w:t>
      </w:r>
    </w:p>
    <w:p w:rsidR="001A27A0" w:rsidRDefault="00313AD0" w:rsidP="0001517A">
      <w:pPr>
        <w:numPr>
          <w:ilvl w:val="0"/>
          <w:numId w:val="45"/>
        </w:numPr>
        <w:spacing w:after="140"/>
        <w:rPr>
          <w:rFonts w:hint="eastAsia"/>
        </w:rPr>
      </w:pPr>
      <w:r>
        <w:rPr>
          <w:rFonts w:ascii="Times New Roman" w:hAnsi="Times New Roman" w:cs="Times New Roman"/>
          <w:sz w:val="28"/>
          <w:szCs w:val="28"/>
        </w:rPr>
        <w:t>Опт — учитывать при расчете оптовые продажи</w:t>
      </w:r>
    </w:p>
    <w:p w:rsidR="001A27A0" w:rsidRDefault="00313AD0" w:rsidP="0001517A">
      <w:pPr>
        <w:numPr>
          <w:ilvl w:val="0"/>
          <w:numId w:val="45"/>
        </w:numPr>
        <w:spacing w:after="140"/>
        <w:rPr>
          <w:rFonts w:hint="eastAsia"/>
        </w:rPr>
      </w:pPr>
      <w:r>
        <w:rPr>
          <w:rFonts w:ascii="Times New Roman" w:hAnsi="Times New Roman" w:cs="Times New Roman"/>
          <w:sz w:val="28"/>
          <w:szCs w:val="28"/>
        </w:rPr>
        <w:t>Переброски — учитывать переброски</w:t>
      </w:r>
    </w:p>
    <w:p w:rsidR="001A27A0" w:rsidRDefault="00313AD0" w:rsidP="0001517A">
      <w:pPr>
        <w:numPr>
          <w:ilvl w:val="0"/>
          <w:numId w:val="45"/>
        </w:numPr>
        <w:spacing w:after="140"/>
        <w:rPr>
          <w:rFonts w:hint="eastAsia"/>
        </w:rPr>
      </w:pPr>
      <w:r>
        <w:rPr>
          <w:rFonts w:ascii="Times New Roman" w:hAnsi="Times New Roman" w:cs="Times New Roman"/>
          <w:sz w:val="28"/>
          <w:szCs w:val="28"/>
        </w:rPr>
        <w:t>Дефицит- учитывать документы дефицит (приходящие из аптек).</w:t>
      </w:r>
    </w:p>
    <w:p w:rsidR="001A27A0" w:rsidRDefault="00313AD0" w:rsidP="0001517A">
      <w:pPr>
        <w:numPr>
          <w:ilvl w:val="0"/>
          <w:numId w:val="45"/>
        </w:numPr>
        <w:spacing w:after="140"/>
        <w:rPr>
          <w:rFonts w:ascii="Times New Roman" w:hAnsi="Times New Roman" w:cs="Times New Roman"/>
        </w:rPr>
      </w:pPr>
      <w:r>
        <w:rPr>
          <w:rFonts w:ascii="Times New Roman" w:hAnsi="Times New Roman" w:cs="Times New Roman"/>
        </w:rPr>
        <w:t>Продажи предзаказов –учитывать продажи предзаказов.</w:t>
      </w:r>
    </w:p>
    <w:p w:rsidR="001A27A0" w:rsidRDefault="00313AD0">
      <w:pPr>
        <w:spacing w:after="140"/>
        <w:rPr>
          <w:rFonts w:hint="eastAsia"/>
        </w:rPr>
      </w:pPr>
      <w:r>
        <w:rPr>
          <w:rFonts w:ascii="Times New Roman" w:hAnsi="Times New Roman" w:cs="Times New Roman"/>
          <w:b/>
          <w:bCs/>
          <w:sz w:val="28"/>
          <w:szCs w:val="28"/>
        </w:rPr>
        <w:t>Закладка «Параметры»</w:t>
      </w:r>
      <w:r>
        <w:rPr>
          <w:rFonts w:ascii="Times New Roman" w:hAnsi="Times New Roman" w:cs="Times New Roman"/>
          <w:sz w:val="28"/>
          <w:szCs w:val="28"/>
        </w:rPr>
        <w:t xml:space="preserve"> - в этой закладке задаются  параметры АП.</w:t>
      </w:r>
    </w:p>
    <w:p w:rsidR="001A27A0" w:rsidRDefault="00A578CD">
      <w:pPr>
        <w:spacing w:after="140"/>
        <w:rPr>
          <w:rFonts w:hint="eastAsia"/>
        </w:rPr>
      </w:pPr>
      <w:r>
        <w:rPr>
          <w:noProof/>
          <w:lang w:eastAsia="ru-RU" w:bidi="ar-SA"/>
        </w:rPr>
        <w:lastRenderedPageBreak/>
        <w:drawing>
          <wp:inline distT="0" distB="0" distL="0" distR="0" wp14:anchorId="236188C0" wp14:editId="6FC7EC3D">
            <wp:extent cx="5534025" cy="4012439"/>
            <wp:effectExtent l="0" t="0" r="0" b="762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532459" cy="4011304"/>
                    </a:xfrm>
                    <a:prstGeom prst="rect">
                      <a:avLst/>
                    </a:prstGeom>
                  </pic:spPr>
                </pic:pic>
              </a:graphicData>
            </a:graphic>
          </wp:inline>
        </w:drawing>
      </w:r>
    </w:p>
    <w:p w:rsidR="001A27A0" w:rsidRDefault="001A27A0">
      <w:pPr>
        <w:rPr>
          <w:rFonts w:ascii="Times New Roman" w:hAnsi="Times New Roman" w:cs="Times New Roman"/>
          <w:b/>
          <w:sz w:val="28"/>
          <w:szCs w:val="28"/>
        </w:rPr>
      </w:pPr>
    </w:p>
    <w:p w:rsidR="001A27A0" w:rsidRDefault="00313AD0">
      <w:pPr>
        <w:rPr>
          <w:rFonts w:hint="eastAsia"/>
        </w:rPr>
      </w:pPr>
      <w:r>
        <w:rPr>
          <w:rFonts w:ascii="Times New Roman" w:hAnsi="Times New Roman" w:cs="Times New Roman"/>
          <w:b/>
          <w:sz w:val="28"/>
          <w:szCs w:val="28"/>
        </w:rPr>
        <w:t>Глубина сбора статистики</w:t>
      </w:r>
      <w:r>
        <w:rPr>
          <w:rFonts w:ascii="Times New Roman" w:hAnsi="Times New Roman" w:cs="Times New Roman"/>
          <w:sz w:val="28"/>
          <w:szCs w:val="28"/>
        </w:rPr>
        <w:t xml:space="preserve"> -за сколько дней собирать статистику (рекомендованное значение 90 дней).</w:t>
      </w:r>
    </w:p>
    <w:p w:rsidR="001A27A0" w:rsidRDefault="00313AD0">
      <w:pPr>
        <w:rPr>
          <w:rFonts w:hint="eastAsia"/>
        </w:rPr>
      </w:pPr>
      <w:r>
        <w:rPr>
          <w:rFonts w:ascii="Times New Roman" w:hAnsi="Times New Roman" w:cs="Times New Roman"/>
          <w:b/>
          <w:sz w:val="28"/>
          <w:szCs w:val="28"/>
        </w:rPr>
        <w:t xml:space="preserve">Частота сбора статистики- </w:t>
      </w:r>
      <w:r>
        <w:rPr>
          <w:rFonts w:ascii="Times New Roman" w:hAnsi="Times New Roman" w:cs="Times New Roman"/>
          <w:sz w:val="28"/>
          <w:szCs w:val="28"/>
        </w:rPr>
        <w:t>с какой переодичностью собирать статистику  (рекомендованное значение 7 дней). Если частота сбора =0, то статистика не собирается.</w:t>
      </w:r>
    </w:p>
    <w:p w:rsidR="001A27A0" w:rsidRDefault="00313AD0">
      <w:pPr>
        <w:rPr>
          <w:rFonts w:hint="eastAsia"/>
        </w:rPr>
      </w:pPr>
      <w:r>
        <w:rPr>
          <w:rFonts w:ascii="Times New Roman" w:hAnsi="Times New Roman" w:cs="Times New Roman"/>
          <w:b/>
          <w:sz w:val="28"/>
          <w:szCs w:val="28"/>
        </w:rPr>
        <w:t>Задержка сбора статистики</w:t>
      </w:r>
      <w:r>
        <w:rPr>
          <w:rFonts w:ascii="Times New Roman" w:hAnsi="Times New Roman" w:cs="Times New Roman"/>
          <w:sz w:val="28"/>
          <w:szCs w:val="28"/>
        </w:rPr>
        <w:t xml:space="preserve"> (рекомендованное значение 1 день).</w:t>
      </w:r>
    </w:p>
    <w:p w:rsidR="001A27A0" w:rsidRDefault="00313AD0">
      <w:pPr>
        <w:rPr>
          <w:rFonts w:hint="eastAsia"/>
        </w:rPr>
      </w:pPr>
      <w:r>
        <w:rPr>
          <w:rFonts w:ascii="Times New Roman" w:hAnsi="Times New Roman" w:cs="Times New Roman"/>
          <w:sz w:val="28"/>
          <w:szCs w:val="28"/>
        </w:rPr>
        <w:t xml:space="preserve">Три параметра(Глубина сбора, частота сбора, задержка сбора)  влияют на сбор статистики АП (не путать с ежедневной статистикой рассчитанной утилитой) .  </w:t>
      </w:r>
    </w:p>
    <w:p w:rsidR="001A27A0" w:rsidRDefault="00313AD0">
      <w:pPr>
        <w:rPr>
          <w:rFonts w:hint="eastAsia"/>
        </w:rPr>
      </w:pPr>
      <w:r>
        <w:rPr>
          <w:rFonts w:ascii="Times New Roman" w:hAnsi="Times New Roman" w:cs="Times New Roman"/>
          <w:b/>
          <w:bCs/>
          <w:sz w:val="28"/>
          <w:szCs w:val="28"/>
        </w:rPr>
        <w:t xml:space="preserve">Ожидание переброски дн </w:t>
      </w:r>
      <w:r>
        <w:rPr>
          <w:rFonts w:ascii="Times New Roman" w:hAnsi="Times New Roman" w:cs="Times New Roman"/>
          <w:sz w:val="28"/>
          <w:szCs w:val="28"/>
        </w:rPr>
        <w:t>- используется при расчете ожидаемого количества товара по заявкам, сделанным в другие аптеки сети (по прайс-листам сверхзапасов). Если параметр не задан, используется значение из параметра "Ожидание поставки дн".</w:t>
      </w:r>
    </w:p>
    <w:p w:rsidR="001A27A0" w:rsidRDefault="00313AD0">
      <w:pPr>
        <w:rPr>
          <w:rFonts w:hint="eastAsia"/>
        </w:rPr>
      </w:pPr>
      <w:r>
        <w:rPr>
          <w:rFonts w:ascii="Times New Roman" w:hAnsi="Times New Roman" w:cs="Times New Roman"/>
          <w:b/>
          <w:sz w:val="28"/>
          <w:szCs w:val="28"/>
        </w:rPr>
        <w:t>Ожидание поставки дн</w:t>
      </w:r>
      <w:r>
        <w:rPr>
          <w:rFonts w:ascii="Times New Roman" w:hAnsi="Times New Roman" w:cs="Times New Roman"/>
          <w:sz w:val="28"/>
          <w:szCs w:val="28"/>
        </w:rPr>
        <w:t>.-время ожидания доставки товара поставщиком. В течение этого времени заказанные товары будут учитываться как ожидаемые при формировании последующих заказов и не будут заказаны повторно.</w:t>
      </w:r>
    </w:p>
    <w:p w:rsidR="001A27A0" w:rsidRDefault="00313AD0">
      <w:pPr>
        <w:spacing w:line="360" w:lineRule="auto"/>
        <w:jc w:val="both"/>
        <w:rPr>
          <w:rFonts w:ascii="Times New Roman" w:hAnsi="Times New Roman" w:cs="Times New Roman"/>
          <w:sz w:val="28"/>
          <w:szCs w:val="28"/>
        </w:rPr>
      </w:pPr>
      <w:r>
        <w:rPr>
          <w:rFonts w:ascii="Times New Roman" w:hAnsi="Times New Roman" w:cs="Times New Roman"/>
          <w:sz w:val="28"/>
          <w:szCs w:val="28"/>
        </w:rPr>
        <w:t>Параметры отвечающие за ранжирование ассортимента товара по АВС (Два возможных измерения: ПРИБЫЛЬ (по-умолчанию) и ВЫРУЧКА):</w:t>
      </w:r>
    </w:p>
    <w:p w:rsidR="001A27A0" w:rsidRDefault="00313AD0">
      <w:pPr>
        <w:rPr>
          <w:rFonts w:hint="eastAsia"/>
        </w:rPr>
      </w:pPr>
      <w:r>
        <w:rPr>
          <w:rFonts w:ascii="Times New Roman" w:hAnsi="Times New Roman" w:cs="Times New Roman"/>
          <w:b/>
          <w:sz w:val="28"/>
          <w:szCs w:val="28"/>
        </w:rPr>
        <w:tab/>
        <w:t xml:space="preserve">Группа </w:t>
      </w:r>
      <w:r>
        <w:rPr>
          <w:rFonts w:ascii="Times New Roman" w:hAnsi="Times New Roman" w:cs="Times New Roman"/>
          <w:b/>
          <w:sz w:val="28"/>
          <w:szCs w:val="28"/>
          <w:lang w:val="en-US"/>
        </w:rPr>
        <w:t>A</w:t>
      </w:r>
      <w:r>
        <w:rPr>
          <w:rFonts w:ascii="Times New Roman" w:hAnsi="Times New Roman" w:cs="Times New Roman"/>
          <w:b/>
          <w:sz w:val="28"/>
          <w:szCs w:val="28"/>
        </w:rPr>
        <w:t xml:space="preserve"> % прибыли</w:t>
      </w:r>
      <w:r>
        <w:rPr>
          <w:rFonts w:ascii="Times New Roman" w:hAnsi="Times New Roman" w:cs="Times New Roman"/>
          <w:sz w:val="28"/>
          <w:szCs w:val="28"/>
        </w:rPr>
        <w:t xml:space="preserve"> (по умолчанию 50) – самые прибыльные товары</w:t>
      </w:r>
    </w:p>
    <w:p w:rsidR="001A27A0" w:rsidRDefault="00313AD0">
      <w:pPr>
        <w:rPr>
          <w:rFonts w:hint="eastAsia"/>
        </w:rPr>
      </w:pPr>
      <w:r>
        <w:rPr>
          <w:rFonts w:ascii="Times New Roman" w:hAnsi="Times New Roman" w:cs="Times New Roman"/>
          <w:b/>
          <w:sz w:val="28"/>
          <w:szCs w:val="28"/>
        </w:rPr>
        <w:tab/>
        <w:t xml:space="preserve">Группа </w:t>
      </w:r>
      <w:r>
        <w:rPr>
          <w:rFonts w:ascii="Times New Roman" w:hAnsi="Times New Roman" w:cs="Times New Roman"/>
          <w:b/>
          <w:sz w:val="28"/>
          <w:szCs w:val="28"/>
          <w:lang w:val="en-US"/>
        </w:rPr>
        <w:t>B</w:t>
      </w:r>
      <w:r>
        <w:rPr>
          <w:rFonts w:ascii="Times New Roman" w:hAnsi="Times New Roman" w:cs="Times New Roman"/>
          <w:b/>
          <w:sz w:val="28"/>
          <w:szCs w:val="28"/>
        </w:rPr>
        <w:t xml:space="preserve"> прибыли</w:t>
      </w:r>
      <w:r>
        <w:rPr>
          <w:rFonts w:ascii="Times New Roman" w:hAnsi="Times New Roman" w:cs="Times New Roman"/>
          <w:sz w:val="28"/>
          <w:szCs w:val="28"/>
        </w:rPr>
        <w:t xml:space="preserve"> (По умолчанию 80)- средние по прибыльности</w:t>
      </w:r>
    </w:p>
    <w:p w:rsidR="001A27A0" w:rsidRDefault="00313AD0">
      <w:pPr>
        <w:rPr>
          <w:rFonts w:hint="eastAsia"/>
        </w:rPr>
      </w:pPr>
      <w:r>
        <w:rPr>
          <w:rFonts w:ascii="Times New Roman" w:hAnsi="Times New Roman" w:cs="Times New Roman"/>
          <w:sz w:val="28"/>
          <w:szCs w:val="28"/>
        </w:rPr>
        <w:t xml:space="preserve">Параметры отвечающие за ранжирование по </w:t>
      </w:r>
      <w:r>
        <w:rPr>
          <w:rFonts w:ascii="Times New Roman" w:hAnsi="Times New Roman" w:cs="Times New Roman"/>
          <w:sz w:val="28"/>
          <w:szCs w:val="28"/>
          <w:lang w:val="en-US"/>
        </w:rPr>
        <w:t>XYZ</w:t>
      </w:r>
      <w:r>
        <w:rPr>
          <w:rFonts w:ascii="Times New Roman" w:hAnsi="Times New Roman" w:cs="Times New Roman"/>
          <w:sz w:val="28"/>
          <w:szCs w:val="28"/>
        </w:rPr>
        <w:t xml:space="preserve"> (чеков в месяц):</w:t>
      </w:r>
    </w:p>
    <w:p w:rsidR="001A27A0" w:rsidRDefault="00313AD0">
      <w:pPr>
        <w:rPr>
          <w:rFonts w:hint="eastAsia"/>
        </w:rPr>
      </w:pPr>
      <w:r>
        <w:rPr>
          <w:rFonts w:ascii="Times New Roman" w:hAnsi="Times New Roman" w:cs="Times New Roman"/>
          <w:b/>
          <w:sz w:val="28"/>
          <w:szCs w:val="28"/>
        </w:rPr>
        <w:lastRenderedPageBreak/>
        <w:tab/>
        <w:t xml:space="preserve">Группа </w:t>
      </w:r>
      <w:r>
        <w:rPr>
          <w:rFonts w:ascii="Times New Roman" w:hAnsi="Times New Roman" w:cs="Times New Roman"/>
          <w:b/>
          <w:sz w:val="28"/>
          <w:szCs w:val="28"/>
          <w:lang w:val="en-US"/>
        </w:rPr>
        <w:t>X</w:t>
      </w:r>
      <w:r>
        <w:rPr>
          <w:rFonts w:ascii="Times New Roman" w:hAnsi="Times New Roman" w:cs="Times New Roman"/>
          <w:b/>
          <w:sz w:val="28"/>
          <w:szCs w:val="28"/>
        </w:rPr>
        <w:t xml:space="preserve"> чеков/мес</w:t>
      </w:r>
      <w:r>
        <w:rPr>
          <w:rFonts w:ascii="Times New Roman" w:hAnsi="Times New Roman" w:cs="Times New Roman"/>
          <w:sz w:val="28"/>
          <w:szCs w:val="28"/>
        </w:rPr>
        <w:t xml:space="preserve"> (по умолчанию 15) - более 15 чеков в месяц.</w:t>
      </w:r>
    </w:p>
    <w:p w:rsidR="001A27A0" w:rsidRDefault="00313AD0">
      <w:pPr>
        <w:rPr>
          <w:rFonts w:hint="eastAsia"/>
        </w:rPr>
      </w:pPr>
      <w:r>
        <w:rPr>
          <w:rFonts w:ascii="Times New Roman" w:hAnsi="Times New Roman" w:cs="Times New Roman"/>
          <w:b/>
          <w:sz w:val="28"/>
          <w:szCs w:val="28"/>
        </w:rPr>
        <w:tab/>
        <w:t xml:space="preserve">Группа </w:t>
      </w:r>
      <w:r>
        <w:rPr>
          <w:rFonts w:ascii="Times New Roman" w:hAnsi="Times New Roman" w:cs="Times New Roman"/>
          <w:b/>
          <w:sz w:val="28"/>
          <w:szCs w:val="28"/>
          <w:lang w:val="en-US"/>
        </w:rPr>
        <w:t>Y</w:t>
      </w:r>
      <w:r>
        <w:rPr>
          <w:rFonts w:ascii="Times New Roman" w:hAnsi="Times New Roman" w:cs="Times New Roman"/>
          <w:b/>
          <w:sz w:val="28"/>
          <w:szCs w:val="28"/>
        </w:rPr>
        <w:t xml:space="preserve"> чеков/мес</w:t>
      </w:r>
      <w:r>
        <w:rPr>
          <w:rFonts w:ascii="Times New Roman" w:hAnsi="Times New Roman" w:cs="Times New Roman"/>
          <w:sz w:val="28"/>
          <w:szCs w:val="28"/>
        </w:rPr>
        <w:t xml:space="preserve"> (по умолчанию 4) - более 4-х чеков в месяц.</w:t>
      </w:r>
    </w:p>
    <w:p w:rsidR="001A27A0" w:rsidRDefault="00313AD0">
      <w:pPr>
        <w:rPr>
          <w:rFonts w:hint="eastAsia"/>
        </w:rPr>
      </w:pPr>
      <w:r>
        <w:rPr>
          <w:rFonts w:ascii="Times New Roman" w:hAnsi="Times New Roman" w:cs="Times New Roman"/>
          <w:sz w:val="28"/>
          <w:szCs w:val="28"/>
        </w:rPr>
        <w:t>Расчет скоростей продаж:</w:t>
      </w:r>
    </w:p>
    <w:p w:rsidR="001A27A0" w:rsidRDefault="00313AD0">
      <w:pPr>
        <w:rPr>
          <w:rFonts w:hint="eastAsia"/>
        </w:rPr>
      </w:pPr>
      <w:r>
        <w:rPr>
          <w:rFonts w:ascii="Times New Roman" w:hAnsi="Times New Roman" w:cs="Times New Roman"/>
          <w:sz w:val="28"/>
          <w:szCs w:val="28"/>
        </w:rPr>
        <w:t>Может иметь 2 значения:</w:t>
      </w:r>
    </w:p>
    <w:p w:rsidR="001A27A0" w:rsidRDefault="00313AD0">
      <w:pPr>
        <w:rPr>
          <w:rFonts w:hint="eastAsia"/>
        </w:rPr>
      </w:pPr>
      <w:r>
        <w:rPr>
          <w:rFonts w:ascii="Times New Roman" w:hAnsi="Times New Roman" w:cs="Times New Roman"/>
          <w:sz w:val="28"/>
          <w:szCs w:val="28"/>
        </w:rPr>
        <w:tab/>
        <w:t xml:space="preserve"> </w:t>
      </w:r>
      <w:r>
        <w:rPr>
          <w:rFonts w:ascii="Times New Roman" w:hAnsi="Times New Roman" w:cs="Times New Roman"/>
          <w:b/>
          <w:bCs/>
          <w:sz w:val="28"/>
          <w:szCs w:val="28"/>
        </w:rPr>
        <w:t xml:space="preserve">Формула </w:t>
      </w:r>
      <w:r>
        <w:rPr>
          <w:rFonts w:ascii="Times New Roman" w:hAnsi="Times New Roman" w:cs="Times New Roman"/>
          <w:b/>
          <w:bCs/>
          <w:sz w:val="28"/>
          <w:szCs w:val="28"/>
          <w:lang w:val="en-US"/>
        </w:rPr>
        <w:t>V</w:t>
      </w:r>
      <w:r>
        <w:rPr>
          <w:rFonts w:ascii="Times New Roman" w:hAnsi="Times New Roman" w:cs="Times New Roman"/>
          <w:b/>
          <w:bCs/>
          <w:sz w:val="28"/>
          <w:szCs w:val="28"/>
        </w:rPr>
        <w:t>(3</w:t>
      </w:r>
      <w:r>
        <w:rPr>
          <w:rFonts w:ascii="Times New Roman" w:hAnsi="Times New Roman" w:cs="Times New Roman"/>
          <w:b/>
          <w:bCs/>
          <w:sz w:val="28"/>
          <w:szCs w:val="28"/>
          <w:lang w:val="en-US"/>
        </w:rPr>
        <w:t>M</w:t>
      </w:r>
      <w:r>
        <w:rPr>
          <w:rFonts w:ascii="Times New Roman" w:hAnsi="Times New Roman" w:cs="Times New Roman"/>
          <w:b/>
          <w:bCs/>
          <w:sz w:val="28"/>
          <w:szCs w:val="28"/>
        </w:rPr>
        <w:t xml:space="preserve">) - </w:t>
      </w:r>
      <w:r>
        <w:rPr>
          <w:rFonts w:ascii="Times New Roman" w:hAnsi="Times New Roman" w:cs="Times New Roman"/>
          <w:sz w:val="28"/>
          <w:szCs w:val="28"/>
        </w:rPr>
        <w:t>выбирается для работающей аптеки, скорости считаются за 3 месяца.</w:t>
      </w:r>
    </w:p>
    <w:p w:rsidR="001A27A0" w:rsidRDefault="00313AD0">
      <w:pPr>
        <w:rPr>
          <w:rFonts w:hint="eastAsia"/>
        </w:rPr>
      </w:pPr>
      <w:r>
        <w:rPr>
          <w:rFonts w:ascii="Times New Roman" w:hAnsi="Times New Roman" w:cs="Times New Roman"/>
          <w:sz w:val="28"/>
          <w:szCs w:val="28"/>
        </w:rPr>
        <w:tab/>
      </w:r>
      <w:r>
        <w:rPr>
          <w:rFonts w:ascii="Times New Roman" w:hAnsi="Times New Roman" w:cs="Times New Roman"/>
          <w:b/>
          <w:bCs/>
          <w:sz w:val="28"/>
          <w:szCs w:val="28"/>
        </w:rPr>
        <w:t xml:space="preserve">Формула </w:t>
      </w:r>
      <w:r>
        <w:rPr>
          <w:rFonts w:ascii="Times New Roman" w:hAnsi="Times New Roman" w:cs="Times New Roman"/>
          <w:b/>
          <w:bCs/>
          <w:sz w:val="28"/>
          <w:szCs w:val="28"/>
          <w:lang w:val="en-US"/>
        </w:rPr>
        <w:t>V</w:t>
      </w:r>
      <w:r>
        <w:rPr>
          <w:rFonts w:ascii="Times New Roman" w:hAnsi="Times New Roman" w:cs="Times New Roman"/>
          <w:b/>
          <w:bCs/>
          <w:sz w:val="28"/>
          <w:szCs w:val="28"/>
        </w:rPr>
        <w:t>(</w:t>
      </w:r>
      <w:r>
        <w:rPr>
          <w:rFonts w:ascii="Times New Roman" w:hAnsi="Times New Roman" w:cs="Times New Roman"/>
          <w:b/>
          <w:bCs/>
          <w:sz w:val="28"/>
          <w:szCs w:val="28"/>
          <w:lang w:val="en-US"/>
        </w:rPr>
        <w:t>period</w:t>
      </w:r>
      <w:r>
        <w:rPr>
          <w:rFonts w:ascii="Times New Roman" w:hAnsi="Times New Roman" w:cs="Times New Roman"/>
          <w:b/>
          <w:bCs/>
          <w:sz w:val="28"/>
          <w:szCs w:val="28"/>
        </w:rPr>
        <w:t>)</w:t>
      </w:r>
      <w:r>
        <w:rPr>
          <w:rFonts w:ascii="Times New Roman" w:hAnsi="Times New Roman" w:cs="Times New Roman"/>
          <w:sz w:val="28"/>
          <w:szCs w:val="28"/>
        </w:rPr>
        <w:t xml:space="preserve"> - выбираются если надо посчитать скорости за конкретный период. Работает в паре с полем «Период расчета дней», берет из него значение дней за которое надо посчитать скорости.</w:t>
      </w:r>
    </w:p>
    <w:p w:rsidR="001A27A0" w:rsidRDefault="00313AD0">
      <w:pPr>
        <w:rPr>
          <w:rFonts w:hint="eastAsia"/>
        </w:rPr>
      </w:pPr>
      <w:r>
        <w:rPr>
          <w:rFonts w:ascii="Times New Roman" w:hAnsi="Times New Roman" w:cs="Times New Roman"/>
          <w:sz w:val="28"/>
          <w:szCs w:val="28"/>
        </w:rPr>
        <w:t xml:space="preserve">Авто ранжирование по </w:t>
      </w:r>
      <w:r>
        <w:rPr>
          <w:rFonts w:ascii="Times New Roman" w:hAnsi="Times New Roman" w:cs="Times New Roman"/>
          <w:sz w:val="28"/>
          <w:szCs w:val="28"/>
          <w:lang w:val="en-US"/>
        </w:rPr>
        <w:t>ABC</w:t>
      </w:r>
      <w:r>
        <w:rPr>
          <w:rFonts w:ascii="Times New Roman" w:hAnsi="Times New Roman" w:cs="Times New Roman"/>
          <w:sz w:val="28"/>
          <w:szCs w:val="28"/>
        </w:rPr>
        <w:t>/</w:t>
      </w:r>
      <w:r>
        <w:rPr>
          <w:rFonts w:ascii="Times New Roman" w:hAnsi="Times New Roman" w:cs="Times New Roman"/>
          <w:sz w:val="28"/>
          <w:szCs w:val="28"/>
          <w:lang w:val="en-US"/>
        </w:rPr>
        <w:t>XYZ</w:t>
      </w:r>
      <w:r>
        <w:rPr>
          <w:rFonts w:ascii="Times New Roman" w:hAnsi="Times New Roman" w:cs="Times New Roman"/>
          <w:sz w:val="28"/>
          <w:szCs w:val="28"/>
        </w:rPr>
        <w:t xml:space="preserve"> — признак включает возможность автоматического ранжирования АВС/</w:t>
      </w:r>
      <w:r>
        <w:rPr>
          <w:rFonts w:ascii="Times New Roman" w:hAnsi="Times New Roman" w:cs="Times New Roman"/>
          <w:sz w:val="28"/>
          <w:szCs w:val="28"/>
          <w:lang w:val="en-US"/>
        </w:rPr>
        <w:t>XYZ</w:t>
      </w:r>
      <w:r>
        <w:rPr>
          <w:rFonts w:ascii="Times New Roman" w:hAnsi="Times New Roman" w:cs="Times New Roman"/>
          <w:sz w:val="28"/>
          <w:szCs w:val="28"/>
        </w:rPr>
        <w:t>/</w:t>
      </w:r>
    </w:p>
    <w:p w:rsidR="001A27A0" w:rsidRDefault="00313AD0">
      <w:pPr>
        <w:rPr>
          <w:rFonts w:hint="eastAsia"/>
        </w:rPr>
      </w:pPr>
      <w:r>
        <w:rPr>
          <w:rFonts w:ascii="Times New Roman" w:hAnsi="Times New Roman" w:cs="Times New Roman"/>
          <w:sz w:val="28"/>
          <w:szCs w:val="28"/>
        </w:rPr>
        <w:t>Автозаказ — признак вклюяается если АП используется для автоматического  заказа  товара без участия пользователя.</w:t>
      </w:r>
    </w:p>
    <w:p w:rsidR="001A27A0" w:rsidRDefault="00313AD0">
      <w:pPr>
        <w:pStyle w:val="2"/>
        <w:numPr>
          <w:ilvl w:val="0"/>
          <w:numId w:val="0"/>
        </w:numPr>
        <w:jc w:val="left"/>
        <w:rPr>
          <w:b w:val="0"/>
          <w:sz w:val="28"/>
          <w:szCs w:val="28"/>
        </w:rPr>
      </w:pPr>
      <w:bookmarkStart w:id="188" w:name="__RefHeading___Toc8980_820023070"/>
      <w:bookmarkEnd w:id="188"/>
      <w:r>
        <w:rPr>
          <w:sz w:val="28"/>
          <w:szCs w:val="28"/>
        </w:rPr>
        <w:t>Матрица заказа</w:t>
      </w:r>
      <w:r>
        <w:rPr>
          <w:b w:val="0"/>
          <w:sz w:val="28"/>
          <w:szCs w:val="28"/>
        </w:rPr>
        <w:t>- в этом поле можно выбрать по умолчанию одну матрицу для заказа, если с данным АП  связаны несколько Матриц заказа.</w:t>
      </w:r>
    </w:p>
    <w:p w:rsidR="00802E50" w:rsidRPr="00802E50" w:rsidRDefault="00802E50" w:rsidP="00802E50">
      <w:pPr>
        <w:pStyle w:val="2"/>
        <w:spacing w:before="0"/>
        <w:jc w:val="both"/>
        <w:rPr>
          <w:b w:val="0"/>
          <w:sz w:val="28"/>
          <w:szCs w:val="28"/>
        </w:rPr>
      </w:pPr>
      <w:r>
        <w:rPr>
          <w:b w:val="0"/>
          <w:sz w:val="28"/>
          <w:szCs w:val="28"/>
        </w:rPr>
        <w:t>"Авто обработка дублей"-</w:t>
      </w:r>
      <w:r w:rsidRPr="00802E50">
        <w:rPr>
          <w:b w:val="0"/>
          <w:sz w:val="28"/>
          <w:szCs w:val="28"/>
        </w:rPr>
        <w:t xml:space="preserve">параметр в заголовок АП "Авто обработка дублей". Если параметр включен для АП, </w:t>
      </w:r>
    </w:p>
    <w:p w:rsidR="00802E50" w:rsidRPr="00802E50" w:rsidRDefault="00802E50" w:rsidP="00802E50">
      <w:pPr>
        <w:pStyle w:val="2"/>
        <w:spacing w:before="0"/>
        <w:jc w:val="both"/>
        <w:rPr>
          <w:b w:val="0"/>
          <w:sz w:val="28"/>
          <w:szCs w:val="28"/>
        </w:rPr>
      </w:pPr>
      <w:r w:rsidRPr="00802E50">
        <w:rPr>
          <w:b w:val="0"/>
          <w:sz w:val="28"/>
          <w:szCs w:val="28"/>
        </w:rPr>
        <w:t xml:space="preserve">     то после сбора новой статистики по АП, программа запускает процедуру "Авто обработка дублей". </w:t>
      </w:r>
    </w:p>
    <w:p w:rsidR="00802E50" w:rsidRPr="00802E50" w:rsidRDefault="00802E50" w:rsidP="00802E50">
      <w:pPr>
        <w:pStyle w:val="2"/>
        <w:spacing w:before="0"/>
        <w:jc w:val="both"/>
        <w:rPr>
          <w:b w:val="0"/>
          <w:sz w:val="28"/>
          <w:szCs w:val="28"/>
        </w:rPr>
      </w:pPr>
      <w:r w:rsidRPr="00802E50">
        <w:rPr>
          <w:b w:val="0"/>
          <w:sz w:val="28"/>
          <w:szCs w:val="28"/>
        </w:rPr>
        <w:t xml:space="preserve">     Процедура работает следующим образом:</w:t>
      </w:r>
    </w:p>
    <w:p w:rsidR="00802E50" w:rsidRPr="00802E50" w:rsidRDefault="00802E50" w:rsidP="00802E50">
      <w:pPr>
        <w:pStyle w:val="2"/>
        <w:spacing w:before="0"/>
        <w:jc w:val="both"/>
        <w:rPr>
          <w:b w:val="0"/>
          <w:sz w:val="28"/>
          <w:szCs w:val="28"/>
        </w:rPr>
      </w:pPr>
      <w:r w:rsidRPr="00802E50">
        <w:rPr>
          <w:b w:val="0"/>
          <w:sz w:val="28"/>
          <w:szCs w:val="28"/>
        </w:rPr>
        <w:t xml:space="preserve">       Товар Т входящий в АП и включенный в группу аналогов А переходит в статус "Дубль".</w:t>
      </w:r>
    </w:p>
    <w:p w:rsidR="00802E50" w:rsidRPr="00802E50" w:rsidRDefault="00802E50" w:rsidP="00802E50">
      <w:pPr>
        <w:pStyle w:val="2"/>
        <w:spacing w:before="0"/>
        <w:jc w:val="both"/>
        <w:rPr>
          <w:b w:val="0"/>
          <w:sz w:val="28"/>
          <w:szCs w:val="28"/>
        </w:rPr>
      </w:pPr>
      <w:r w:rsidRPr="00802E50">
        <w:rPr>
          <w:b w:val="0"/>
          <w:sz w:val="28"/>
          <w:szCs w:val="28"/>
        </w:rPr>
        <w:t xml:space="preserve">         Группа аналогов А обрабатывается следующим образом.</w:t>
      </w:r>
    </w:p>
    <w:p w:rsidR="00802E50" w:rsidRPr="00802E50" w:rsidRDefault="00802E50" w:rsidP="00802E50">
      <w:pPr>
        <w:pStyle w:val="2"/>
        <w:spacing w:before="0"/>
        <w:jc w:val="both"/>
        <w:rPr>
          <w:b w:val="0"/>
          <w:sz w:val="28"/>
          <w:szCs w:val="28"/>
        </w:rPr>
      </w:pPr>
      <w:r w:rsidRPr="00802E50">
        <w:rPr>
          <w:b w:val="0"/>
          <w:sz w:val="28"/>
          <w:szCs w:val="28"/>
        </w:rPr>
        <w:t xml:space="preserve">           а. Если ее нет в АП, то она добавляется в АП, статус "Ассортимент".</w:t>
      </w:r>
    </w:p>
    <w:p w:rsidR="00802E50" w:rsidRPr="00802E50" w:rsidRDefault="00802E50" w:rsidP="00802E50">
      <w:pPr>
        <w:pStyle w:val="2"/>
        <w:spacing w:before="0"/>
        <w:jc w:val="both"/>
        <w:rPr>
          <w:b w:val="0"/>
          <w:sz w:val="28"/>
          <w:szCs w:val="28"/>
        </w:rPr>
      </w:pPr>
      <w:r w:rsidRPr="00802E50">
        <w:rPr>
          <w:b w:val="0"/>
          <w:sz w:val="28"/>
          <w:szCs w:val="28"/>
        </w:rPr>
        <w:t xml:space="preserve">           б. Если она имеет статус "Новый", то она переходит в статус "Ассортимент".</w:t>
      </w:r>
    </w:p>
    <w:p w:rsidR="00802E50" w:rsidRPr="00802E50" w:rsidRDefault="00802E50" w:rsidP="00802E50">
      <w:pPr>
        <w:pStyle w:val="2"/>
        <w:spacing w:before="0"/>
        <w:jc w:val="both"/>
        <w:rPr>
          <w:b w:val="0"/>
          <w:sz w:val="28"/>
          <w:szCs w:val="28"/>
        </w:rPr>
      </w:pPr>
      <w:r w:rsidRPr="00802E50">
        <w:rPr>
          <w:b w:val="0"/>
          <w:sz w:val="28"/>
          <w:szCs w:val="28"/>
        </w:rPr>
        <w:t xml:space="preserve">           в. Если она имеет статус "Стоп", то она переходит в статус "Ассортимент".</w:t>
      </w:r>
    </w:p>
    <w:p w:rsidR="00802E50" w:rsidRPr="00802E50" w:rsidRDefault="00802E50" w:rsidP="00802E50">
      <w:pPr>
        <w:pStyle w:val="2"/>
        <w:spacing w:before="0"/>
        <w:jc w:val="both"/>
        <w:rPr>
          <w:b w:val="0"/>
          <w:sz w:val="28"/>
          <w:szCs w:val="28"/>
        </w:rPr>
      </w:pPr>
      <w:r w:rsidRPr="00802E50">
        <w:rPr>
          <w:b w:val="0"/>
          <w:sz w:val="28"/>
          <w:szCs w:val="28"/>
        </w:rPr>
        <w:t xml:space="preserve">           г. Если она имеет статус "Ассортимент", то ничего не делается.</w:t>
      </w:r>
    </w:p>
    <w:p w:rsidR="00802E50" w:rsidRPr="00802E50" w:rsidRDefault="00802E50" w:rsidP="00802E50">
      <w:pPr>
        <w:pStyle w:val="2"/>
        <w:spacing w:before="0"/>
        <w:jc w:val="both"/>
        <w:rPr>
          <w:b w:val="0"/>
          <w:sz w:val="28"/>
          <w:szCs w:val="28"/>
        </w:rPr>
      </w:pPr>
    </w:p>
    <w:p w:rsidR="00802E50" w:rsidRPr="00802E50" w:rsidRDefault="00802E50" w:rsidP="00802E50">
      <w:pPr>
        <w:pStyle w:val="2"/>
        <w:spacing w:before="0"/>
        <w:jc w:val="both"/>
        <w:rPr>
          <w:b w:val="0"/>
          <w:sz w:val="28"/>
          <w:szCs w:val="28"/>
        </w:rPr>
      </w:pPr>
      <w:r w:rsidRPr="00802E50">
        <w:rPr>
          <w:b w:val="0"/>
          <w:sz w:val="28"/>
          <w:szCs w:val="28"/>
        </w:rPr>
        <w:t xml:space="preserve">         В первых трех случаях (а, б, в), индивидуальные параметры товара Т, </w:t>
      </w:r>
    </w:p>
    <w:p w:rsidR="00802E50" w:rsidRPr="00802E50" w:rsidRDefault="00802E50" w:rsidP="00802E50">
      <w:pPr>
        <w:pStyle w:val="2"/>
        <w:spacing w:before="0"/>
        <w:jc w:val="both"/>
        <w:rPr>
          <w:b w:val="0"/>
          <w:sz w:val="28"/>
          <w:szCs w:val="28"/>
        </w:rPr>
      </w:pPr>
      <w:r w:rsidRPr="00802E50">
        <w:rPr>
          <w:b w:val="0"/>
          <w:sz w:val="28"/>
          <w:szCs w:val="28"/>
        </w:rPr>
        <w:t xml:space="preserve">         если таковые имеются, копируются в А. </w:t>
      </w:r>
    </w:p>
    <w:p w:rsidR="00802E50" w:rsidRDefault="00802E50" w:rsidP="00802E50">
      <w:pPr>
        <w:pStyle w:val="2"/>
        <w:numPr>
          <w:ilvl w:val="0"/>
          <w:numId w:val="0"/>
        </w:numPr>
        <w:jc w:val="both"/>
        <w:rPr>
          <w:b w:val="0"/>
          <w:sz w:val="28"/>
          <w:szCs w:val="28"/>
        </w:rPr>
      </w:pPr>
      <w:r w:rsidRPr="00802E50">
        <w:rPr>
          <w:b w:val="0"/>
          <w:sz w:val="28"/>
          <w:szCs w:val="28"/>
        </w:rPr>
        <w:t xml:space="preserve">       Товар Т совсем удалить из АП.</w:t>
      </w:r>
    </w:p>
    <w:p w:rsidR="00BE21B9" w:rsidRPr="00052E20" w:rsidRDefault="00BE21B9" w:rsidP="00802E50">
      <w:pPr>
        <w:pStyle w:val="2"/>
        <w:numPr>
          <w:ilvl w:val="0"/>
          <w:numId w:val="0"/>
        </w:numPr>
        <w:jc w:val="both"/>
        <w:rPr>
          <w:sz w:val="28"/>
          <w:szCs w:val="28"/>
        </w:rPr>
      </w:pPr>
      <w:r w:rsidRPr="00052E20">
        <w:rPr>
          <w:sz w:val="28"/>
          <w:szCs w:val="28"/>
        </w:rPr>
        <w:t>З</w:t>
      </w:r>
      <w:r w:rsidR="00A70814" w:rsidRPr="00052E20">
        <w:rPr>
          <w:sz w:val="28"/>
          <w:szCs w:val="28"/>
        </w:rPr>
        <w:t>акладка "Авто вывод из АП"</w:t>
      </w:r>
    </w:p>
    <w:p w:rsidR="00A70814" w:rsidRPr="00A70814" w:rsidRDefault="00A70814" w:rsidP="00802E50">
      <w:pPr>
        <w:pStyle w:val="2"/>
        <w:numPr>
          <w:ilvl w:val="0"/>
          <w:numId w:val="0"/>
        </w:numPr>
        <w:jc w:val="both"/>
        <w:rPr>
          <w:b w:val="0"/>
          <w:sz w:val="28"/>
          <w:szCs w:val="28"/>
        </w:rPr>
      </w:pPr>
      <w:r w:rsidRPr="00A70814">
        <w:rPr>
          <w:b w:val="0"/>
          <w:sz w:val="28"/>
          <w:szCs w:val="28"/>
        </w:rPr>
        <w:t xml:space="preserve">Автоматический вывод товаров из АП запускается утилитой </w:t>
      </w:r>
      <w:r w:rsidRPr="00A70814">
        <w:rPr>
          <w:b w:val="0"/>
          <w:sz w:val="28"/>
          <w:szCs w:val="28"/>
          <w:lang w:val="en-US"/>
        </w:rPr>
        <w:t>AstRun</w:t>
      </w:r>
      <w:r w:rsidRPr="00A70814">
        <w:rPr>
          <w:b w:val="0"/>
          <w:sz w:val="28"/>
          <w:szCs w:val="28"/>
        </w:rPr>
        <w:t>.</w:t>
      </w:r>
      <w:r w:rsidRPr="00A70814">
        <w:rPr>
          <w:b w:val="0"/>
          <w:sz w:val="28"/>
          <w:szCs w:val="28"/>
          <w:lang w:val="en-US"/>
        </w:rPr>
        <w:t>exe</w:t>
      </w:r>
      <w:r w:rsidRPr="00A70814">
        <w:rPr>
          <w:b w:val="0"/>
          <w:sz w:val="28"/>
          <w:szCs w:val="28"/>
        </w:rPr>
        <w:t>, задача 4 - «Ежедневная статистика, АП», или ручной операцией «Сбор статистики» из экранной формы документа АП. Процедура автоматического вывода запускается сразу после сбора новой статистики. Частота сбора новой статистики зависит от параметра «Частота сбора статистики дн» в заголовке АП. Процедура автоматического вывода управляется следующим</w:t>
      </w:r>
      <w:r w:rsidR="00A20FA5">
        <w:rPr>
          <w:b w:val="0"/>
          <w:sz w:val="28"/>
          <w:szCs w:val="28"/>
        </w:rPr>
        <w:t xml:space="preserve"> параметрами.</w:t>
      </w:r>
    </w:p>
    <w:p w:rsidR="00BE21B9" w:rsidRDefault="00BE21B9" w:rsidP="00802E50">
      <w:pPr>
        <w:pStyle w:val="2"/>
        <w:numPr>
          <w:ilvl w:val="0"/>
          <w:numId w:val="0"/>
        </w:numPr>
        <w:jc w:val="both"/>
        <w:rPr>
          <w:b w:val="0"/>
          <w:sz w:val="28"/>
          <w:szCs w:val="28"/>
        </w:rPr>
      </w:pPr>
      <w:r>
        <w:rPr>
          <w:noProof/>
          <w:lang w:eastAsia="ru-RU" w:bidi="ar-SA"/>
        </w:rPr>
        <w:lastRenderedPageBreak/>
        <w:drawing>
          <wp:inline distT="0" distB="0" distL="0" distR="0" wp14:anchorId="63BECCBB" wp14:editId="29C1036B">
            <wp:extent cx="6120130" cy="4459502"/>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6120130" cy="4459502"/>
                    </a:xfrm>
                    <a:prstGeom prst="rect">
                      <a:avLst/>
                    </a:prstGeom>
                  </pic:spPr>
                </pic:pic>
              </a:graphicData>
            </a:graphic>
          </wp:inline>
        </w:drawing>
      </w:r>
    </w:p>
    <w:p w:rsidR="00A20FA5" w:rsidRPr="00A20FA5" w:rsidRDefault="00A20FA5" w:rsidP="00A20FA5">
      <w:pPr>
        <w:pStyle w:val="2"/>
        <w:numPr>
          <w:ilvl w:val="1"/>
          <w:numId w:val="8"/>
        </w:numPr>
        <w:jc w:val="both"/>
        <w:rPr>
          <w:b w:val="0"/>
          <w:sz w:val="28"/>
          <w:szCs w:val="28"/>
        </w:rPr>
      </w:pPr>
      <w:bookmarkStart w:id="189" w:name="__RefHeading___Toc7785_465762348"/>
      <w:bookmarkStart w:id="190" w:name="_Toc533175004"/>
      <w:bookmarkEnd w:id="189"/>
      <w:r>
        <w:rPr>
          <w:b w:val="0"/>
          <w:sz w:val="28"/>
          <w:szCs w:val="28"/>
        </w:rPr>
        <w:t>Т</w:t>
      </w:r>
      <w:r w:rsidRPr="00A20FA5">
        <w:rPr>
          <w:b w:val="0"/>
          <w:sz w:val="28"/>
          <w:szCs w:val="28"/>
        </w:rPr>
        <w:t>овар выводится из АП если выполняются все следующие условия:</w:t>
      </w:r>
    </w:p>
    <w:p w:rsidR="00A20FA5" w:rsidRPr="00A20FA5" w:rsidRDefault="00A20FA5" w:rsidP="00A20FA5">
      <w:pPr>
        <w:pStyle w:val="2"/>
        <w:numPr>
          <w:ilvl w:val="1"/>
          <w:numId w:val="8"/>
        </w:numPr>
        <w:jc w:val="both"/>
        <w:rPr>
          <w:b w:val="0"/>
          <w:sz w:val="28"/>
          <w:szCs w:val="28"/>
        </w:rPr>
      </w:pPr>
      <w:r w:rsidRPr="00A20FA5">
        <w:rPr>
          <w:b w:val="0"/>
          <w:sz w:val="28"/>
          <w:szCs w:val="28"/>
        </w:rPr>
        <w:t>Товар имеет статус «Ассортимент».</w:t>
      </w:r>
    </w:p>
    <w:p w:rsidR="00A20FA5" w:rsidRPr="00A20FA5" w:rsidRDefault="00A20FA5" w:rsidP="00A20FA5">
      <w:pPr>
        <w:pStyle w:val="2"/>
        <w:numPr>
          <w:ilvl w:val="1"/>
          <w:numId w:val="8"/>
        </w:numPr>
        <w:jc w:val="both"/>
        <w:rPr>
          <w:b w:val="0"/>
          <w:sz w:val="28"/>
          <w:szCs w:val="28"/>
        </w:rPr>
      </w:pPr>
      <w:r w:rsidRPr="00A20FA5">
        <w:rPr>
          <w:b w:val="0"/>
          <w:sz w:val="28"/>
          <w:szCs w:val="28"/>
        </w:rPr>
        <w:t>Поле «Дней статистики» у товара не меньше, чем указано в параметре «Дней статистики &gt;=».</w:t>
      </w:r>
    </w:p>
    <w:p w:rsidR="00A20FA5" w:rsidRPr="00A20FA5" w:rsidRDefault="00A20FA5" w:rsidP="00A20FA5">
      <w:pPr>
        <w:pStyle w:val="2"/>
        <w:numPr>
          <w:ilvl w:val="1"/>
          <w:numId w:val="8"/>
        </w:numPr>
        <w:jc w:val="both"/>
        <w:rPr>
          <w:b w:val="0"/>
          <w:sz w:val="28"/>
          <w:szCs w:val="28"/>
        </w:rPr>
      </w:pPr>
      <w:r w:rsidRPr="00A20FA5">
        <w:rPr>
          <w:b w:val="0"/>
          <w:sz w:val="28"/>
          <w:szCs w:val="28"/>
        </w:rPr>
        <w:t>Поле «Продажи Кол-во шт/мес» не больше, чем указано в параметре «Продажи шт/мес &lt;=».</w:t>
      </w:r>
    </w:p>
    <w:p w:rsidR="00A20FA5" w:rsidRPr="00A20FA5" w:rsidRDefault="00A20FA5" w:rsidP="00A20FA5">
      <w:pPr>
        <w:pStyle w:val="2"/>
        <w:numPr>
          <w:ilvl w:val="1"/>
          <w:numId w:val="8"/>
        </w:numPr>
        <w:jc w:val="both"/>
        <w:rPr>
          <w:b w:val="0"/>
          <w:sz w:val="28"/>
          <w:szCs w:val="28"/>
        </w:rPr>
      </w:pPr>
      <w:r w:rsidRPr="00A20FA5">
        <w:rPr>
          <w:b w:val="0"/>
          <w:sz w:val="28"/>
          <w:szCs w:val="28"/>
        </w:rPr>
        <w:t xml:space="preserve">Товар не имеет ни одного свойства из списка «Свойства, исключающие товар из авто вывода из АП». </w:t>
      </w:r>
    </w:p>
    <w:p w:rsidR="00A20FA5" w:rsidRPr="00A20FA5" w:rsidRDefault="00A20FA5" w:rsidP="00A20FA5">
      <w:pPr>
        <w:pStyle w:val="2"/>
        <w:numPr>
          <w:ilvl w:val="1"/>
          <w:numId w:val="8"/>
        </w:numPr>
        <w:jc w:val="both"/>
        <w:rPr>
          <w:b w:val="0"/>
          <w:sz w:val="28"/>
          <w:szCs w:val="28"/>
        </w:rPr>
      </w:pPr>
      <w:r w:rsidRPr="00A20FA5">
        <w:rPr>
          <w:b w:val="0"/>
          <w:sz w:val="28"/>
          <w:szCs w:val="28"/>
        </w:rPr>
        <w:t xml:space="preserve">Параметры «Дней статистики &gt;=», «Продажи шт/мес &lt;=»,  и список  «Свойства, исключающие товар из авто вывода из АП» задаются индивидуально для каждого АП. Если хотя бы один из  двух параметров («Дней статистики &gt;=» или «Продажи шт/мес &lt;=») не указан (пусто), то процедура вывода по данному АП не работает. </w:t>
      </w:r>
    </w:p>
    <w:p w:rsidR="00A20FA5" w:rsidRPr="00A20FA5" w:rsidRDefault="00A20FA5" w:rsidP="00A20FA5">
      <w:pPr>
        <w:pStyle w:val="2"/>
        <w:numPr>
          <w:ilvl w:val="1"/>
          <w:numId w:val="8"/>
        </w:numPr>
        <w:jc w:val="both"/>
        <w:rPr>
          <w:b w:val="0"/>
          <w:sz w:val="28"/>
          <w:szCs w:val="28"/>
        </w:rPr>
      </w:pPr>
      <w:r w:rsidRPr="00A20FA5">
        <w:rPr>
          <w:b w:val="0"/>
          <w:sz w:val="28"/>
          <w:szCs w:val="28"/>
        </w:rPr>
        <w:t>Процедура вывода работает только по «своим» АП. Если АП создан в ЦО, то процедура вывода по этому АП работает только в ЦО. Если АП создан в аптеке, то процедура вывода по этому АП работает только в аптеке.</w:t>
      </w:r>
    </w:p>
    <w:p w:rsidR="00A20FA5" w:rsidRPr="00A20FA5" w:rsidRDefault="00A20FA5" w:rsidP="00A20FA5">
      <w:pPr>
        <w:pStyle w:val="2"/>
        <w:numPr>
          <w:ilvl w:val="1"/>
          <w:numId w:val="8"/>
        </w:numPr>
        <w:jc w:val="both"/>
        <w:rPr>
          <w:b w:val="0"/>
          <w:sz w:val="28"/>
          <w:szCs w:val="28"/>
        </w:rPr>
      </w:pPr>
      <w:r w:rsidRPr="00A20FA5">
        <w:rPr>
          <w:b w:val="0"/>
          <w:sz w:val="28"/>
          <w:szCs w:val="28"/>
        </w:rPr>
        <w:lastRenderedPageBreak/>
        <w:t>В результате вывода товар переходит в статус «Стоп».</w:t>
      </w:r>
    </w:p>
    <w:p w:rsidR="00A20FA5" w:rsidRPr="00A20FA5" w:rsidRDefault="00A20FA5">
      <w:pPr>
        <w:pStyle w:val="2"/>
        <w:numPr>
          <w:ilvl w:val="1"/>
          <w:numId w:val="8"/>
        </w:numPr>
      </w:pPr>
    </w:p>
    <w:p w:rsidR="001A27A0" w:rsidRDefault="00313AD0">
      <w:pPr>
        <w:pStyle w:val="2"/>
        <w:numPr>
          <w:ilvl w:val="1"/>
          <w:numId w:val="8"/>
        </w:numPr>
      </w:pPr>
      <w:r>
        <w:rPr>
          <w:sz w:val="28"/>
          <w:szCs w:val="28"/>
        </w:rPr>
        <w:t>8.1.8 Начало работы с АП</w:t>
      </w:r>
      <w:bookmarkEnd w:id="190"/>
    </w:p>
    <w:p w:rsidR="001A27A0" w:rsidRDefault="00313AD0">
      <w:pPr>
        <w:spacing w:after="140"/>
        <w:rPr>
          <w:rFonts w:hint="eastAsia"/>
        </w:rPr>
      </w:pPr>
      <w:r>
        <w:rPr>
          <w:rFonts w:ascii="Times New Roman" w:hAnsi="Times New Roman" w:cs="Times New Roman"/>
          <w:sz w:val="28"/>
          <w:szCs w:val="28"/>
        </w:rPr>
        <w:t>Для начала работы с АП необходимо:</w:t>
      </w:r>
    </w:p>
    <w:p w:rsidR="001A27A0" w:rsidRDefault="00313AD0" w:rsidP="0001517A">
      <w:pPr>
        <w:numPr>
          <w:ilvl w:val="0"/>
          <w:numId w:val="46"/>
        </w:numPr>
        <w:spacing w:after="140"/>
        <w:rPr>
          <w:rFonts w:hint="eastAsia"/>
        </w:rPr>
      </w:pPr>
      <w:r>
        <w:rPr>
          <w:rFonts w:ascii="Times New Roman" w:hAnsi="Times New Roman" w:cs="Times New Roman"/>
          <w:sz w:val="28"/>
          <w:szCs w:val="28"/>
        </w:rPr>
        <w:t>Зайти в меню Настройки-Общие параметры-Заказ и в поле «Глубина сбора ежедневной статистики» проставить значение 120 дней.</w:t>
      </w:r>
    </w:p>
    <w:p w:rsidR="001A27A0" w:rsidRDefault="00313AD0" w:rsidP="0001517A">
      <w:pPr>
        <w:numPr>
          <w:ilvl w:val="0"/>
          <w:numId w:val="46"/>
        </w:numPr>
        <w:spacing w:after="140"/>
        <w:rPr>
          <w:rFonts w:hint="eastAsia"/>
        </w:rPr>
      </w:pPr>
      <w:r>
        <w:rPr>
          <w:rFonts w:ascii="Times New Roman" w:hAnsi="Times New Roman" w:cs="Times New Roman"/>
          <w:sz w:val="28"/>
          <w:szCs w:val="28"/>
        </w:rPr>
        <w:t>Создать АП  для каждой аптеки, включить в него отделы аптеки (Меню Заказы-Ассортиментный план- Операции-Новый АП). Если АП ведется  централизованно, то создать АП в ЦО. Если аптека ведет АП самостоятельно, то аптека создает АП у себя в Аптеке.</w:t>
      </w:r>
    </w:p>
    <w:p w:rsidR="001A27A0" w:rsidRDefault="00313AD0" w:rsidP="0001517A">
      <w:pPr>
        <w:numPr>
          <w:ilvl w:val="0"/>
          <w:numId w:val="46"/>
        </w:numPr>
        <w:spacing w:after="140"/>
        <w:rPr>
          <w:rFonts w:hint="eastAsia"/>
        </w:rPr>
      </w:pPr>
      <w:r>
        <w:rPr>
          <w:rFonts w:ascii="Times New Roman" w:hAnsi="Times New Roman" w:cs="Times New Roman"/>
          <w:sz w:val="28"/>
          <w:szCs w:val="28"/>
        </w:rPr>
        <w:t>В параметрах созданного АП проставить глубину сбора статистики дн(30), частоту сбора статистики дн(7), задержка сбора статистики дн(1).</w:t>
      </w:r>
    </w:p>
    <w:p w:rsidR="001A27A0" w:rsidRDefault="00313AD0" w:rsidP="0001517A">
      <w:pPr>
        <w:numPr>
          <w:ilvl w:val="0"/>
          <w:numId w:val="46"/>
        </w:numPr>
        <w:spacing w:after="140"/>
        <w:rPr>
          <w:rFonts w:hint="eastAsia"/>
        </w:rPr>
      </w:pPr>
      <w:r>
        <w:rPr>
          <w:rFonts w:ascii="Times New Roman" w:hAnsi="Times New Roman" w:cs="Times New Roman"/>
          <w:sz w:val="28"/>
          <w:szCs w:val="28"/>
        </w:rPr>
        <w:t>Зайти в Матрицу заказа (Операции-Матрица-заказа), создать новую матрицу с помощью примера (если эталонный шаблон матрицы уже создан, то скопировать его в свой АП). В выборе матрицы нажимаем ниспадающее меню (стрелка 1), выбираем  матрицу пример (стрелка 2), или выбираем из списка уже существующий шаблон настроек , нажимаем создать новую матрицу (стрелка 3)</w:t>
      </w:r>
    </w:p>
    <w:p w:rsidR="001A27A0" w:rsidRDefault="00313AD0">
      <w:pPr>
        <w:spacing w:after="14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20" behindDoc="0" locked="0" layoutInCell="1" allowOverlap="1" wp14:anchorId="6CACDF68" wp14:editId="3F039A2F">
            <wp:simplePos x="0" y="0"/>
            <wp:positionH relativeFrom="column">
              <wp:align>center</wp:align>
            </wp:positionH>
            <wp:positionV relativeFrom="paragraph">
              <wp:posOffset>635</wp:posOffset>
            </wp:positionV>
            <wp:extent cx="5292725" cy="2395855"/>
            <wp:effectExtent l="0" t="0" r="0" b="0"/>
            <wp:wrapTopAndBottom/>
            <wp:docPr id="191"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Изображение26"/>
                    <pic:cNvPicPr>
                      <a:picLocks noChangeAspect="1" noChangeArrowheads="1"/>
                    </pic:cNvPicPr>
                  </pic:nvPicPr>
                  <pic:blipFill>
                    <a:blip r:embed="rId199"/>
                    <a:srcRect l="-29" t="-65" r="-29" b="-65"/>
                    <a:stretch>
                      <a:fillRect/>
                    </a:stretch>
                  </pic:blipFill>
                  <pic:spPr bwMode="auto">
                    <a:xfrm>
                      <a:off x="0" y="0"/>
                      <a:ext cx="5292725" cy="2395855"/>
                    </a:xfrm>
                    <a:prstGeom prst="rect">
                      <a:avLst/>
                    </a:prstGeom>
                  </pic:spPr>
                </pic:pic>
              </a:graphicData>
            </a:graphic>
          </wp:anchor>
        </w:drawing>
      </w:r>
    </w:p>
    <w:p w:rsidR="001A27A0" w:rsidRDefault="00313AD0">
      <w:pPr>
        <w:spacing w:after="140"/>
        <w:rPr>
          <w:rFonts w:hint="eastAsia"/>
        </w:rPr>
      </w:pPr>
      <w:r>
        <w:rPr>
          <w:rFonts w:ascii="Times New Roman" w:hAnsi="Times New Roman" w:cs="Times New Roman"/>
          <w:sz w:val="28"/>
          <w:szCs w:val="28"/>
        </w:rPr>
        <w:t>На вопрос Копировать строки матрицы отвечаем ОК.</w:t>
      </w:r>
    </w:p>
    <w:p w:rsidR="001A27A0" w:rsidRDefault="001A27A0">
      <w:pPr>
        <w:spacing w:after="140"/>
        <w:rPr>
          <w:rFonts w:ascii="Times New Roman" w:hAnsi="Times New Roman" w:cs="Times New Roman"/>
        </w:rPr>
      </w:pPr>
    </w:p>
    <w:p w:rsidR="001A27A0" w:rsidRDefault="00313AD0">
      <w:pPr>
        <w:spacing w:after="140"/>
        <w:rPr>
          <w:rFonts w:hint="eastAsia"/>
        </w:rPr>
      </w:pPr>
      <w:r>
        <w:rPr>
          <w:noProof/>
          <w:lang w:eastAsia="ru-RU" w:bidi="ar-SA"/>
        </w:rPr>
        <w:lastRenderedPageBreak/>
        <w:drawing>
          <wp:anchor distT="0" distB="0" distL="0" distR="0" simplePos="0" relativeHeight="21" behindDoc="0" locked="0" layoutInCell="1" allowOverlap="1" wp14:anchorId="083ECB3A" wp14:editId="6C0734DA">
            <wp:simplePos x="0" y="0"/>
            <wp:positionH relativeFrom="column">
              <wp:align>center</wp:align>
            </wp:positionH>
            <wp:positionV relativeFrom="paragraph">
              <wp:posOffset>635</wp:posOffset>
            </wp:positionV>
            <wp:extent cx="6116955" cy="1805940"/>
            <wp:effectExtent l="0" t="0" r="0" b="0"/>
            <wp:wrapTopAndBottom/>
            <wp:docPr id="192" name="Изображени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Изображение27"/>
                    <pic:cNvPicPr>
                      <a:picLocks noChangeAspect="1" noChangeArrowheads="1"/>
                    </pic:cNvPicPr>
                  </pic:nvPicPr>
                  <pic:blipFill>
                    <a:blip r:embed="rId200"/>
                    <a:srcRect l="-23" t="-81" r="-23" b="-81"/>
                    <a:stretch>
                      <a:fillRect/>
                    </a:stretch>
                  </pic:blipFill>
                  <pic:spPr bwMode="auto">
                    <a:xfrm>
                      <a:off x="0" y="0"/>
                      <a:ext cx="6116955" cy="1805940"/>
                    </a:xfrm>
                    <a:prstGeom prst="rect">
                      <a:avLst/>
                    </a:prstGeom>
                  </pic:spPr>
                </pic:pic>
              </a:graphicData>
            </a:graphic>
          </wp:anchor>
        </w:drawing>
      </w:r>
      <w:r>
        <w:rPr>
          <w:rFonts w:ascii="Times New Roman" w:hAnsi="Times New Roman" w:cs="Times New Roman"/>
          <w:sz w:val="28"/>
          <w:szCs w:val="28"/>
        </w:rPr>
        <w:t>В открывшемся окне связываем нашу матрицу с АП (стрелка 1), выбрав АП нашей аптеки (стрелка 2), задаем имя матрицы (стрелка 3), сохраняем матрицу (стрелка 4). Все теперь у нас есть матрица, привязанная к нашему АП.</w:t>
      </w:r>
    </w:p>
    <w:p w:rsidR="001A27A0" w:rsidRDefault="00313AD0">
      <w:pPr>
        <w:spacing w:after="140"/>
        <w:rPr>
          <w:rFonts w:hint="eastAsia"/>
        </w:rPr>
      </w:pPr>
      <w:r>
        <w:rPr>
          <w:rFonts w:ascii="Times New Roman" w:hAnsi="Times New Roman" w:cs="Times New Roman"/>
          <w:sz w:val="28"/>
          <w:szCs w:val="28"/>
        </w:rPr>
        <w:t>Надо настроить матрицу под себя.</w:t>
      </w:r>
    </w:p>
    <w:p w:rsidR="001A27A0" w:rsidRDefault="00313AD0">
      <w:pPr>
        <w:spacing w:after="140"/>
        <w:rPr>
          <w:rFonts w:hint="eastAsia"/>
        </w:rPr>
      </w:pPr>
      <w:r>
        <w:rPr>
          <w:rFonts w:ascii="Times New Roman" w:hAnsi="Times New Roman" w:cs="Times New Roman"/>
          <w:sz w:val="28"/>
          <w:szCs w:val="28"/>
        </w:rPr>
        <w:t xml:space="preserve">В матрицу можно добавлять, удалять строки (кнопки </w:t>
      </w:r>
      <w:r>
        <w:rPr>
          <w:noProof/>
          <w:lang w:eastAsia="ru-RU" w:bidi="ar-SA"/>
        </w:rPr>
        <w:drawing>
          <wp:inline distT="0" distB="0" distL="0" distR="0" wp14:anchorId="6B8385A8" wp14:editId="2FAB5E9D">
            <wp:extent cx="571500" cy="266700"/>
            <wp:effectExtent l="0" t="0" r="0" b="0"/>
            <wp:docPr id="193" name="Изображени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Изображение28"/>
                    <pic:cNvPicPr>
                      <a:picLocks noChangeAspect="1" noChangeArrowheads="1"/>
                    </pic:cNvPicPr>
                  </pic:nvPicPr>
                  <pic:blipFill>
                    <a:blip r:embed="rId201"/>
                    <a:srcRect l="-273" t="-590" r="-273" b="-590"/>
                    <a:stretch>
                      <a:fillRect/>
                    </a:stretch>
                  </pic:blipFill>
                  <pic:spPr bwMode="auto">
                    <a:xfrm>
                      <a:off x="0" y="0"/>
                      <a:ext cx="571500" cy="266700"/>
                    </a:xfrm>
                    <a:prstGeom prst="rect">
                      <a:avLst/>
                    </a:prstGeom>
                  </pic:spPr>
                </pic:pic>
              </a:graphicData>
            </a:graphic>
          </wp:inline>
        </w:drawing>
      </w:r>
      <w:r>
        <w:rPr>
          <w:rFonts w:ascii="Times New Roman" w:hAnsi="Times New Roman" w:cs="Times New Roman"/>
          <w:sz w:val="28"/>
          <w:szCs w:val="28"/>
        </w:rPr>
        <w:t>)</w:t>
      </w:r>
    </w:p>
    <w:p w:rsidR="001A27A0" w:rsidRDefault="00313AD0">
      <w:pPr>
        <w:spacing w:after="140"/>
        <w:rPr>
          <w:rFonts w:hint="eastAsia"/>
        </w:rPr>
      </w:pPr>
      <w:r>
        <w:rPr>
          <w:rFonts w:ascii="Times New Roman" w:hAnsi="Times New Roman" w:cs="Times New Roman"/>
          <w:sz w:val="28"/>
          <w:szCs w:val="28"/>
        </w:rPr>
        <w:t xml:space="preserve">На основе этой марицы можно создать новую матрицу (кнопка </w:t>
      </w:r>
      <w:r>
        <w:rPr>
          <w:noProof/>
          <w:lang w:eastAsia="ru-RU" w:bidi="ar-SA"/>
        </w:rPr>
        <w:drawing>
          <wp:inline distT="0" distB="0" distL="0" distR="0" wp14:anchorId="5C598C1E" wp14:editId="726147FE">
            <wp:extent cx="219075" cy="228600"/>
            <wp:effectExtent l="0" t="0" r="0" b="0"/>
            <wp:docPr id="194" name="Изображение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Изображение29"/>
                    <pic:cNvPicPr>
                      <a:picLocks noChangeAspect="1" noChangeArrowheads="1"/>
                    </pic:cNvPicPr>
                  </pic:nvPicPr>
                  <pic:blipFill>
                    <a:blip r:embed="rId202"/>
                    <a:srcRect l="-651" t="-629" r="-651" b="-629"/>
                    <a:stretch>
                      <a:fillRect/>
                    </a:stretch>
                  </pic:blipFill>
                  <pic:spPr bwMode="auto">
                    <a:xfrm>
                      <a:off x="0" y="0"/>
                      <a:ext cx="219075" cy="228600"/>
                    </a:xfrm>
                    <a:prstGeom prst="rect">
                      <a:avLst/>
                    </a:prstGeom>
                  </pic:spPr>
                </pic:pic>
              </a:graphicData>
            </a:graphic>
          </wp:inline>
        </w:drawing>
      </w:r>
      <w:r>
        <w:rPr>
          <w:rFonts w:ascii="Times New Roman" w:hAnsi="Times New Roman" w:cs="Times New Roman"/>
          <w:sz w:val="28"/>
          <w:szCs w:val="28"/>
        </w:rPr>
        <w:t>).</w:t>
      </w:r>
    </w:p>
    <w:p w:rsidR="001A27A0" w:rsidRDefault="00313AD0">
      <w:pPr>
        <w:spacing w:after="140"/>
        <w:rPr>
          <w:rFonts w:hint="eastAsia"/>
        </w:rPr>
      </w:pPr>
      <w:r>
        <w:rPr>
          <w:rFonts w:ascii="Times New Roman" w:hAnsi="Times New Roman" w:cs="Times New Roman"/>
          <w:sz w:val="28"/>
          <w:szCs w:val="28"/>
        </w:rPr>
        <w:t xml:space="preserve">Удалить текущую матрицу (кнопка </w:t>
      </w:r>
      <w:r>
        <w:rPr>
          <w:noProof/>
          <w:lang w:eastAsia="ru-RU" w:bidi="ar-SA"/>
        </w:rPr>
        <w:drawing>
          <wp:inline distT="0" distB="0" distL="0" distR="0" wp14:anchorId="1913C719" wp14:editId="26C9CC3F">
            <wp:extent cx="209550" cy="200025"/>
            <wp:effectExtent l="0" t="0" r="0" b="0"/>
            <wp:docPr id="195"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28"/>
                    <pic:cNvPicPr>
                      <a:picLocks noChangeAspect="1" noChangeArrowheads="1"/>
                    </pic:cNvPicPr>
                  </pic:nvPicPr>
                  <pic:blipFill>
                    <a:blip r:embed="rId203"/>
                    <a:srcRect l="-674" t="-700" r="-674" b="-700"/>
                    <a:stretch>
                      <a:fillRect/>
                    </a:stretch>
                  </pic:blipFill>
                  <pic:spPr bwMode="auto">
                    <a:xfrm>
                      <a:off x="0" y="0"/>
                      <a:ext cx="209550" cy="200025"/>
                    </a:xfrm>
                    <a:prstGeom prst="rect">
                      <a:avLst/>
                    </a:prstGeom>
                  </pic:spPr>
                </pic:pic>
              </a:graphicData>
            </a:graphic>
          </wp:inline>
        </w:drawing>
      </w:r>
      <w:r>
        <w:rPr>
          <w:rFonts w:ascii="Times New Roman" w:hAnsi="Times New Roman" w:cs="Times New Roman"/>
          <w:sz w:val="28"/>
          <w:szCs w:val="28"/>
        </w:rPr>
        <w:t xml:space="preserve"> )</w:t>
      </w:r>
    </w:p>
    <w:p w:rsidR="001A27A0" w:rsidRDefault="00313AD0">
      <w:pPr>
        <w:spacing w:after="140"/>
        <w:rPr>
          <w:rFonts w:hint="eastAsia"/>
        </w:rPr>
      </w:pPr>
      <w:r>
        <w:rPr>
          <w:rFonts w:ascii="Times New Roman" w:hAnsi="Times New Roman" w:cs="Times New Roman"/>
          <w:sz w:val="28"/>
          <w:szCs w:val="28"/>
        </w:rPr>
        <w:t xml:space="preserve">Копировать матрицу в другие Ассортиментные планы (кнопка </w:t>
      </w:r>
      <w:r>
        <w:rPr>
          <w:noProof/>
          <w:lang w:eastAsia="ru-RU" w:bidi="ar-SA"/>
        </w:rPr>
        <w:drawing>
          <wp:inline distT="0" distB="0" distL="0" distR="0" wp14:anchorId="26AD4F46" wp14:editId="61C707B8">
            <wp:extent cx="228600" cy="209550"/>
            <wp:effectExtent l="0" t="0" r="0" b="0"/>
            <wp:docPr id="196" name="Изображение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Изображение30"/>
                    <pic:cNvPicPr>
                      <a:picLocks noChangeAspect="1" noChangeArrowheads="1"/>
                    </pic:cNvPicPr>
                  </pic:nvPicPr>
                  <pic:blipFill>
                    <a:blip r:embed="rId204"/>
                    <a:srcRect l="-590" t="-651" r="-590" b="-651"/>
                    <a:stretch>
                      <a:fillRect/>
                    </a:stretch>
                  </pic:blipFill>
                  <pic:spPr bwMode="auto">
                    <a:xfrm>
                      <a:off x="0" y="0"/>
                      <a:ext cx="228600" cy="209550"/>
                    </a:xfrm>
                    <a:prstGeom prst="rect">
                      <a:avLst/>
                    </a:prstGeom>
                  </pic:spPr>
                </pic:pic>
              </a:graphicData>
            </a:graphic>
          </wp:inline>
        </w:drawing>
      </w:r>
      <w:r>
        <w:rPr>
          <w:rFonts w:ascii="Times New Roman" w:hAnsi="Times New Roman" w:cs="Times New Roman"/>
          <w:sz w:val="28"/>
          <w:szCs w:val="28"/>
        </w:rPr>
        <w:t>)</w:t>
      </w:r>
    </w:p>
    <w:p w:rsidR="001A27A0" w:rsidRDefault="00313AD0">
      <w:pPr>
        <w:spacing w:after="140"/>
        <w:rPr>
          <w:rFonts w:hint="eastAsia"/>
        </w:rPr>
      </w:pPr>
      <w:r>
        <w:rPr>
          <w:rFonts w:ascii="Times New Roman" w:hAnsi="Times New Roman" w:cs="Times New Roman"/>
          <w:sz w:val="28"/>
          <w:szCs w:val="28"/>
        </w:rPr>
        <w:t xml:space="preserve">Подтвердить изменения  (кнопка </w:t>
      </w:r>
      <w:r>
        <w:rPr>
          <w:noProof/>
          <w:lang w:eastAsia="ru-RU" w:bidi="ar-SA"/>
        </w:rPr>
        <w:drawing>
          <wp:inline distT="0" distB="0" distL="0" distR="0" wp14:anchorId="2B800F23" wp14:editId="6AD17DC4">
            <wp:extent cx="285750" cy="238125"/>
            <wp:effectExtent l="0" t="0" r="0" b="0"/>
            <wp:docPr id="197" name="Изображение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Изображение31"/>
                    <pic:cNvPicPr>
                      <a:picLocks noChangeAspect="1" noChangeArrowheads="1"/>
                    </pic:cNvPicPr>
                  </pic:nvPicPr>
                  <pic:blipFill>
                    <a:blip r:embed="rId205"/>
                    <a:srcRect l="-629" t="-756" r="-629" b="-756"/>
                    <a:stretch>
                      <a:fillRect/>
                    </a:stretch>
                  </pic:blipFill>
                  <pic:spPr bwMode="auto">
                    <a:xfrm>
                      <a:off x="0" y="0"/>
                      <a:ext cx="285750" cy="238125"/>
                    </a:xfrm>
                    <a:prstGeom prst="rect">
                      <a:avLst/>
                    </a:prstGeom>
                  </pic:spPr>
                </pic:pic>
              </a:graphicData>
            </a:graphic>
          </wp:inline>
        </w:drawing>
      </w:r>
      <w:r>
        <w:rPr>
          <w:rFonts w:ascii="Times New Roman" w:hAnsi="Times New Roman" w:cs="Times New Roman"/>
          <w:sz w:val="28"/>
          <w:szCs w:val="28"/>
        </w:rPr>
        <w:t>)</w:t>
      </w:r>
    </w:p>
    <w:p w:rsidR="001A27A0" w:rsidRDefault="00313AD0">
      <w:pPr>
        <w:spacing w:after="140"/>
        <w:rPr>
          <w:rFonts w:hint="eastAsia"/>
        </w:rPr>
      </w:pPr>
      <w:r>
        <w:rPr>
          <w:rFonts w:ascii="Times New Roman" w:hAnsi="Times New Roman" w:cs="Times New Roman"/>
          <w:sz w:val="28"/>
          <w:szCs w:val="28"/>
        </w:rPr>
        <w:t>Настройки матрицы:</w:t>
      </w:r>
    </w:p>
    <w:p w:rsidR="001A27A0" w:rsidRDefault="00313AD0">
      <w:pPr>
        <w:spacing w:after="140"/>
        <w:rPr>
          <w:rFonts w:ascii="Times New Roman" w:hAnsi="Times New Roman" w:cs="Times New Roman"/>
        </w:rPr>
      </w:pPr>
      <w:r>
        <w:rPr>
          <w:rFonts w:ascii="Times New Roman" w:hAnsi="Times New Roman" w:cs="Times New Roman"/>
          <w:noProof/>
          <w:lang w:eastAsia="ru-RU" w:bidi="ar-SA"/>
        </w:rPr>
        <w:drawing>
          <wp:anchor distT="0" distB="0" distL="0" distR="0" simplePos="0" relativeHeight="22" behindDoc="0" locked="0" layoutInCell="1" allowOverlap="1" wp14:anchorId="01D2B00F" wp14:editId="0AB8D97D">
            <wp:simplePos x="0" y="0"/>
            <wp:positionH relativeFrom="column">
              <wp:align>center</wp:align>
            </wp:positionH>
            <wp:positionV relativeFrom="paragraph">
              <wp:posOffset>635</wp:posOffset>
            </wp:positionV>
            <wp:extent cx="5780405" cy="3336290"/>
            <wp:effectExtent l="0" t="0" r="0" b="0"/>
            <wp:wrapTopAndBottom/>
            <wp:docPr id="198"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Изображение32"/>
                    <pic:cNvPicPr>
                      <a:picLocks noChangeAspect="1" noChangeArrowheads="1"/>
                    </pic:cNvPicPr>
                  </pic:nvPicPr>
                  <pic:blipFill>
                    <a:blip r:embed="rId206"/>
                    <a:srcRect l="-26" t="-45" r="-26" b="-45"/>
                    <a:stretch>
                      <a:fillRect/>
                    </a:stretch>
                  </pic:blipFill>
                  <pic:spPr bwMode="auto">
                    <a:xfrm>
                      <a:off x="0" y="0"/>
                      <a:ext cx="5780405" cy="3336290"/>
                    </a:xfrm>
                    <a:prstGeom prst="rect">
                      <a:avLst/>
                    </a:prstGeom>
                  </pic:spPr>
                </pic:pic>
              </a:graphicData>
            </a:graphic>
          </wp:anchor>
        </w:drawing>
      </w:r>
    </w:p>
    <w:p w:rsidR="001A27A0" w:rsidRDefault="00313AD0">
      <w:pPr>
        <w:spacing w:after="140"/>
        <w:rPr>
          <w:rFonts w:hint="eastAsia"/>
        </w:rPr>
      </w:pPr>
      <w:r>
        <w:rPr>
          <w:rFonts w:ascii="Times New Roman" w:hAnsi="Times New Roman" w:cs="Times New Roman"/>
          <w:b/>
          <w:bCs/>
          <w:sz w:val="28"/>
          <w:szCs w:val="28"/>
        </w:rPr>
        <w:t>Скорость ОК</w:t>
      </w:r>
      <w:r>
        <w:rPr>
          <w:rFonts w:ascii="Times New Roman" w:hAnsi="Times New Roman" w:cs="Times New Roman"/>
          <w:sz w:val="28"/>
          <w:szCs w:val="28"/>
        </w:rPr>
        <w:t>- признак достоверности скоростей продаж.</w:t>
      </w:r>
    </w:p>
    <w:p w:rsidR="001A27A0" w:rsidRDefault="00313AD0">
      <w:pPr>
        <w:spacing w:after="140"/>
        <w:rPr>
          <w:rFonts w:hint="eastAsia"/>
        </w:rPr>
      </w:pPr>
      <w:r>
        <w:rPr>
          <w:rFonts w:ascii="Times New Roman" w:hAnsi="Times New Roman" w:cs="Times New Roman"/>
          <w:b/>
          <w:bCs/>
          <w:sz w:val="28"/>
          <w:szCs w:val="28"/>
          <w:lang w:val="en-US"/>
        </w:rPr>
        <w:lastRenderedPageBreak/>
        <w:t>ABC</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XYZ</w:t>
      </w:r>
      <w:r>
        <w:rPr>
          <w:rFonts w:ascii="Times New Roman" w:hAnsi="Times New Roman" w:cs="Times New Roman"/>
          <w:b/>
          <w:bCs/>
          <w:sz w:val="28"/>
          <w:szCs w:val="28"/>
        </w:rPr>
        <w:t>, свойство товара</w:t>
      </w:r>
      <w:r>
        <w:rPr>
          <w:rFonts w:ascii="Times New Roman" w:hAnsi="Times New Roman" w:cs="Times New Roman"/>
          <w:sz w:val="28"/>
          <w:szCs w:val="28"/>
        </w:rPr>
        <w:t xml:space="preserve"> -позволяет гибко настроить заказ по параметрам.</w:t>
      </w:r>
    </w:p>
    <w:p w:rsidR="001A27A0" w:rsidRDefault="00313AD0">
      <w:pPr>
        <w:spacing w:after="140"/>
        <w:rPr>
          <w:rFonts w:hint="eastAsia"/>
        </w:rPr>
      </w:pPr>
      <w:r>
        <w:rPr>
          <w:rFonts w:ascii="Times New Roman" w:hAnsi="Times New Roman" w:cs="Times New Roman"/>
          <w:b/>
          <w:bCs/>
          <w:sz w:val="28"/>
          <w:szCs w:val="28"/>
        </w:rPr>
        <w:t>Цена от, Цена до</w:t>
      </w:r>
      <w:r>
        <w:rPr>
          <w:rFonts w:ascii="Times New Roman" w:hAnsi="Times New Roman" w:cs="Times New Roman"/>
          <w:sz w:val="28"/>
          <w:szCs w:val="28"/>
        </w:rPr>
        <w:t xml:space="preserve"> — позволяет гибко настроить заказ с учетом цены товара.</w:t>
      </w:r>
    </w:p>
    <w:p w:rsidR="001A27A0" w:rsidRDefault="00313AD0">
      <w:pPr>
        <w:spacing w:after="140"/>
        <w:rPr>
          <w:rFonts w:hint="eastAsia"/>
        </w:rPr>
      </w:pPr>
      <w:r>
        <w:rPr>
          <w:rFonts w:ascii="Times New Roman" w:hAnsi="Times New Roman" w:cs="Times New Roman"/>
          <w:b/>
          <w:bCs/>
          <w:sz w:val="28"/>
          <w:szCs w:val="28"/>
        </w:rPr>
        <w:t xml:space="preserve">Точка заказа дн </w:t>
      </w:r>
      <w:r>
        <w:rPr>
          <w:rFonts w:ascii="Times New Roman" w:hAnsi="Times New Roman" w:cs="Times New Roman"/>
          <w:b/>
          <w:bCs/>
          <w:sz w:val="28"/>
          <w:szCs w:val="28"/>
          <w:lang w:val="en-US"/>
        </w:rPr>
        <w:t>Dmin</w:t>
      </w:r>
      <w:r>
        <w:rPr>
          <w:rFonts w:ascii="Times New Roman" w:hAnsi="Times New Roman" w:cs="Times New Roman"/>
          <w:b/>
          <w:bCs/>
          <w:sz w:val="28"/>
          <w:szCs w:val="28"/>
        </w:rPr>
        <w:t xml:space="preserve"> </w:t>
      </w:r>
      <w:r>
        <w:rPr>
          <w:rFonts w:ascii="Times New Roman" w:hAnsi="Times New Roman" w:cs="Times New Roman"/>
          <w:sz w:val="28"/>
          <w:szCs w:val="28"/>
        </w:rPr>
        <w:t xml:space="preserve">—  минимальный страховой запас товара, которого хватит для торговли на указанное количество дней в случае отсутствия этого товара (не довоз поставщиком). </w:t>
      </w:r>
    </w:p>
    <w:p w:rsidR="001A27A0" w:rsidRDefault="00313AD0">
      <w:pPr>
        <w:spacing w:after="140"/>
        <w:rPr>
          <w:rFonts w:hint="eastAsia"/>
        </w:rPr>
      </w:pPr>
      <w:r>
        <w:rPr>
          <w:rFonts w:ascii="Times New Roman" w:hAnsi="Times New Roman" w:cs="Times New Roman"/>
          <w:b/>
          <w:bCs/>
          <w:sz w:val="28"/>
          <w:szCs w:val="28"/>
        </w:rPr>
        <w:t>Максим запас дн Dm</w:t>
      </w:r>
      <w:r>
        <w:rPr>
          <w:rFonts w:ascii="Times New Roman" w:hAnsi="Times New Roman" w:cs="Times New Roman"/>
          <w:b/>
          <w:bCs/>
          <w:sz w:val="28"/>
          <w:szCs w:val="28"/>
          <w:lang w:val="en-US"/>
        </w:rPr>
        <w:t>ax</w:t>
      </w:r>
      <w:r>
        <w:rPr>
          <w:rFonts w:ascii="Times New Roman" w:hAnsi="Times New Roman" w:cs="Times New Roman"/>
          <w:b/>
          <w:bCs/>
          <w:sz w:val="28"/>
          <w:szCs w:val="28"/>
        </w:rPr>
        <w:t xml:space="preserve"> </w:t>
      </w:r>
      <w:r>
        <w:rPr>
          <w:rFonts w:ascii="Times New Roman" w:hAnsi="Times New Roman" w:cs="Times New Roman"/>
          <w:sz w:val="28"/>
          <w:szCs w:val="28"/>
        </w:rPr>
        <w:t>– максимальный запас товара для возможности торговли в течение указанного количество дней.</w:t>
      </w:r>
    </w:p>
    <w:p w:rsidR="001A27A0" w:rsidRDefault="00313AD0">
      <w:pPr>
        <w:spacing w:after="140"/>
        <w:rPr>
          <w:rFonts w:hint="eastAsia"/>
        </w:rPr>
      </w:pPr>
      <w:r>
        <w:rPr>
          <w:rFonts w:ascii="Times New Roman" w:hAnsi="Times New Roman" w:cs="Times New Roman"/>
          <w:b/>
          <w:bCs/>
          <w:sz w:val="28"/>
          <w:szCs w:val="28"/>
        </w:rPr>
        <w:t xml:space="preserve">Точка заказа шт </w:t>
      </w:r>
      <w:r>
        <w:rPr>
          <w:rFonts w:ascii="Times New Roman" w:hAnsi="Times New Roman" w:cs="Times New Roman"/>
          <w:b/>
          <w:bCs/>
          <w:sz w:val="28"/>
          <w:szCs w:val="28"/>
          <w:lang w:val="en-US"/>
        </w:rPr>
        <w:t>Q</w:t>
      </w:r>
      <w:r>
        <w:rPr>
          <w:rFonts w:ascii="Times New Roman" w:hAnsi="Times New Roman" w:cs="Times New Roman"/>
          <w:b/>
          <w:bCs/>
          <w:sz w:val="28"/>
          <w:szCs w:val="28"/>
        </w:rPr>
        <w:t>min</w:t>
      </w:r>
      <w:r>
        <w:rPr>
          <w:rFonts w:ascii="Times New Roman" w:hAnsi="Times New Roman" w:cs="Times New Roman"/>
          <w:sz w:val="28"/>
          <w:szCs w:val="28"/>
        </w:rPr>
        <w:t xml:space="preserve">- минимальный остаток товара при достижении которого надо заказывать товар. </w:t>
      </w:r>
    </w:p>
    <w:p w:rsidR="001A27A0" w:rsidRDefault="00313AD0">
      <w:pPr>
        <w:spacing w:after="140"/>
        <w:rPr>
          <w:rFonts w:hint="eastAsia"/>
        </w:rPr>
      </w:pPr>
      <w:r>
        <w:rPr>
          <w:rFonts w:ascii="Times New Roman" w:hAnsi="Times New Roman" w:cs="Times New Roman"/>
          <w:b/>
          <w:bCs/>
          <w:sz w:val="28"/>
          <w:szCs w:val="28"/>
        </w:rPr>
        <w:t xml:space="preserve">Максим запас шт </w:t>
      </w:r>
      <w:r>
        <w:rPr>
          <w:rFonts w:ascii="Times New Roman" w:hAnsi="Times New Roman" w:cs="Times New Roman"/>
          <w:b/>
          <w:bCs/>
          <w:sz w:val="28"/>
          <w:szCs w:val="28"/>
          <w:lang w:val="en-US"/>
        </w:rPr>
        <w:t>Q</w:t>
      </w:r>
      <w:r>
        <w:rPr>
          <w:rFonts w:ascii="Times New Roman" w:hAnsi="Times New Roman" w:cs="Times New Roman"/>
          <w:b/>
          <w:bCs/>
          <w:sz w:val="28"/>
          <w:szCs w:val="28"/>
        </w:rPr>
        <w:t>m</w:t>
      </w:r>
      <w:r>
        <w:rPr>
          <w:rFonts w:ascii="Times New Roman" w:hAnsi="Times New Roman" w:cs="Times New Roman"/>
          <w:b/>
          <w:bCs/>
          <w:sz w:val="28"/>
          <w:szCs w:val="28"/>
          <w:lang w:val="en-US"/>
        </w:rPr>
        <w:t>ax</w:t>
      </w:r>
      <w:r>
        <w:rPr>
          <w:rFonts w:ascii="Times New Roman" w:hAnsi="Times New Roman" w:cs="Times New Roman"/>
          <w:b/>
          <w:bCs/>
          <w:sz w:val="28"/>
          <w:szCs w:val="28"/>
        </w:rPr>
        <w:t>-</w:t>
      </w:r>
      <w:r>
        <w:rPr>
          <w:rFonts w:ascii="Times New Roman" w:hAnsi="Times New Roman" w:cs="Times New Roman"/>
          <w:sz w:val="28"/>
          <w:szCs w:val="28"/>
        </w:rPr>
        <w:t xml:space="preserve"> максимальное количество, до которого надо заказывать.</w:t>
      </w:r>
    </w:p>
    <w:p w:rsidR="001A27A0" w:rsidRDefault="00313AD0">
      <w:pPr>
        <w:spacing w:after="140"/>
        <w:rPr>
          <w:rFonts w:ascii="Times New Roman" w:hAnsi="Times New Roman" w:cs="Times New Roman"/>
          <w:sz w:val="28"/>
          <w:szCs w:val="28"/>
        </w:rPr>
      </w:pPr>
      <w:r>
        <w:rPr>
          <w:rFonts w:ascii="Times New Roman" w:hAnsi="Times New Roman" w:cs="Times New Roman"/>
          <w:b/>
          <w:bCs/>
          <w:sz w:val="28"/>
          <w:szCs w:val="28"/>
        </w:rPr>
        <w:t xml:space="preserve">Стоп заказ </w:t>
      </w:r>
      <w:r>
        <w:rPr>
          <w:rFonts w:ascii="Times New Roman" w:hAnsi="Times New Roman" w:cs="Times New Roman"/>
          <w:sz w:val="28"/>
          <w:szCs w:val="28"/>
        </w:rPr>
        <w:t>-останавливает автоматический заказ по данной строке.</w:t>
      </w:r>
    </w:p>
    <w:p w:rsidR="001A27A0" w:rsidRDefault="00313AD0">
      <w:pPr>
        <w:rPr>
          <w:rFonts w:ascii="Times New Roman" w:hAnsi="Times New Roman" w:cs="Times New Roman"/>
          <w:color w:val="auto"/>
          <w:sz w:val="28"/>
          <w:szCs w:val="28"/>
        </w:rPr>
      </w:pPr>
      <w:r>
        <w:rPr>
          <w:rFonts w:ascii="Times New Roman" w:hAnsi="Times New Roman" w:cs="Times New Roman"/>
          <w:b/>
          <w:color w:val="auto"/>
          <w:sz w:val="28"/>
          <w:szCs w:val="28"/>
        </w:rPr>
        <w:t>Скорость от</w:t>
      </w:r>
      <w:r>
        <w:rPr>
          <w:rFonts w:ascii="Times New Roman" w:hAnsi="Times New Roman" w:cs="Times New Roman"/>
          <w:color w:val="auto"/>
          <w:sz w:val="28"/>
          <w:szCs w:val="28"/>
        </w:rPr>
        <w:t xml:space="preserve">  и </w:t>
      </w:r>
      <w:r>
        <w:rPr>
          <w:rFonts w:ascii="Times New Roman" w:hAnsi="Times New Roman" w:cs="Times New Roman"/>
          <w:b/>
          <w:color w:val="auto"/>
          <w:sz w:val="28"/>
          <w:szCs w:val="28"/>
        </w:rPr>
        <w:t>Скорость до</w:t>
      </w:r>
      <w:r>
        <w:rPr>
          <w:rFonts w:ascii="Times New Roman" w:hAnsi="Times New Roman" w:cs="Times New Roman"/>
          <w:color w:val="auto"/>
          <w:sz w:val="28"/>
          <w:szCs w:val="28"/>
        </w:rPr>
        <w:t xml:space="preserve"> - диапазон, указывается в шт/мес.  При пустом значении берется весь диапазон. Имеет смысл задавать только для достоверных скоростей.  Доработка сделана для более глубокой настройки матрицы заказа с учетом скоростей продаж в различных группах товаров.</w:t>
      </w:r>
    </w:p>
    <w:p w:rsidR="001A27A0" w:rsidRDefault="001A27A0">
      <w:pPr>
        <w:spacing w:after="140"/>
        <w:rPr>
          <w:rFonts w:hint="eastAsia"/>
        </w:rPr>
      </w:pPr>
    </w:p>
    <w:p w:rsidR="001A27A0" w:rsidRDefault="00313AD0">
      <w:pPr>
        <w:spacing w:after="140"/>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У нас есть готовый шаблон, рассмотрим на его примере настройки:</w:t>
      </w:r>
    </w:p>
    <w:p w:rsidR="001A27A0" w:rsidRDefault="00313AD0">
      <w:pPr>
        <w:spacing w:after="140"/>
        <w:rPr>
          <w:rFonts w:hint="eastAsia"/>
        </w:rPr>
      </w:pPr>
      <w:r>
        <w:rPr>
          <w:rFonts w:ascii="Times New Roman" w:hAnsi="Times New Roman" w:cs="Times New Roman"/>
          <w:sz w:val="28"/>
          <w:szCs w:val="28"/>
        </w:rPr>
        <w:t>Первая сверху строка:</w:t>
      </w:r>
    </w:p>
    <w:p w:rsidR="001A27A0" w:rsidRDefault="00313AD0">
      <w:pPr>
        <w:spacing w:after="140"/>
        <w:rPr>
          <w:rFonts w:hint="eastAsia"/>
        </w:rPr>
      </w:pPr>
      <w:r>
        <w:rPr>
          <w:noProof/>
          <w:lang w:eastAsia="ru-RU" w:bidi="ar-SA"/>
        </w:rPr>
        <w:drawing>
          <wp:anchor distT="0" distB="0" distL="0" distR="0" simplePos="0" relativeHeight="23" behindDoc="0" locked="0" layoutInCell="1" allowOverlap="1" wp14:anchorId="707C4010" wp14:editId="69B2AAB9">
            <wp:simplePos x="0" y="0"/>
            <wp:positionH relativeFrom="column">
              <wp:align>center</wp:align>
            </wp:positionH>
            <wp:positionV relativeFrom="paragraph">
              <wp:posOffset>635</wp:posOffset>
            </wp:positionV>
            <wp:extent cx="5937885" cy="799465"/>
            <wp:effectExtent l="0" t="0" r="0" b="0"/>
            <wp:wrapTopAndBottom/>
            <wp:docPr id="199" name="Изображение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Изображение33"/>
                    <pic:cNvPicPr>
                      <a:picLocks noChangeAspect="1" noChangeArrowheads="1"/>
                    </pic:cNvPicPr>
                  </pic:nvPicPr>
                  <pic:blipFill>
                    <a:blip r:embed="rId207"/>
                    <a:srcRect l="-26" t="-198" r="-26" b="-198"/>
                    <a:stretch>
                      <a:fillRect/>
                    </a:stretch>
                  </pic:blipFill>
                  <pic:spPr bwMode="auto">
                    <a:xfrm>
                      <a:off x="0" y="0"/>
                      <a:ext cx="5937885" cy="799465"/>
                    </a:xfrm>
                    <a:prstGeom prst="rect">
                      <a:avLst/>
                    </a:prstGeom>
                  </pic:spPr>
                </pic:pic>
              </a:graphicData>
            </a:graphic>
          </wp:anchor>
        </w:drawing>
      </w:r>
      <w:r>
        <w:rPr>
          <w:rFonts w:ascii="Times New Roman" w:hAnsi="Times New Roman" w:cs="Times New Roman"/>
          <w:sz w:val="28"/>
          <w:szCs w:val="28"/>
        </w:rPr>
        <w:t xml:space="preserve">Означает, что  товара </w:t>
      </w:r>
      <w:r>
        <w:rPr>
          <w:rFonts w:ascii="Times New Roman" w:hAnsi="Times New Roman" w:cs="Times New Roman"/>
          <w:sz w:val="28"/>
          <w:szCs w:val="28"/>
          <w:lang w:val="en-US"/>
        </w:rPr>
        <w:t>AX</w:t>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 xml:space="preserve"> достоверной скоростью будет заказано на 10 дней, со страховым запасом на 5 дней.</w:t>
      </w:r>
    </w:p>
    <w:p w:rsidR="001A27A0" w:rsidRDefault="00313AD0">
      <w:pPr>
        <w:spacing w:after="140"/>
        <w:rPr>
          <w:rFonts w:hint="eastAsia"/>
        </w:rPr>
      </w:pPr>
      <w:r>
        <w:rPr>
          <w:rFonts w:ascii="Times New Roman" w:hAnsi="Times New Roman" w:cs="Times New Roman"/>
          <w:sz w:val="28"/>
          <w:szCs w:val="28"/>
        </w:rPr>
        <w:t xml:space="preserve">Вторая строка с аналогичными условиями, только для товара </w:t>
      </w:r>
      <w:r>
        <w:rPr>
          <w:rFonts w:ascii="Times New Roman" w:hAnsi="Times New Roman" w:cs="Times New Roman"/>
          <w:sz w:val="28"/>
          <w:szCs w:val="28"/>
          <w:lang w:val="en-US"/>
        </w:rPr>
        <w:t>AY</w:t>
      </w:r>
      <w:r>
        <w:rPr>
          <w:rFonts w:ascii="Times New Roman" w:hAnsi="Times New Roman" w:cs="Times New Roman"/>
          <w:sz w:val="28"/>
          <w:szCs w:val="28"/>
        </w:rPr>
        <w:t>/</w:t>
      </w:r>
    </w:p>
    <w:p w:rsidR="001A27A0" w:rsidRDefault="00313AD0">
      <w:pPr>
        <w:spacing w:after="140"/>
        <w:rPr>
          <w:rFonts w:hint="eastAsia"/>
        </w:rPr>
      </w:pPr>
      <w:r>
        <w:rPr>
          <w:rFonts w:ascii="Times New Roman" w:hAnsi="Times New Roman" w:cs="Times New Roman"/>
          <w:sz w:val="28"/>
          <w:szCs w:val="28"/>
        </w:rPr>
        <w:t xml:space="preserve">Третья cтрока аналогична для товара </w:t>
      </w:r>
      <w:r>
        <w:rPr>
          <w:rFonts w:ascii="Times New Roman" w:hAnsi="Times New Roman" w:cs="Times New Roman"/>
          <w:sz w:val="28"/>
          <w:szCs w:val="28"/>
          <w:lang w:val="en-US"/>
        </w:rPr>
        <w:t>AZ</w:t>
      </w:r>
      <w:r>
        <w:rPr>
          <w:rFonts w:ascii="Times New Roman" w:hAnsi="Times New Roman" w:cs="Times New Roman"/>
          <w:sz w:val="28"/>
          <w:szCs w:val="28"/>
        </w:rPr>
        <w:t>, но со стразовым запасом на 4 дня.</w:t>
      </w:r>
    </w:p>
    <w:p w:rsidR="001A27A0" w:rsidRDefault="00313AD0">
      <w:pPr>
        <w:spacing w:after="140"/>
        <w:rPr>
          <w:rFonts w:hint="eastAsia"/>
        </w:rPr>
      </w:pPr>
      <w:r>
        <w:rPr>
          <w:rFonts w:ascii="Times New Roman" w:hAnsi="Times New Roman" w:cs="Times New Roman"/>
          <w:sz w:val="28"/>
          <w:szCs w:val="28"/>
        </w:rPr>
        <w:t xml:space="preserve">Аналогичные настройки для товаров </w:t>
      </w:r>
      <w:r>
        <w:rPr>
          <w:rFonts w:ascii="Times New Roman" w:hAnsi="Times New Roman" w:cs="Times New Roman"/>
          <w:sz w:val="28"/>
          <w:szCs w:val="28"/>
          <w:lang w:val="en-US"/>
        </w:rPr>
        <w:t>BX</w:t>
      </w:r>
      <w:r>
        <w:rPr>
          <w:rFonts w:ascii="Times New Roman" w:hAnsi="Times New Roman" w:cs="Times New Roman"/>
          <w:sz w:val="28"/>
          <w:szCs w:val="28"/>
        </w:rPr>
        <w:t>,</w:t>
      </w:r>
      <w:r>
        <w:rPr>
          <w:rFonts w:ascii="Times New Roman" w:hAnsi="Times New Roman" w:cs="Times New Roman"/>
          <w:sz w:val="28"/>
          <w:szCs w:val="28"/>
          <w:lang w:val="en-US"/>
        </w:rPr>
        <w:t>BY</w:t>
      </w:r>
      <w:r>
        <w:rPr>
          <w:rFonts w:ascii="Times New Roman" w:hAnsi="Times New Roman" w:cs="Times New Roman"/>
          <w:sz w:val="28"/>
          <w:szCs w:val="28"/>
        </w:rPr>
        <w:t>.</w:t>
      </w:r>
    </w:p>
    <w:p w:rsidR="001A27A0" w:rsidRDefault="00313AD0">
      <w:pPr>
        <w:spacing w:after="140"/>
        <w:rPr>
          <w:rFonts w:hint="eastAsia"/>
        </w:rPr>
      </w:pPr>
      <w:r>
        <w:rPr>
          <w:rFonts w:ascii="Times New Roman" w:hAnsi="Times New Roman" w:cs="Times New Roman"/>
          <w:sz w:val="28"/>
          <w:szCs w:val="28"/>
        </w:rPr>
        <w:t xml:space="preserve">Для товаров </w:t>
      </w:r>
      <w:r>
        <w:rPr>
          <w:rFonts w:ascii="Times New Roman" w:hAnsi="Times New Roman" w:cs="Times New Roman"/>
          <w:sz w:val="28"/>
          <w:szCs w:val="28"/>
          <w:lang w:val="en-US"/>
        </w:rPr>
        <w:t>BZ</w:t>
      </w:r>
      <w:r>
        <w:rPr>
          <w:rFonts w:ascii="Times New Roman" w:hAnsi="Times New Roman" w:cs="Times New Roman"/>
          <w:sz w:val="28"/>
          <w:szCs w:val="28"/>
        </w:rPr>
        <w:t xml:space="preserve"> мы сделали градацию по цене. </w:t>
      </w:r>
    </w:p>
    <w:p w:rsidR="001A27A0" w:rsidRDefault="00313AD0">
      <w:pPr>
        <w:spacing w:after="140"/>
        <w:rPr>
          <w:rFonts w:hint="eastAsia"/>
        </w:rPr>
      </w:pPr>
      <w:r>
        <w:rPr>
          <w:noProof/>
          <w:lang w:eastAsia="ru-RU" w:bidi="ar-SA"/>
        </w:rPr>
        <w:drawing>
          <wp:anchor distT="0" distB="0" distL="0" distR="0" simplePos="0" relativeHeight="24" behindDoc="0" locked="0" layoutInCell="1" allowOverlap="1" wp14:anchorId="064C74F8" wp14:editId="3E3007F0">
            <wp:simplePos x="0" y="0"/>
            <wp:positionH relativeFrom="column">
              <wp:align>center</wp:align>
            </wp:positionH>
            <wp:positionV relativeFrom="paragraph">
              <wp:posOffset>635</wp:posOffset>
            </wp:positionV>
            <wp:extent cx="6116955" cy="619760"/>
            <wp:effectExtent l="0" t="0" r="0" b="0"/>
            <wp:wrapTopAndBottom/>
            <wp:docPr id="200" name="Изображени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Изображение34"/>
                    <pic:cNvPicPr>
                      <a:picLocks noChangeAspect="1" noChangeArrowheads="1"/>
                    </pic:cNvPicPr>
                  </pic:nvPicPr>
                  <pic:blipFill>
                    <a:blip r:embed="rId208"/>
                    <a:srcRect l="-28" t="-277" r="-28" b="-277"/>
                    <a:stretch>
                      <a:fillRect/>
                    </a:stretch>
                  </pic:blipFill>
                  <pic:spPr bwMode="auto">
                    <a:xfrm>
                      <a:off x="0" y="0"/>
                      <a:ext cx="6116955" cy="619760"/>
                    </a:xfrm>
                    <a:prstGeom prst="rect">
                      <a:avLst/>
                    </a:prstGeom>
                  </pic:spPr>
                </pic:pic>
              </a:graphicData>
            </a:graphic>
          </wp:anchor>
        </w:drawing>
      </w:r>
      <w:r>
        <w:rPr>
          <w:rFonts w:ascii="Times New Roman" w:hAnsi="Times New Roman" w:cs="Times New Roman"/>
          <w:sz w:val="28"/>
          <w:szCs w:val="28"/>
        </w:rPr>
        <w:t>Товар от 0 до 400 рублей страховой запас на 3 дня.</w:t>
      </w:r>
    </w:p>
    <w:p w:rsidR="001A27A0" w:rsidRDefault="00313AD0">
      <w:pPr>
        <w:spacing w:after="140"/>
        <w:rPr>
          <w:rFonts w:hint="eastAsia"/>
        </w:rPr>
      </w:pPr>
      <w:r>
        <w:rPr>
          <w:rFonts w:ascii="Times New Roman" w:hAnsi="Times New Roman" w:cs="Times New Roman"/>
          <w:sz w:val="28"/>
          <w:szCs w:val="28"/>
        </w:rPr>
        <w:t>Товар от 401 до 1001 рублей страховой запас на 4 дня.</w:t>
      </w:r>
    </w:p>
    <w:p w:rsidR="001A27A0" w:rsidRDefault="00313AD0">
      <w:pPr>
        <w:spacing w:after="140"/>
        <w:rPr>
          <w:rFonts w:hint="eastAsia"/>
        </w:rPr>
      </w:pPr>
      <w:r>
        <w:rPr>
          <w:rFonts w:ascii="Times New Roman" w:hAnsi="Times New Roman" w:cs="Times New Roman"/>
          <w:sz w:val="28"/>
          <w:szCs w:val="28"/>
        </w:rPr>
        <w:t>Товар от 1001 рублей и выше страховой запас на 5 дней.</w:t>
      </w:r>
    </w:p>
    <w:p w:rsidR="001A27A0" w:rsidRDefault="001A27A0">
      <w:pPr>
        <w:spacing w:after="140"/>
        <w:rPr>
          <w:rFonts w:ascii="Times New Roman" w:hAnsi="Times New Roman" w:cs="Times New Roman"/>
        </w:rPr>
      </w:pPr>
    </w:p>
    <w:p w:rsidR="001A27A0" w:rsidRDefault="00313AD0">
      <w:pPr>
        <w:spacing w:after="140"/>
        <w:rPr>
          <w:rFonts w:hint="eastAsia"/>
        </w:rPr>
      </w:pPr>
      <w:r>
        <w:rPr>
          <w:rFonts w:ascii="Times New Roman" w:hAnsi="Times New Roman" w:cs="Times New Roman"/>
          <w:sz w:val="28"/>
          <w:szCs w:val="28"/>
        </w:rPr>
        <w:t xml:space="preserve">Товары </w:t>
      </w:r>
      <w:r>
        <w:rPr>
          <w:rFonts w:ascii="Times New Roman" w:hAnsi="Times New Roman" w:cs="Times New Roman"/>
          <w:sz w:val="28"/>
          <w:szCs w:val="28"/>
          <w:lang w:val="en-US"/>
        </w:rPr>
        <w:t>CX</w:t>
      </w:r>
      <w:r>
        <w:rPr>
          <w:rFonts w:ascii="Times New Roman" w:hAnsi="Times New Roman" w:cs="Times New Roman"/>
          <w:sz w:val="28"/>
          <w:szCs w:val="28"/>
        </w:rPr>
        <w:t>,</w:t>
      </w:r>
      <w:r>
        <w:rPr>
          <w:rFonts w:ascii="Times New Roman" w:hAnsi="Times New Roman" w:cs="Times New Roman"/>
          <w:sz w:val="28"/>
          <w:szCs w:val="28"/>
          <w:lang w:val="en-US"/>
        </w:rPr>
        <w:t>CY</w:t>
      </w:r>
      <w:r>
        <w:rPr>
          <w:rFonts w:ascii="Times New Roman" w:hAnsi="Times New Roman" w:cs="Times New Roman"/>
          <w:sz w:val="28"/>
          <w:szCs w:val="28"/>
        </w:rPr>
        <w:t>,</w:t>
      </w:r>
      <w:r>
        <w:rPr>
          <w:rFonts w:ascii="Times New Roman" w:hAnsi="Times New Roman" w:cs="Times New Roman"/>
          <w:sz w:val="28"/>
          <w:szCs w:val="28"/>
          <w:lang w:val="en-US"/>
        </w:rPr>
        <w:t>CZ</w:t>
      </w:r>
      <w:r>
        <w:rPr>
          <w:rFonts w:ascii="Times New Roman" w:hAnsi="Times New Roman" w:cs="Times New Roman"/>
          <w:sz w:val="28"/>
          <w:szCs w:val="28"/>
        </w:rPr>
        <w:t xml:space="preserve"> мы не стали разбивать по позициям, и сделали для них обще условие заказа прописав одной строкой:</w:t>
      </w:r>
    </w:p>
    <w:p w:rsidR="001A27A0" w:rsidRDefault="00313AD0">
      <w:pPr>
        <w:spacing w:after="140"/>
        <w:rPr>
          <w:rFonts w:hint="eastAsia"/>
        </w:rPr>
      </w:pPr>
      <w:r>
        <w:rPr>
          <w:noProof/>
          <w:lang w:eastAsia="ru-RU" w:bidi="ar-SA"/>
        </w:rPr>
        <w:drawing>
          <wp:anchor distT="0" distB="0" distL="0" distR="0" simplePos="0" relativeHeight="25" behindDoc="0" locked="0" layoutInCell="1" allowOverlap="1" wp14:anchorId="53AD64B8" wp14:editId="3DFDBB37">
            <wp:simplePos x="0" y="0"/>
            <wp:positionH relativeFrom="column">
              <wp:align>center</wp:align>
            </wp:positionH>
            <wp:positionV relativeFrom="paragraph">
              <wp:posOffset>635</wp:posOffset>
            </wp:positionV>
            <wp:extent cx="6116955" cy="175895"/>
            <wp:effectExtent l="0" t="0" r="0" b="0"/>
            <wp:wrapTopAndBottom/>
            <wp:docPr id="201" name="Изображение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Изображение35"/>
                    <pic:cNvPicPr>
                      <a:picLocks noChangeAspect="1" noChangeArrowheads="1"/>
                    </pic:cNvPicPr>
                  </pic:nvPicPr>
                  <pic:blipFill>
                    <a:blip r:embed="rId209"/>
                    <a:srcRect l="-27" t="-945" r="-27" b="-945"/>
                    <a:stretch>
                      <a:fillRect/>
                    </a:stretch>
                  </pic:blipFill>
                  <pic:spPr bwMode="auto">
                    <a:xfrm>
                      <a:off x="0" y="0"/>
                      <a:ext cx="6116955" cy="175895"/>
                    </a:xfrm>
                    <a:prstGeom prst="rect">
                      <a:avLst/>
                    </a:prstGeom>
                  </pic:spPr>
                </pic:pic>
              </a:graphicData>
            </a:graphic>
          </wp:anchor>
        </w:drawing>
      </w:r>
      <w:r>
        <w:rPr>
          <w:rFonts w:ascii="Times New Roman" w:hAnsi="Times New Roman" w:cs="Times New Roman"/>
          <w:sz w:val="28"/>
          <w:szCs w:val="28"/>
        </w:rPr>
        <w:t>Страхового запаса по товарам С,</w:t>
      </w:r>
      <w:r>
        <w:rPr>
          <w:rFonts w:ascii="Times New Roman" w:hAnsi="Times New Roman" w:cs="Times New Roman"/>
          <w:sz w:val="28"/>
          <w:szCs w:val="28"/>
          <w:lang w:val="en-US"/>
        </w:rPr>
        <w:t>XYZ</w:t>
      </w:r>
      <w:r>
        <w:rPr>
          <w:rFonts w:ascii="Times New Roman" w:hAnsi="Times New Roman" w:cs="Times New Roman"/>
          <w:sz w:val="28"/>
          <w:szCs w:val="28"/>
        </w:rPr>
        <w:t xml:space="preserve">  мы не делаем, в колонк  </w:t>
      </w:r>
      <w:r>
        <w:rPr>
          <w:rFonts w:ascii="Times New Roman" w:hAnsi="Times New Roman" w:cs="Times New Roman"/>
          <w:b/>
          <w:bCs/>
          <w:sz w:val="28"/>
          <w:szCs w:val="28"/>
          <w:lang w:val="en-US"/>
        </w:rPr>
        <w:t>Dmin</w:t>
      </w:r>
      <w:r>
        <w:rPr>
          <w:rFonts w:ascii="Times New Roman" w:hAnsi="Times New Roman" w:cs="Times New Roman"/>
          <w:b/>
          <w:bCs/>
          <w:sz w:val="28"/>
          <w:szCs w:val="28"/>
        </w:rPr>
        <w:t>=0</w:t>
      </w:r>
    </w:p>
    <w:p w:rsidR="001A27A0" w:rsidRDefault="00313AD0">
      <w:pPr>
        <w:spacing w:after="140"/>
        <w:rPr>
          <w:rFonts w:hint="eastAsia"/>
        </w:rPr>
      </w:pPr>
      <w:r>
        <w:rPr>
          <w:rFonts w:ascii="Times New Roman" w:hAnsi="Times New Roman" w:cs="Times New Roman"/>
          <w:sz w:val="28"/>
          <w:szCs w:val="28"/>
        </w:rPr>
        <w:t>Самая последняя срока АВС Х</w:t>
      </w:r>
      <w:r>
        <w:rPr>
          <w:rFonts w:ascii="Times New Roman" w:hAnsi="Times New Roman" w:cs="Times New Roman"/>
          <w:sz w:val="28"/>
          <w:szCs w:val="28"/>
          <w:lang w:val="en-US"/>
        </w:rPr>
        <w:t>YZ</w:t>
      </w:r>
      <w:r>
        <w:rPr>
          <w:rFonts w:ascii="Times New Roman" w:hAnsi="Times New Roman" w:cs="Times New Roman"/>
          <w:sz w:val="28"/>
          <w:szCs w:val="28"/>
        </w:rPr>
        <w:t>- товар у которого скорость продаж не достоверна. Признак Скорость ОК -пустой.</w:t>
      </w:r>
    </w:p>
    <w:p w:rsidR="001A27A0" w:rsidRDefault="00313AD0">
      <w:pPr>
        <w:spacing w:after="140"/>
        <w:rPr>
          <w:rFonts w:ascii="Times New Roman" w:hAnsi="Times New Roman" w:cs="Times New Roman"/>
        </w:rPr>
      </w:pPr>
      <w:r>
        <w:rPr>
          <w:rFonts w:ascii="Times New Roman" w:hAnsi="Times New Roman" w:cs="Times New Roman"/>
          <w:noProof/>
          <w:lang w:eastAsia="ru-RU" w:bidi="ar-SA"/>
        </w:rPr>
        <w:drawing>
          <wp:anchor distT="0" distB="0" distL="0" distR="0" simplePos="0" relativeHeight="26" behindDoc="0" locked="0" layoutInCell="1" allowOverlap="1" wp14:anchorId="4A03F4B0" wp14:editId="14CED743">
            <wp:simplePos x="0" y="0"/>
            <wp:positionH relativeFrom="column">
              <wp:align>center</wp:align>
            </wp:positionH>
            <wp:positionV relativeFrom="paragraph">
              <wp:posOffset>635</wp:posOffset>
            </wp:positionV>
            <wp:extent cx="6116955" cy="789305"/>
            <wp:effectExtent l="0" t="0" r="0" b="0"/>
            <wp:wrapTopAndBottom/>
            <wp:docPr id="202" name="Изображение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Изображение36"/>
                    <pic:cNvPicPr>
                      <a:picLocks noChangeAspect="1" noChangeArrowheads="1"/>
                    </pic:cNvPicPr>
                  </pic:nvPicPr>
                  <pic:blipFill>
                    <a:blip r:embed="rId210"/>
                    <a:srcRect l="-27" t="-209" r="-27" b="-209"/>
                    <a:stretch>
                      <a:fillRect/>
                    </a:stretch>
                  </pic:blipFill>
                  <pic:spPr bwMode="auto">
                    <a:xfrm>
                      <a:off x="0" y="0"/>
                      <a:ext cx="6116955" cy="789305"/>
                    </a:xfrm>
                    <a:prstGeom prst="rect">
                      <a:avLst/>
                    </a:prstGeom>
                  </pic:spPr>
                </pic:pic>
              </a:graphicData>
            </a:graphic>
          </wp:anchor>
        </w:drawing>
      </w:r>
    </w:p>
    <w:p w:rsidR="001A27A0" w:rsidRDefault="00313AD0">
      <w:pPr>
        <w:spacing w:after="140"/>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Для такого товара нет достоверной статистики продаж, товар продается очень плохо. Для такого товара мы выставляем максимальный запас 1 штука (Макс запас шт </w:t>
      </w:r>
      <w:r>
        <w:rPr>
          <w:rFonts w:ascii="Times New Roman" w:hAnsi="Times New Roman" w:cs="Times New Roman"/>
          <w:sz w:val="28"/>
          <w:szCs w:val="28"/>
          <w:lang w:val="en-US"/>
        </w:rPr>
        <w:t>Qmax</w:t>
      </w:r>
      <w:r>
        <w:rPr>
          <w:rFonts w:ascii="Times New Roman" w:hAnsi="Times New Roman" w:cs="Times New Roman"/>
          <w:sz w:val="28"/>
          <w:szCs w:val="28"/>
        </w:rPr>
        <w:t>=1). Точка заказа шт</w:t>
      </w:r>
      <w:r>
        <w:rPr>
          <w:rFonts w:ascii="Times New Roman" w:hAnsi="Times New Roman" w:cs="Times New Roman"/>
          <w:sz w:val="28"/>
          <w:szCs w:val="28"/>
          <w:lang w:val="en-US"/>
        </w:rPr>
        <w:t>Qmin</w:t>
      </w:r>
      <w:r>
        <w:rPr>
          <w:rFonts w:ascii="Times New Roman" w:hAnsi="Times New Roman" w:cs="Times New Roman"/>
          <w:sz w:val="28"/>
          <w:szCs w:val="28"/>
        </w:rPr>
        <w:t>=0. Как только количество такого товара становится =0, то заказывается 1 штука.</w:t>
      </w:r>
    </w:p>
    <w:p w:rsidR="001A27A0" w:rsidRDefault="00313AD0">
      <w:pPr>
        <w:rPr>
          <w:rFonts w:hint="eastAsia"/>
        </w:rPr>
      </w:pPr>
      <w:r>
        <w:rPr>
          <w:rFonts w:ascii="Times New Roman" w:hAnsi="Times New Roman" w:cs="Times New Roman"/>
          <w:sz w:val="28"/>
          <w:szCs w:val="28"/>
        </w:rPr>
        <w:t xml:space="preserve">Каждый день ночью в автоматическом режиме происходит расчет АП. На следующий день в АП появятся позиции, которые продавались или были в запасах, за последние 90 дней. Они будут ранжированы по </w:t>
      </w:r>
      <w:r>
        <w:rPr>
          <w:rFonts w:ascii="Times New Roman" w:hAnsi="Times New Roman" w:cs="Times New Roman"/>
          <w:sz w:val="28"/>
          <w:szCs w:val="28"/>
          <w:lang w:val="en-US"/>
        </w:rPr>
        <w:t>ABC</w:t>
      </w:r>
      <w:r>
        <w:rPr>
          <w:rFonts w:ascii="Times New Roman" w:hAnsi="Times New Roman" w:cs="Times New Roman"/>
          <w:sz w:val="28"/>
          <w:szCs w:val="28"/>
        </w:rPr>
        <w:t xml:space="preserve"> и </w:t>
      </w:r>
      <w:r>
        <w:rPr>
          <w:rFonts w:ascii="Times New Roman" w:hAnsi="Times New Roman" w:cs="Times New Roman"/>
          <w:sz w:val="28"/>
          <w:szCs w:val="28"/>
          <w:lang w:val="en-US"/>
        </w:rPr>
        <w:t>XYZ</w:t>
      </w:r>
      <w:r>
        <w:rPr>
          <w:rFonts w:ascii="Times New Roman" w:hAnsi="Times New Roman" w:cs="Times New Roman"/>
          <w:sz w:val="28"/>
          <w:szCs w:val="28"/>
        </w:rPr>
        <w:t xml:space="preserve"> и будут иметь статус «Новый».</w:t>
      </w:r>
    </w:p>
    <w:p w:rsidR="001A27A0" w:rsidRDefault="00313AD0">
      <w:pPr>
        <w:spacing w:after="140"/>
        <w:rPr>
          <w:rFonts w:hint="eastAsia"/>
        </w:rPr>
      </w:pPr>
      <w:r>
        <w:rPr>
          <w:rFonts w:ascii="Times New Roman" w:hAnsi="Times New Roman" w:cs="Times New Roman"/>
          <w:sz w:val="28"/>
          <w:szCs w:val="28"/>
        </w:rPr>
        <w:t>С этого момента можно начинать штатную работу с АП.</w:t>
      </w:r>
    </w:p>
    <w:p w:rsidR="001A27A0" w:rsidRDefault="00313AD0">
      <w:pPr>
        <w:pStyle w:val="2"/>
        <w:numPr>
          <w:ilvl w:val="1"/>
          <w:numId w:val="8"/>
        </w:numPr>
      </w:pPr>
      <w:bookmarkStart w:id="191" w:name="__RefHeading___Toc7787_465762348"/>
      <w:bookmarkStart w:id="192" w:name="_Toc533175005"/>
      <w:bookmarkEnd w:id="191"/>
      <w:r>
        <w:rPr>
          <w:sz w:val="28"/>
          <w:szCs w:val="28"/>
        </w:rPr>
        <w:t>8.1.9 Наполнение АП товарами.</w:t>
      </w:r>
      <w:bookmarkEnd w:id="192"/>
    </w:p>
    <w:p w:rsidR="001A27A0" w:rsidRDefault="00313AD0">
      <w:pPr>
        <w:spacing w:after="140"/>
        <w:rPr>
          <w:rFonts w:hint="eastAsia"/>
        </w:rPr>
      </w:pPr>
      <w:r>
        <w:rPr>
          <w:rFonts w:ascii="Times New Roman" w:hAnsi="Times New Roman" w:cs="Times New Roman"/>
          <w:sz w:val="28"/>
          <w:szCs w:val="28"/>
        </w:rPr>
        <w:t>Заходим в меню Заказы-Ассортиментный план, выбираем по названию нужный нам АП. В поле «Показывать» выбираем «Все».</w:t>
      </w:r>
    </w:p>
    <w:p w:rsidR="001A27A0" w:rsidRDefault="00313AD0">
      <w:pPr>
        <w:spacing w:after="14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27" behindDoc="0" locked="0" layoutInCell="1" allowOverlap="1" wp14:anchorId="5E24D837" wp14:editId="46879CA2">
            <wp:simplePos x="0" y="0"/>
            <wp:positionH relativeFrom="column">
              <wp:align>center</wp:align>
            </wp:positionH>
            <wp:positionV relativeFrom="paragraph">
              <wp:posOffset>635</wp:posOffset>
            </wp:positionV>
            <wp:extent cx="5113020" cy="2248535"/>
            <wp:effectExtent l="0" t="0" r="0" b="0"/>
            <wp:wrapTopAndBottom/>
            <wp:docPr id="203"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Изображение37"/>
                    <pic:cNvPicPr>
                      <a:picLocks noChangeAspect="1" noChangeArrowheads="1"/>
                    </pic:cNvPicPr>
                  </pic:nvPicPr>
                  <pic:blipFill>
                    <a:blip r:embed="rId211"/>
                    <a:srcRect l="-32" t="-74" r="-32" b="-74"/>
                    <a:stretch>
                      <a:fillRect/>
                    </a:stretch>
                  </pic:blipFill>
                  <pic:spPr bwMode="auto">
                    <a:xfrm>
                      <a:off x="0" y="0"/>
                      <a:ext cx="5113020" cy="2248535"/>
                    </a:xfrm>
                    <a:prstGeom prst="rect">
                      <a:avLst/>
                    </a:prstGeom>
                  </pic:spPr>
                </pic:pic>
              </a:graphicData>
            </a:graphic>
          </wp:anchor>
        </w:drawing>
      </w:r>
    </w:p>
    <w:p w:rsidR="001A27A0" w:rsidRDefault="001A27A0">
      <w:pPr>
        <w:spacing w:after="140"/>
        <w:rPr>
          <w:rFonts w:ascii="Times New Roman" w:hAnsi="Times New Roman" w:cs="Times New Roman"/>
          <w:sz w:val="28"/>
          <w:szCs w:val="28"/>
        </w:rPr>
      </w:pPr>
    </w:p>
    <w:p w:rsidR="001A27A0" w:rsidRDefault="00313AD0">
      <w:pPr>
        <w:spacing w:after="140"/>
        <w:rPr>
          <w:rFonts w:hint="eastAsia"/>
        </w:rPr>
      </w:pPr>
      <w:r>
        <w:rPr>
          <w:rFonts w:ascii="Times New Roman" w:hAnsi="Times New Roman" w:cs="Times New Roman"/>
          <w:sz w:val="28"/>
          <w:szCs w:val="28"/>
        </w:rPr>
        <w:t>В нашем АП присутствуют товары со статусом новый.</w:t>
      </w:r>
    </w:p>
    <w:p w:rsidR="001A27A0" w:rsidRDefault="00313AD0">
      <w:pPr>
        <w:spacing w:after="140"/>
        <w:rPr>
          <w:rFonts w:hint="eastAsia"/>
        </w:rPr>
      </w:pPr>
      <w:r>
        <w:rPr>
          <w:rFonts w:ascii="Times New Roman" w:hAnsi="Times New Roman" w:cs="Times New Roman"/>
          <w:sz w:val="28"/>
          <w:szCs w:val="28"/>
        </w:rPr>
        <w:lastRenderedPageBreak/>
        <w:t>Для работы АП мы должны присвоить товару один из статусов новый, ассортимент, стоп:</w:t>
      </w:r>
    </w:p>
    <w:p w:rsidR="001A27A0" w:rsidRDefault="00313AD0" w:rsidP="0001517A">
      <w:pPr>
        <w:numPr>
          <w:ilvl w:val="0"/>
          <w:numId w:val="47"/>
        </w:numPr>
        <w:spacing w:after="140"/>
        <w:rPr>
          <w:rFonts w:hint="eastAsia"/>
        </w:rPr>
      </w:pPr>
      <w:r>
        <w:rPr>
          <w:rFonts w:ascii="Times New Roman" w:hAnsi="Times New Roman" w:cs="Times New Roman"/>
          <w:color w:val="000000"/>
          <w:sz w:val="28"/>
          <w:szCs w:val="28"/>
          <w:highlight w:val="green"/>
        </w:rPr>
        <w:t>Новый</w:t>
      </w:r>
      <w:r>
        <w:rPr>
          <w:rFonts w:ascii="Times New Roman" w:hAnsi="Times New Roman" w:cs="Times New Roman"/>
          <w:sz w:val="28"/>
          <w:szCs w:val="28"/>
        </w:rPr>
        <w:t xml:space="preserve"> - товар у которого было движение в течении 90 дней </w:t>
      </w:r>
    </w:p>
    <w:p w:rsidR="001A27A0" w:rsidRDefault="00313AD0" w:rsidP="0001517A">
      <w:pPr>
        <w:numPr>
          <w:ilvl w:val="0"/>
          <w:numId w:val="47"/>
        </w:numPr>
        <w:spacing w:after="140"/>
        <w:rPr>
          <w:rFonts w:hint="eastAsia"/>
        </w:rPr>
      </w:pPr>
      <w:r>
        <w:rPr>
          <w:rFonts w:ascii="Times New Roman" w:hAnsi="Times New Roman" w:cs="Times New Roman"/>
          <w:sz w:val="28"/>
          <w:szCs w:val="28"/>
        </w:rPr>
        <w:t>Ассортимнт — товар входящий в ассортимент, по которому считается потребность и производится заказ.</w:t>
      </w:r>
    </w:p>
    <w:p w:rsidR="001A27A0" w:rsidRDefault="00313AD0" w:rsidP="0001517A">
      <w:pPr>
        <w:numPr>
          <w:ilvl w:val="0"/>
          <w:numId w:val="47"/>
        </w:numPr>
        <w:spacing w:after="140"/>
        <w:rPr>
          <w:rFonts w:hint="eastAsia"/>
        </w:rPr>
      </w:pPr>
      <w:r>
        <w:rPr>
          <w:rFonts w:ascii="Times New Roman" w:hAnsi="Times New Roman" w:cs="Times New Roman"/>
          <w:sz w:val="28"/>
          <w:szCs w:val="28"/>
          <w:highlight w:val="yellow"/>
        </w:rPr>
        <w:t>Дубль</w:t>
      </w:r>
      <w:r>
        <w:rPr>
          <w:rFonts w:ascii="Times New Roman" w:hAnsi="Times New Roman" w:cs="Times New Roman"/>
          <w:sz w:val="28"/>
          <w:szCs w:val="28"/>
        </w:rPr>
        <w:t xml:space="preserve"> — товар дубль, должен быть удален, т.к. входит в другую группу аналогов и дублируется в АП.</w:t>
      </w:r>
    </w:p>
    <w:p w:rsidR="001A27A0" w:rsidRDefault="00313AD0" w:rsidP="0001517A">
      <w:pPr>
        <w:numPr>
          <w:ilvl w:val="0"/>
          <w:numId w:val="47"/>
        </w:numPr>
        <w:spacing w:after="140"/>
        <w:rPr>
          <w:rFonts w:hint="eastAsia"/>
        </w:rPr>
      </w:pPr>
      <w:r>
        <w:rPr>
          <w:rFonts w:ascii="Times New Roman" w:hAnsi="Times New Roman" w:cs="Times New Roman"/>
          <w:sz w:val="28"/>
          <w:szCs w:val="28"/>
          <w:highlight w:val="red"/>
        </w:rPr>
        <w:t xml:space="preserve">Стоп </w:t>
      </w:r>
      <w:r>
        <w:rPr>
          <w:rFonts w:ascii="Times New Roman" w:hAnsi="Times New Roman" w:cs="Times New Roman"/>
          <w:sz w:val="28"/>
          <w:szCs w:val="28"/>
        </w:rPr>
        <w:t>— товар с которым аптека работать не хочет, он не заказывается. Не стоит удалять позиции товара с которым не хотите работать из АП, на следующий день они опять появятся. Ставим таким позициям статус -  «Стоп»</w:t>
      </w:r>
    </w:p>
    <w:p w:rsidR="001A27A0" w:rsidRDefault="00313AD0">
      <w:pPr>
        <w:spacing w:after="14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28" behindDoc="0" locked="0" layoutInCell="1" allowOverlap="1" wp14:anchorId="5B90C6D8" wp14:editId="5C293E0F">
            <wp:simplePos x="0" y="0"/>
            <wp:positionH relativeFrom="column">
              <wp:align>center</wp:align>
            </wp:positionH>
            <wp:positionV relativeFrom="paragraph">
              <wp:posOffset>635</wp:posOffset>
            </wp:positionV>
            <wp:extent cx="4937125" cy="2596515"/>
            <wp:effectExtent l="0" t="0" r="0" b="0"/>
            <wp:wrapTopAndBottom/>
            <wp:docPr id="204" name="Изображение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Изображение38"/>
                    <pic:cNvPicPr>
                      <a:picLocks noChangeAspect="1" noChangeArrowheads="1"/>
                    </pic:cNvPicPr>
                  </pic:nvPicPr>
                  <pic:blipFill>
                    <a:blip r:embed="rId212"/>
                    <a:srcRect l="-30" t="-57" r="-30" b="-57"/>
                    <a:stretch>
                      <a:fillRect/>
                    </a:stretch>
                  </pic:blipFill>
                  <pic:spPr bwMode="auto">
                    <a:xfrm>
                      <a:off x="0" y="0"/>
                      <a:ext cx="4937125" cy="2596515"/>
                    </a:xfrm>
                    <a:prstGeom prst="rect">
                      <a:avLst/>
                    </a:prstGeom>
                  </pic:spPr>
                </pic:pic>
              </a:graphicData>
            </a:graphic>
          </wp:anchor>
        </w:drawing>
      </w:r>
    </w:p>
    <w:p w:rsidR="001A27A0" w:rsidRDefault="00313AD0">
      <w:pPr>
        <w:spacing w:after="140"/>
        <w:rPr>
          <w:rFonts w:hint="eastAsia"/>
        </w:rPr>
      </w:pPr>
      <w:r>
        <w:rPr>
          <w:rFonts w:ascii="Times New Roman" w:hAnsi="Times New Roman" w:cs="Times New Roman"/>
          <w:sz w:val="28"/>
          <w:szCs w:val="28"/>
        </w:rPr>
        <w:t>Если работаем со всеми товарами присутствующими в АП то :</w:t>
      </w:r>
    </w:p>
    <w:p w:rsidR="001A27A0" w:rsidRDefault="00313AD0" w:rsidP="0001517A">
      <w:pPr>
        <w:numPr>
          <w:ilvl w:val="0"/>
          <w:numId w:val="48"/>
        </w:numPr>
        <w:spacing w:after="140"/>
        <w:rPr>
          <w:rFonts w:hint="eastAsia"/>
        </w:rPr>
      </w:pPr>
      <w:r>
        <w:rPr>
          <w:rFonts w:ascii="Times New Roman" w:hAnsi="Times New Roman" w:cs="Times New Roman"/>
          <w:sz w:val="28"/>
          <w:szCs w:val="28"/>
        </w:rPr>
        <w:t xml:space="preserve">выделяем весь товар (нажав правой кл. мыши на экран, в появившемся меню выбираем выделить все ), нажимаем кнопку </w:t>
      </w:r>
      <w:r>
        <w:rPr>
          <w:noProof/>
          <w:lang w:eastAsia="ru-RU" w:bidi="ar-SA"/>
        </w:rPr>
        <w:drawing>
          <wp:inline distT="0" distB="0" distL="0" distR="0" wp14:anchorId="353EAD60" wp14:editId="408E133E">
            <wp:extent cx="257175" cy="247650"/>
            <wp:effectExtent l="0" t="0" r="0" b="0"/>
            <wp:docPr id="205" name="Изображение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Изображение39"/>
                    <pic:cNvPicPr>
                      <a:picLocks noChangeAspect="1" noChangeArrowheads="1"/>
                    </pic:cNvPicPr>
                  </pic:nvPicPr>
                  <pic:blipFill>
                    <a:blip r:embed="rId213"/>
                    <a:srcRect l="-524" t="-539" r="-524" b="-539"/>
                    <a:stretch>
                      <a:fillRect/>
                    </a:stretch>
                  </pic:blipFill>
                  <pic:spPr bwMode="auto">
                    <a:xfrm>
                      <a:off x="0" y="0"/>
                      <a:ext cx="257175" cy="247650"/>
                    </a:xfrm>
                    <a:prstGeom prst="rect">
                      <a:avLst/>
                    </a:prstGeom>
                  </pic:spPr>
                </pic:pic>
              </a:graphicData>
            </a:graphic>
          </wp:inline>
        </w:drawing>
      </w:r>
      <w:r>
        <w:rPr>
          <w:rFonts w:ascii="Times New Roman" w:hAnsi="Times New Roman" w:cs="Times New Roman"/>
          <w:sz w:val="28"/>
          <w:szCs w:val="28"/>
        </w:rPr>
        <w:t xml:space="preserve"> (групповое обновление), в открывшемся окне полю статус присваиваем значение Ассортимент.</w:t>
      </w:r>
    </w:p>
    <w:p w:rsidR="001A27A0" w:rsidRDefault="00313AD0">
      <w:pPr>
        <w:spacing w:after="140"/>
        <w:rPr>
          <w:rFonts w:hint="eastAsia"/>
        </w:rPr>
      </w:pPr>
      <w:r>
        <w:rPr>
          <w:noProof/>
          <w:lang w:eastAsia="ru-RU" w:bidi="ar-SA"/>
        </w:rPr>
        <w:drawing>
          <wp:anchor distT="0" distB="0" distL="0" distR="0" simplePos="0" relativeHeight="29" behindDoc="0" locked="0" layoutInCell="1" allowOverlap="1" wp14:anchorId="2585036C" wp14:editId="7AE10E2A">
            <wp:simplePos x="0" y="0"/>
            <wp:positionH relativeFrom="column">
              <wp:align>center</wp:align>
            </wp:positionH>
            <wp:positionV relativeFrom="paragraph">
              <wp:posOffset>635</wp:posOffset>
            </wp:positionV>
            <wp:extent cx="4683125" cy="701675"/>
            <wp:effectExtent l="0" t="0" r="0" b="0"/>
            <wp:wrapTopAndBottom/>
            <wp:docPr id="206"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Изображение40"/>
                    <pic:cNvPicPr>
                      <a:picLocks noChangeAspect="1" noChangeArrowheads="1"/>
                    </pic:cNvPicPr>
                  </pic:nvPicPr>
                  <pic:blipFill>
                    <a:blip r:embed="rId214"/>
                    <a:srcRect l="-38" t="-255" r="-38" b="-255"/>
                    <a:stretch>
                      <a:fillRect/>
                    </a:stretch>
                  </pic:blipFill>
                  <pic:spPr bwMode="auto">
                    <a:xfrm>
                      <a:off x="0" y="0"/>
                      <a:ext cx="4683125" cy="701675"/>
                    </a:xfrm>
                    <a:prstGeom prst="rect">
                      <a:avLst/>
                    </a:prstGeom>
                  </pic:spPr>
                </pic:pic>
              </a:graphicData>
            </a:graphic>
          </wp:anchor>
        </w:drawing>
      </w:r>
      <w:r>
        <w:rPr>
          <w:rFonts w:ascii="Times New Roman" w:hAnsi="Times New Roman" w:cs="Times New Roman"/>
          <w:sz w:val="28"/>
          <w:szCs w:val="28"/>
        </w:rPr>
        <w:t>Нажимаем ОК. Через несколько секунд весь товар сменит статус на Активнй.</w:t>
      </w:r>
    </w:p>
    <w:p w:rsidR="001A27A0" w:rsidRDefault="00313AD0">
      <w:pPr>
        <w:spacing w:after="140"/>
        <w:rPr>
          <w:rFonts w:hint="eastAsia"/>
        </w:rPr>
      </w:pPr>
      <w:r>
        <w:rPr>
          <w:rFonts w:ascii="Times New Roman" w:hAnsi="Times New Roman" w:cs="Times New Roman"/>
          <w:sz w:val="28"/>
          <w:szCs w:val="28"/>
        </w:rPr>
        <w:t>Можно выделить определенный товар левой кл. мыши, и делать групповую операцию по выделенным товарам.</w:t>
      </w:r>
    </w:p>
    <w:p w:rsidR="001A27A0" w:rsidRDefault="00313AD0">
      <w:pPr>
        <w:spacing w:after="140"/>
        <w:rPr>
          <w:rFonts w:hint="eastAsia"/>
        </w:rPr>
      </w:pPr>
      <w:r>
        <w:rPr>
          <w:rFonts w:ascii="Times New Roman" w:hAnsi="Times New Roman" w:cs="Times New Roman"/>
          <w:sz w:val="28"/>
          <w:szCs w:val="28"/>
        </w:rPr>
        <w:lastRenderedPageBreak/>
        <w:t>Групповое обновление очень удобно применять для быстрого изменения свойства или статуса группы товаров.</w:t>
      </w:r>
    </w:p>
    <w:p w:rsidR="001A27A0" w:rsidRDefault="00313AD0">
      <w:pPr>
        <w:spacing w:after="140"/>
        <w:rPr>
          <w:rFonts w:hint="eastAsia"/>
        </w:rPr>
      </w:pPr>
      <w:r>
        <w:rPr>
          <w:rFonts w:ascii="Times New Roman" w:hAnsi="Times New Roman" w:cs="Times New Roman"/>
          <w:sz w:val="28"/>
          <w:szCs w:val="28"/>
        </w:rPr>
        <w:t>Теперь нужно зайти в операции-сбор статистики, собрать статистику, затем  зайти в операции и запустить расчет скоростей продаж и заказа.</w:t>
      </w:r>
    </w:p>
    <w:p w:rsidR="001A27A0" w:rsidRDefault="00313AD0">
      <w:pPr>
        <w:spacing w:after="140"/>
        <w:rPr>
          <w:rFonts w:hint="eastAsia"/>
        </w:rPr>
        <w:sectPr w:rsidR="001A27A0">
          <w:headerReference w:type="default" r:id="rId215"/>
          <w:footerReference w:type="default" r:id="rId216"/>
          <w:pgSz w:w="11906" w:h="16838"/>
          <w:pgMar w:top="1134" w:right="1134" w:bottom="1134" w:left="1134" w:header="720" w:footer="720" w:gutter="0"/>
          <w:cols w:space="720"/>
          <w:formProt w:val="0"/>
          <w:docGrid w:linePitch="240"/>
        </w:sectPr>
      </w:pPr>
      <w:r>
        <w:rPr>
          <w:rFonts w:ascii="Times New Roman" w:hAnsi="Times New Roman" w:cs="Times New Roman"/>
          <w:sz w:val="28"/>
          <w:szCs w:val="28"/>
        </w:rPr>
        <w:t>После окончания расчета  мы можем зайти в окно «Показывать» и просмотреть список товара для заказа (заказ), ранжирование по АВС-</w:t>
      </w:r>
      <w:proofErr w:type="gramStart"/>
      <w:r>
        <w:rPr>
          <w:rFonts w:ascii="Times New Roman" w:hAnsi="Times New Roman" w:cs="Times New Roman"/>
          <w:sz w:val="28"/>
          <w:szCs w:val="28"/>
          <w:lang w:val="en-US"/>
        </w:rPr>
        <w:t>XYZ</w:t>
      </w:r>
      <w:proofErr w:type="gramEnd"/>
      <w:r>
        <w:rPr>
          <w:rFonts w:ascii="Times New Roman" w:hAnsi="Times New Roman" w:cs="Times New Roman"/>
          <w:sz w:val="28"/>
          <w:szCs w:val="28"/>
        </w:rPr>
        <w:t>.</w:t>
      </w:r>
    </w:p>
    <w:p w:rsidR="001A27A0" w:rsidRDefault="00313AD0">
      <w:pPr>
        <w:pStyle w:val="2"/>
        <w:numPr>
          <w:ilvl w:val="1"/>
          <w:numId w:val="8"/>
        </w:numPr>
      </w:pPr>
      <w:bookmarkStart w:id="193" w:name="__RefHeading___Toc7789_465762348"/>
      <w:bookmarkStart w:id="194" w:name="_Toc533175006"/>
      <w:bookmarkEnd w:id="193"/>
      <w:r>
        <w:rPr>
          <w:sz w:val="28"/>
          <w:szCs w:val="28"/>
        </w:rPr>
        <w:lastRenderedPageBreak/>
        <w:t>Добавление группы товаров в Ассортиментные Планы аптек.</w:t>
      </w:r>
      <w:bookmarkEnd w:id="194"/>
    </w:p>
    <w:p w:rsidR="001A27A0" w:rsidRDefault="00313AD0">
      <w:pPr>
        <w:rPr>
          <w:rFonts w:hint="eastAsia"/>
        </w:rPr>
      </w:pPr>
      <w:r>
        <w:t>В СмартАптека реализована функция добавления группы товаров в один, или в несколько Ассортиментных планов аптек, и возможностью задать пользователем (Если требуется) такие параметры, как Точка заказа шт., Максимальный запас шт., Не изменять до.</w:t>
      </w:r>
    </w:p>
    <w:p w:rsidR="001A27A0" w:rsidRDefault="00313AD0">
      <w:pPr>
        <w:rPr>
          <w:rFonts w:hint="eastAsia"/>
        </w:rPr>
      </w:pPr>
      <w:r>
        <w:t>Для добавления группы товаров в АП аптек можно использовать 2 способа добавления:</w:t>
      </w:r>
    </w:p>
    <w:p w:rsidR="001A27A0" w:rsidRDefault="00313AD0">
      <w:pPr>
        <w:rPr>
          <w:rFonts w:hint="eastAsia"/>
        </w:rPr>
      </w:pPr>
      <w:r>
        <w:t xml:space="preserve">1. Сформировать файл </w:t>
      </w:r>
      <w:r>
        <w:rPr>
          <w:lang w:val="en-US"/>
        </w:rPr>
        <w:t>xls</w:t>
      </w:r>
      <w:r>
        <w:t>, со списком товаров из справочника товаров СмартАптека указав необходимые параметры «Код товара», «Точка заказа шт.», «Максимальный запас шт.», «Не изменять до».</w:t>
      </w:r>
    </w:p>
    <w:p w:rsidR="001A27A0" w:rsidRDefault="00313AD0">
      <w:pPr>
        <w:rPr>
          <w:rFonts w:hint="eastAsia"/>
        </w:rPr>
      </w:pPr>
      <w:r>
        <w:t>2.Добавить позиции из справочника товаров выделив нужные в справочнике товаров и если нужно проставить им параметры.</w:t>
      </w:r>
    </w:p>
    <w:p w:rsidR="001A27A0" w:rsidRDefault="00313AD0">
      <w:pPr>
        <w:spacing w:after="140"/>
        <w:rPr>
          <w:rFonts w:hint="eastAsia"/>
        </w:rPr>
      </w:pPr>
      <w:r>
        <w:rPr>
          <w:rFonts w:ascii="Times New Roman" w:hAnsi="Times New Roman" w:cs="Times New Roman"/>
          <w:sz w:val="28"/>
          <w:szCs w:val="28"/>
        </w:rPr>
        <w:t>Для использования функции пакетного пополнения надо зайти в меню Заказы — Ассортиментные планы выбрать функцию Пакетное пополнение АП.</w:t>
      </w:r>
    </w:p>
    <w:p w:rsidR="001A27A0" w:rsidRDefault="00313AD0">
      <w:pPr>
        <w:rPr>
          <w:rFonts w:hint="eastAsia"/>
        </w:rPr>
      </w:pPr>
      <w:r>
        <w:t xml:space="preserve">Для загрузки товаров и их параметров с использованием файла </w:t>
      </w:r>
      <w:r>
        <w:rPr>
          <w:lang w:val="en-US"/>
        </w:rPr>
        <w:t>xls</w:t>
      </w:r>
      <w:r>
        <w:t xml:space="preserve"> надо:</w:t>
      </w:r>
    </w:p>
    <w:p w:rsidR="001A27A0" w:rsidRDefault="00313AD0">
      <w:pPr>
        <w:spacing w:after="140"/>
        <w:rPr>
          <w:rFonts w:hint="eastAsia"/>
        </w:rPr>
      </w:pPr>
      <w:r>
        <w:rPr>
          <w:noProof/>
          <w:lang w:eastAsia="ru-RU" w:bidi="ar-SA"/>
        </w:rPr>
        <w:drawing>
          <wp:anchor distT="0" distB="0" distL="0" distR="0" simplePos="0" relativeHeight="47" behindDoc="0" locked="0" layoutInCell="1" allowOverlap="1" wp14:anchorId="26E9497C" wp14:editId="5EB4E6FF">
            <wp:simplePos x="0" y="0"/>
            <wp:positionH relativeFrom="column">
              <wp:posOffset>0</wp:posOffset>
            </wp:positionH>
            <wp:positionV relativeFrom="paragraph">
              <wp:posOffset>113665</wp:posOffset>
            </wp:positionV>
            <wp:extent cx="5936615" cy="1510665"/>
            <wp:effectExtent l="0" t="0" r="0" b="0"/>
            <wp:wrapTopAndBottom/>
            <wp:docPr id="207" name="Изображение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Изображение41"/>
                    <pic:cNvPicPr>
                      <a:picLocks noChangeAspect="1" noChangeArrowheads="1"/>
                    </pic:cNvPicPr>
                  </pic:nvPicPr>
                  <pic:blipFill>
                    <a:blip r:embed="rId217"/>
                    <a:srcRect l="-18" t="-74" r="-18" b="-74"/>
                    <a:stretch>
                      <a:fillRect/>
                    </a:stretch>
                  </pic:blipFill>
                  <pic:spPr bwMode="auto">
                    <a:xfrm>
                      <a:off x="0" y="0"/>
                      <a:ext cx="5936615" cy="1510665"/>
                    </a:xfrm>
                    <a:prstGeom prst="rect">
                      <a:avLst/>
                    </a:prstGeom>
                  </pic:spPr>
                </pic:pic>
              </a:graphicData>
            </a:graphic>
          </wp:anchor>
        </w:drawing>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 xml:space="preserve">оздать Файл </w:t>
      </w:r>
      <w:r>
        <w:rPr>
          <w:rFonts w:ascii="Times New Roman" w:hAnsi="Times New Roman" w:cs="Times New Roman"/>
          <w:sz w:val="28"/>
          <w:szCs w:val="28"/>
          <w:lang w:val="en-US"/>
        </w:rPr>
        <w:t>xls</w:t>
      </w:r>
      <w:r>
        <w:rPr>
          <w:rFonts w:ascii="Times New Roman" w:hAnsi="Times New Roman" w:cs="Times New Roman"/>
          <w:sz w:val="28"/>
          <w:szCs w:val="28"/>
        </w:rPr>
        <w:t xml:space="preserve">, который должен содержать минимум 1 колонку Код товара (из справочника СмартАптека). В этом случае при загрузке из </w:t>
      </w:r>
      <w:r>
        <w:rPr>
          <w:rFonts w:ascii="Times New Roman" w:hAnsi="Times New Roman" w:cs="Times New Roman"/>
          <w:sz w:val="28"/>
          <w:szCs w:val="28"/>
          <w:lang w:val="en-US"/>
        </w:rPr>
        <w:t>xls</w:t>
      </w:r>
      <w:r>
        <w:rPr>
          <w:rFonts w:ascii="Times New Roman" w:hAnsi="Times New Roman" w:cs="Times New Roman"/>
          <w:sz w:val="28"/>
          <w:szCs w:val="28"/>
        </w:rPr>
        <w:t xml:space="preserve"> в справочник загрузятся все товары с перечисленными кодами. В случае добавления в файл </w:t>
      </w:r>
      <w:r>
        <w:rPr>
          <w:rFonts w:ascii="Times New Roman" w:hAnsi="Times New Roman" w:cs="Times New Roman"/>
          <w:sz w:val="28"/>
          <w:szCs w:val="28"/>
          <w:lang w:val="en-US"/>
        </w:rPr>
        <w:t>xls</w:t>
      </w:r>
      <w:r>
        <w:rPr>
          <w:rFonts w:ascii="Times New Roman" w:hAnsi="Times New Roman" w:cs="Times New Roman"/>
          <w:sz w:val="28"/>
          <w:szCs w:val="28"/>
        </w:rPr>
        <w:t xml:space="preserve"> дополнительных колонок с параметрами (Точка заказашт, Макс запас шт, Не изменять до) товары загрузятся с указанными параметрами.</w:t>
      </w:r>
    </w:p>
    <w:p w:rsidR="001A27A0" w:rsidRDefault="00313AD0">
      <w:pPr>
        <w:rPr>
          <w:rFonts w:hint="eastAsia"/>
        </w:rPr>
      </w:pPr>
      <w:r>
        <w:t xml:space="preserve">-  для загрузки из подготовленного </w:t>
      </w:r>
      <w:r>
        <w:rPr>
          <w:lang w:val="en-US"/>
        </w:rPr>
        <w:t>xls</w:t>
      </w:r>
      <w:r>
        <w:t xml:space="preserve"> файла нажать в окне «Пакетное пополнение АП»</w:t>
      </w:r>
    </w:p>
    <w:p w:rsidR="001A27A0" w:rsidRDefault="00313AD0">
      <w:pPr>
        <w:rPr>
          <w:rFonts w:hint="eastAsia"/>
        </w:rPr>
      </w:pPr>
      <w:r>
        <w:t xml:space="preserve">В открывшемся окне проставить номера колонок соответствующих загружаемому файлу </w:t>
      </w:r>
      <w:r>
        <w:rPr>
          <w:lang w:val="en-US"/>
        </w:rPr>
        <w:t>XLS</w:t>
      </w:r>
      <w:r>
        <w:t>.</w:t>
      </w:r>
    </w:p>
    <w:p w:rsidR="001A27A0" w:rsidRDefault="00313AD0">
      <w:pPr>
        <w:rPr>
          <w:rFonts w:hint="eastAsia"/>
        </w:rPr>
      </w:pPr>
      <w:r>
        <w:rPr>
          <w:b/>
          <w:bCs/>
          <w:i/>
          <w:iCs/>
        </w:rPr>
        <w:t>Лист №</w:t>
      </w:r>
      <w:r>
        <w:t xml:space="preserve"> - если файл имеет несколько вложенных листов, то прописываем номер листа, на котором находится нужная информация.</w:t>
      </w:r>
    </w:p>
    <w:p w:rsidR="001A27A0" w:rsidRDefault="00313AD0">
      <w:pPr>
        <w:spacing w:after="140"/>
        <w:rPr>
          <w:rFonts w:hint="eastAsia"/>
        </w:rPr>
      </w:pPr>
      <w:r>
        <w:rPr>
          <w:noProof/>
          <w:lang w:eastAsia="ru-RU" w:bidi="ar-SA"/>
        </w:rPr>
        <w:drawing>
          <wp:anchor distT="0" distB="0" distL="0" distR="0" simplePos="0" relativeHeight="48" behindDoc="0" locked="0" layoutInCell="1" allowOverlap="1" wp14:anchorId="5D0EB361" wp14:editId="18047BEA">
            <wp:simplePos x="0" y="0"/>
            <wp:positionH relativeFrom="column">
              <wp:align>center</wp:align>
            </wp:positionH>
            <wp:positionV relativeFrom="paragraph">
              <wp:posOffset>635</wp:posOffset>
            </wp:positionV>
            <wp:extent cx="4953000" cy="2042160"/>
            <wp:effectExtent l="0" t="0" r="0" b="0"/>
            <wp:wrapTopAndBottom/>
            <wp:docPr id="208" name="Изображение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Изображение42"/>
                    <pic:cNvPicPr>
                      <a:picLocks noChangeAspect="1" noChangeArrowheads="1"/>
                    </pic:cNvPicPr>
                  </pic:nvPicPr>
                  <pic:blipFill>
                    <a:blip r:embed="rId218"/>
                    <a:srcRect l="-18" t="-44" r="-18" b="-44"/>
                    <a:stretch>
                      <a:fillRect/>
                    </a:stretch>
                  </pic:blipFill>
                  <pic:spPr bwMode="auto">
                    <a:xfrm>
                      <a:off x="0" y="0"/>
                      <a:ext cx="4953000" cy="2042160"/>
                    </a:xfrm>
                    <a:prstGeom prst="rect">
                      <a:avLst/>
                    </a:prstGeom>
                  </pic:spPr>
                </pic:pic>
              </a:graphicData>
            </a:graphic>
          </wp:anchor>
        </w:drawing>
      </w:r>
      <w:r>
        <w:rPr>
          <w:rFonts w:ascii="Times New Roman" w:hAnsi="Times New Roman" w:cs="Times New Roman"/>
          <w:b/>
          <w:bCs/>
          <w:i/>
          <w:iCs/>
          <w:sz w:val="28"/>
          <w:szCs w:val="28"/>
        </w:rPr>
        <w:t>Стартовая строка</w:t>
      </w:r>
      <w:r>
        <w:rPr>
          <w:rFonts w:ascii="Times New Roman" w:hAnsi="Times New Roman" w:cs="Times New Roman"/>
          <w:sz w:val="28"/>
          <w:szCs w:val="28"/>
        </w:rPr>
        <w:t xml:space="preserve"> — № строки с которой начинается нужная нам информация (код товара). Как правило первая строка это заголовок, он нам не нужен.</w:t>
      </w:r>
    </w:p>
    <w:p w:rsidR="001A27A0" w:rsidRDefault="00313AD0">
      <w:pPr>
        <w:spacing w:after="140"/>
        <w:rPr>
          <w:rFonts w:hint="eastAsia"/>
        </w:rPr>
      </w:pPr>
      <w:r>
        <w:rPr>
          <w:noProof/>
          <w:lang w:eastAsia="ru-RU" w:bidi="ar-SA"/>
        </w:rPr>
        <w:lastRenderedPageBreak/>
        <w:drawing>
          <wp:anchor distT="0" distB="0" distL="0" distR="0" simplePos="0" relativeHeight="49" behindDoc="0" locked="0" layoutInCell="1" allowOverlap="1" wp14:anchorId="7F127428" wp14:editId="01FF0C8F">
            <wp:simplePos x="0" y="0"/>
            <wp:positionH relativeFrom="column">
              <wp:align>center</wp:align>
            </wp:positionH>
            <wp:positionV relativeFrom="paragraph">
              <wp:posOffset>635</wp:posOffset>
            </wp:positionV>
            <wp:extent cx="5936615" cy="2591435"/>
            <wp:effectExtent l="0" t="0" r="0" b="0"/>
            <wp:wrapTopAndBottom/>
            <wp:docPr id="209" name="Изображение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Изображение43"/>
                    <pic:cNvPicPr>
                      <a:picLocks noChangeAspect="1" noChangeArrowheads="1"/>
                    </pic:cNvPicPr>
                  </pic:nvPicPr>
                  <pic:blipFill>
                    <a:blip r:embed="rId219"/>
                    <a:srcRect l="-17" t="-39" r="-17" b="-39"/>
                    <a:stretch>
                      <a:fillRect/>
                    </a:stretch>
                  </pic:blipFill>
                  <pic:spPr bwMode="auto">
                    <a:xfrm>
                      <a:off x="0" y="0"/>
                      <a:ext cx="5936615" cy="2591435"/>
                    </a:xfrm>
                    <a:prstGeom prst="rect">
                      <a:avLst/>
                    </a:prstGeom>
                  </pic:spPr>
                </pic:pic>
              </a:graphicData>
            </a:graphic>
          </wp:anchor>
        </w:drawing>
      </w:r>
      <w:r>
        <w:rPr>
          <w:rFonts w:ascii="Times New Roman" w:hAnsi="Times New Roman" w:cs="Times New Roman"/>
          <w:sz w:val="28"/>
          <w:szCs w:val="28"/>
        </w:rPr>
        <w:t>Нажимаем ОК.</w:t>
      </w:r>
    </w:p>
    <w:p w:rsidR="001A27A0" w:rsidRDefault="00313AD0">
      <w:pPr>
        <w:rPr>
          <w:rFonts w:hint="eastAsia"/>
          <w:sz w:val="28"/>
          <w:szCs w:val="28"/>
        </w:rPr>
      </w:pPr>
      <w:r>
        <w:rPr>
          <w:sz w:val="28"/>
          <w:szCs w:val="28"/>
        </w:rPr>
        <w:t>В окне «Пакетное обновление» появились наши товары и параметры (если указывали).</w:t>
      </w:r>
    </w:p>
    <w:p w:rsidR="001A27A0" w:rsidRDefault="00313AD0">
      <w:pPr>
        <w:rPr>
          <w:rFonts w:hint="eastAsia"/>
          <w:sz w:val="28"/>
          <w:szCs w:val="28"/>
        </w:rPr>
      </w:pPr>
      <w:r>
        <w:rPr>
          <w:sz w:val="28"/>
          <w:szCs w:val="28"/>
        </w:rPr>
        <w:t>Три режима пополнения:</w:t>
      </w:r>
    </w:p>
    <w:p w:rsidR="001A27A0" w:rsidRDefault="00313AD0">
      <w:pPr>
        <w:jc w:val="center"/>
        <w:rPr>
          <w:rFonts w:hint="eastAsia"/>
          <w:sz w:val="28"/>
          <w:szCs w:val="28"/>
        </w:rPr>
      </w:pPr>
      <w:r>
        <w:rPr>
          <w:noProof/>
          <w:lang w:eastAsia="ru-RU" w:bidi="ar-SA"/>
        </w:rPr>
        <w:drawing>
          <wp:inline distT="0" distB="8890" distL="0" distR="0" wp14:anchorId="30917E53" wp14:editId="58A80EB8">
            <wp:extent cx="3114675" cy="1153160"/>
            <wp:effectExtent l="0" t="0" r="0" b="0"/>
            <wp:docPr id="210"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485"/>
                    <pic:cNvPicPr>
                      <a:picLocks noChangeAspect="1" noChangeArrowheads="1"/>
                    </pic:cNvPicPr>
                  </pic:nvPicPr>
                  <pic:blipFill>
                    <a:blip r:embed="rId220"/>
                    <a:stretch>
                      <a:fillRect/>
                    </a:stretch>
                  </pic:blipFill>
                  <pic:spPr bwMode="auto">
                    <a:xfrm>
                      <a:off x="0" y="0"/>
                      <a:ext cx="3114675" cy="1153160"/>
                    </a:xfrm>
                    <a:prstGeom prst="rect">
                      <a:avLst/>
                    </a:prstGeom>
                  </pic:spPr>
                </pic:pic>
              </a:graphicData>
            </a:graphic>
          </wp:inline>
        </w:drawing>
      </w:r>
    </w:p>
    <w:p w:rsidR="001A27A0" w:rsidRDefault="00313AD0" w:rsidP="0001517A">
      <w:pPr>
        <w:pStyle w:val="2"/>
        <w:keepNext/>
        <w:widowControl/>
        <w:numPr>
          <w:ilvl w:val="0"/>
          <w:numId w:val="106"/>
        </w:numPr>
        <w:suppressAutoHyphens w:val="0"/>
        <w:spacing w:before="40" w:line="259" w:lineRule="auto"/>
        <w:jc w:val="left"/>
        <w:textAlignment w:val="auto"/>
        <w:rPr>
          <w:rFonts w:asciiTheme="minorHAnsi" w:hAnsiTheme="minorHAnsi"/>
          <w:sz w:val="28"/>
          <w:szCs w:val="28"/>
        </w:rPr>
      </w:pPr>
      <w:bookmarkStart w:id="195" w:name="__RefHeading___Toc8125_1268357744"/>
      <w:bookmarkEnd w:id="195"/>
      <w:r>
        <w:rPr>
          <w:rFonts w:asciiTheme="minorHAnsi" w:hAnsiTheme="minorHAnsi"/>
          <w:sz w:val="28"/>
          <w:szCs w:val="28"/>
        </w:rPr>
        <w:t>Пополнить/Изменить не пустые поля</w:t>
      </w:r>
    </w:p>
    <w:p w:rsidR="001A27A0" w:rsidRDefault="00313AD0">
      <w:pPr>
        <w:rPr>
          <w:rFonts w:hint="eastAsia"/>
          <w:sz w:val="28"/>
          <w:szCs w:val="28"/>
        </w:rPr>
      </w:pPr>
      <w:r>
        <w:rPr>
          <w:sz w:val="28"/>
          <w:szCs w:val="28"/>
        </w:rPr>
        <w:t xml:space="preserve">В данном режиме, если товарной позиции нет в АП, то она добавляется в АП в статусе «Ассортимент». Все не пустые поля сохраняются в позиции АП. Если позиция уже есть в АП, то все не пустые поля сохраняются в позиции АП. </w:t>
      </w:r>
    </w:p>
    <w:p w:rsidR="001A27A0" w:rsidRDefault="00313AD0" w:rsidP="0001517A">
      <w:pPr>
        <w:pStyle w:val="2"/>
        <w:keepNext/>
        <w:widowControl/>
        <w:numPr>
          <w:ilvl w:val="0"/>
          <w:numId w:val="106"/>
        </w:numPr>
        <w:suppressAutoHyphens w:val="0"/>
        <w:spacing w:before="40" w:line="259" w:lineRule="auto"/>
        <w:jc w:val="left"/>
        <w:textAlignment w:val="auto"/>
        <w:rPr>
          <w:rFonts w:asciiTheme="minorHAnsi" w:hAnsiTheme="minorHAnsi"/>
          <w:sz w:val="28"/>
          <w:szCs w:val="28"/>
        </w:rPr>
      </w:pPr>
      <w:bookmarkStart w:id="196" w:name="__RefHeading___Toc8127_1268357744"/>
      <w:bookmarkEnd w:id="196"/>
      <w:r>
        <w:rPr>
          <w:rFonts w:asciiTheme="minorHAnsi" w:hAnsiTheme="minorHAnsi"/>
          <w:sz w:val="28"/>
          <w:szCs w:val="28"/>
        </w:rPr>
        <w:t>Изменить только видимые поля</w:t>
      </w:r>
    </w:p>
    <w:p w:rsidR="001A27A0" w:rsidRDefault="00313AD0">
      <w:pPr>
        <w:rPr>
          <w:rFonts w:hint="eastAsia"/>
          <w:sz w:val="28"/>
          <w:szCs w:val="28"/>
        </w:rPr>
      </w:pPr>
      <w:r>
        <w:rPr>
          <w:sz w:val="28"/>
          <w:szCs w:val="28"/>
        </w:rPr>
        <w:t xml:space="preserve">В данном режиме, если товарная позиция уже есть в АП, и имеет статус «Ассортимент», то сохраняются все видимые (в экранной таблице) поля, даже если эти поля имеют пустые значения.  </w:t>
      </w:r>
    </w:p>
    <w:p w:rsidR="001A27A0" w:rsidRDefault="00313AD0" w:rsidP="0001517A">
      <w:pPr>
        <w:pStyle w:val="2"/>
        <w:keepNext/>
        <w:widowControl/>
        <w:numPr>
          <w:ilvl w:val="0"/>
          <w:numId w:val="106"/>
        </w:numPr>
        <w:suppressAutoHyphens w:val="0"/>
        <w:spacing w:before="40" w:line="259" w:lineRule="auto"/>
        <w:jc w:val="left"/>
        <w:textAlignment w:val="auto"/>
        <w:rPr>
          <w:rFonts w:asciiTheme="minorHAnsi" w:hAnsiTheme="minorHAnsi"/>
          <w:sz w:val="28"/>
          <w:szCs w:val="28"/>
        </w:rPr>
      </w:pPr>
      <w:bookmarkStart w:id="197" w:name="__RefHeading___Toc8129_1268357744"/>
      <w:bookmarkEnd w:id="197"/>
      <w:r>
        <w:rPr>
          <w:rFonts w:asciiTheme="minorHAnsi" w:hAnsiTheme="minorHAnsi"/>
          <w:sz w:val="28"/>
          <w:szCs w:val="28"/>
        </w:rPr>
        <w:t>Удалить</w:t>
      </w:r>
    </w:p>
    <w:p w:rsidR="001A27A0" w:rsidRDefault="00313AD0">
      <w:pPr>
        <w:rPr>
          <w:rFonts w:hint="eastAsia"/>
          <w:sz w:val="28"/>
          <w:szCs w:val="28"/>
        </w:rPr>
      </w:pPr>
      <w:r>
        <w:rPr>
          <w:sz w:val="28"/>
          <w:szCs w:val="28"/>
        </w:rPr>
        <w:t xml:space="preserve">Данный режим предназначен для удаления товарных позиций из выбранных АП. Позиции переходят в статус «Стоп». </w:t>
      </w:r>
    </w:p>
    <w:p w:rsidR="001A27A0" w:rsidRDefault="001A27A0">
      <w:pPr>
        <w:rPr>
          <w:rFonts w:hint="eastAsia"/>
          <w:sz w:val="28"/>
          <w:szCs w:val="28"/>
        </w:rPr>
      </w:pPr>
    </w:p>
    <w:p w:rsidR="001A27A0" w:rsidRDefault="00313AD0">
      <w:pPr>
        <w:rPr>
          <w:rFonts w:hint="eastAsia"/>
          <w:sz w:val="28"/>
          <w:szCs w:val="28"/>
        </w:rPr>
      </w:pPr>
      <w:r>
        <w:rPr>
          <w:sz w:val="28"/>
          <w:szCs w:val="28"/>
        </w:rPr>
        <w:t>Изменяемые поля позиции АП:</w:t>
      </w:r>
    </w:p>
    <w:p w:rsidR="001A27A0" w:rsidRDefault="00313AD0">
      <w:pPr>
        <w:rPr>
          <w:rFonts w:hint="eastAsia"/>
          <w:sz w:val="28"/>
          <w:szCs w:val="28"/>
        </w:rPr>
      </w:pPr>
      <w:r>
        <w:rPr>
          <w:noProof/>
          <w:lang w:eastAsia="ru-RU" w:bidi="ar-SA"/>
        </w:rPr>
        <w:drawing>
          <wp:inline distT="0" distB="0" distL="0" distR="9525" wp14:anchorId="42498E26" wp14:editId="1ADF1176">
            <wp:extent cx="9096375" cy="628650"/>
            <wp:effectExtent l="0" t="0" r="0" b="0"/>
            <wp:docPr id="211"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486"/>
                    <pic:cNvPicPr>
                      <a:picLocks noChangeAspect="1" noChangeArrowheads="1"/>
                    </pic:cNvPicPr>
                  </pic:nvPicPr>
                  <pic:blipFill>
                    <a:blip r:embed="rId221"/>
                    <a:stretch>
                      <a:fillRect/>
                    </a:stretch>
                  </pic:blipFill>
                  <pic:spPr bwMode="auto">
                    <a:xfrm>
                      <a:off x="0" y="0"/>
                      <a:ext cx="9096375" cy="628650"/>
                    </a:xfrm>
                    <a:prstGeom prst="rect">
                      <a:avLst/>
                    </a:prstGeom>
                  </pic:spPr>
                </pic:pic>
              </a:graphicData>
            </a:graphic>
          </wp:inline>
        </w:drawing>
      </w:r>
    </w:p>
    <w:p w:rsidR="001A27A0" w:rsidRDefault="00313AD0" w:rsidP="0001517A">
      <w:pPr>
        <w:numPr>
          <w:ilvl w:val="0"/>
          <w:numId w:val="108"/>
        </w:numPr>
        <w:rPr>
          <w:rFonts w:hint="eastAsia"/>
          <w:sz w:val="28"/>
          <w:szCs w:val="28"/>
        </w:rPr>
      </w:pPr>
      <w:r>
        <w:rPr>
          <w:sz w:val="28"/>
          <w:szCs w:val="28"/>
        </w:rPr>
        <w:t>Точка заказа шт (</w:t>
      </w:r>
      <w:r>
        <w:rPr>
          <w:sz w:val="28"/>
          <w:szCs w:val="28"/>
          <w:lang w:val="en-US"/>
        </w:rPr>
        <w:t>Qmin</w:t>
      </w:r>
      <w:r>
        <w:rPr>
          <w:sz w:val="28"/>
          <w:szCs w:val="28"/>
        </w:rPr>
        <w:t>)</w:t>
      </w:r>
      <w:r>
        <w:rPr>
          <w:rFonts w:cs="Times New Roman"/>
          <w:sz w:val="28"/>
          <w:szCs w:val="28"/>
        </w:rPr>
        <w:t xml:space="preserve"> Минимальный остаток товара, при достижении которого программа начинает заказывать товар.</w:t>
      </w:r>
    </w:p>
    <w:p w:rsidR="001A27A0" w:rsidRDefault="00313AD0" w:rsidP="0001517A">
      <w:pPr>
        <w:numPr>
          <w:ilvl w:val="0"/>
          <w:numId w:val="108"/>
        </w:numPr>
        <w:rPr>
          <w:rFonts w:hint="eastAsia"/>
          <w:sz w:val="28"/>
          <w:szCs w:val="28"/>
        </w:rPr>
      </w:pPr>
      <w:r>
        <w:rPr>
          <w:sz w:val="28"/>
          <w:szCs w:val="28"/>
        </w:rPr>
        <w:lastRenderedPageBreak/>
        <w:t>Макс запас шт (</w:t>
      </w:r>
      <w:r>
        <w:rPr>
          <w:sz w:val="28"/>
          <w:szCs w:val="28"/>
          <w:lang w:val="en-US"/>
        </w:rPr>
        <w:t>Qmax</w:t>
      </w:r>
      <w:r>
        <w:rPr>
          <w:sz w:val="28"/>
          <w:szCs w:val="28"/>
        </w:rPr>
        <w:t xml:space="preserve">) </w:t>
      </w:r>
      <w:r>
        <w:rPr>
          <w:rFonts w:cs="Times New Roman"/>
          <w:sz w:val="28"/>
          <w:szCs w:val="28"/>
        </w:rPr>
        <w:t>Оптимальный запас товара в аптеке до которого производится заказ товара.</w:t>
      </w:r>
    </w:p>
    <w:p w:rsidR="001A27A0" w:rsidRDefault="00313AD0" w:rsidP="0001517A">
      <w:pPr>
        <w:numPr>
          <w:ilvl w:val="0"/>
          <w:numId w:val="107"/>
        </w:numPr>
        <w:suppressAutoHyphens w:val="0"/>
        <w:spacing w:after="160" w:line="259" w:lineRule="auto"/>
        <w:contextualSpacing/>
        <w:textAlignment w:val="auto"/>
        <w:rPr>
          <w:rFonts w:hint="eastAsia"/>
          <w:sz w:val="28"/>
          <w:szCs w:val="28"/>
        </w:rPr>
      </w:pPr>
      <w:r>
        <w:rPr>
          <w:sz w:val="28"/>
          <w:szCs w:val="28"/>
        </w:rPr>
        <w:t xml:space="preserve">Не изменять до </w:t>
      </w:r>
      <w:r>
        <w:rPr>
          <w:rFonts w:cs="Times New Roman"/>
          <w:sz w:val="28"/>
          <w:szCs w:val="28"/>
        </w:rPr>
        <w:t xml:space="preserve">В этом поле пользователь может проставить дату, до которой программа не будет в автоматическом режиме пересчитывать параметры </w:t>
      </w:r>
      <w:r>
        <w:rPr>
          <w:rFonts w:cs="Times New Roman"/>
          <w:sz w:val="28"/>
          <w:szCs w:val="28"/>
          <w:lang w:val="en-US"/>
        </w:rPr>
        <w:t>Qmin</w:t>
      </w:r>
      <w:r>
        <w:rPr>
          <w:rFonts w:cs="Times New Roman"/>
          <w:sz w:val="28"/>
          <w:szCs w:val="28"/>
        </w:rPr>
        <w:t xml:space="preserve"> и </w:t>
      </w:r>
      <w:r>
        <w:rPr>
          <w:rFonts w:cs="Times New Roman"/>
          <w:sz w:val="28"/>
          <w:szCs w:val="28"/>
          <w:lang w:val="en-US"/>
        </w:rPr>
        <w:t>Qmax</w:t>
      </w:r>
      <w:r>
        <w:rPr>
          <w:rFonts w:cs="Times New Roman"/>
          <w:sz w:val="28"/>
          <w:szCs w:val="28"/>
        </w:rPr>
        <w:t>, а будет использовать параметры заданные пользователем в одноименных полях позиции АП.</w:t>
      </w:r>
    </w:p>
    <w:p w:rsidR="001A27A0" w:rsidRDefault="00FD561F" w:rsidP="0001517A">
      <w:pPr>
        <w:numPr>
          <w:ilvl w:val="0"/>
          <w:numId w:val="107"/>
        </w:numPr>
        <w:suppressAutoHyphens w:val="0"/>
        <w:spacing w:after="160" w:line="259" w:lineRule="auto"/>
        <w:contextualSpacing/>
        <w:textAlignment w:val="auto"/>
        <w:rPr>
          <w:rFonts w:hint="eastAsia"/>
          <w:sz w:val="28"/>
          <w:szCs w:val="28"/>
        </w:rPr>
      </w:pPr>
      <w:r>
        <w:rPr>
          <w:sz w:val="28"/>
          <w:szCs w:val="28"/>
        </w:rPr>
        <w:t xml:space="preserve">Мин запас </w:t>
      </w:r>
    </w:p>
    <w:p w:rsidR="001A27A0" w:rsidRDefault="00FD561F" w:rsidP="0001517A">
      <w:pPr>
        <w:numPr>
          <w:ilvl w:val="0"/>
          <w:numId w:val="107"/>
        </w:numPr>
        <w:suppressAutoHyphens w:val="0"/>
        <w:spacing w:after="160" w:line="259" w:lineRule="auto"/>
        <w:contextualSpacing/>
        <w:textAlignment w:val="auto"/>
        <w:rPr>
          <w:rFonts w:hint="eastAsia"/>
          <w:sz w:val="28"/>
          <w:szCs w:val="28"/>
        </w:rPr>
      </w:pPr>
      <w:r>
        <w:rPr>
          <w:sz w:val="28"/>
          <w:szCs w:val="28"/>
        </w:rPr>
        <w:t xml:space="preserve">Автозаказ? </w:t>
      </w:r>
      <w:r w:rsidR="00313AD0">
        <w:rPr>
          <w:sz w:val="28"/>
          <w:szCs w:val="28"/>
        </w:rPr>
        <w:t xml:space="preserve"> тип Да/Нет) – признак участия позиции в полностью автоматическом создании и размещении заказов без участия пользователя.</w:t>
      </w:r>
    </w:p>
    <w:p w:rsidR="001A27A0" w:rsidRDefault="001A27A0">
      <w:pPr>
        <w:rPr>
          <w:rFonts w:hint="eastAsia"/>
          <w:sz w:val="28"/>
          <w:szCs w:val="28"/>
        </w:rPr>
      </w:pPr>
    </w:p>
    <w:p w:rsidR="001A27A0" w:rsidRDefault="00313AD0">
      <w:pPr>
        <w:rPr>
          <w:rFonts w:hint="eastAsia"/>
          <w:sz w:val="28"/>
          <w:szCs w:val="28"/>
        </w:rPr>
      </w:pPr>
      <w:r>
        <w:rPr>
          <w:sz w:val="28"/>
          <w:szCs w:val="28"/>
        </w:rPr>
        <w:t>В правой части формы, над экранной таблицей «Ассортиментные планы», появилось поле выбора «Группы отделов».</w:t>
      </w:r>
    </w:p>
    <w:p w:rsidR="001A27A0" w:rsidRDefault="00313AD0">
      <w:pPr>
        <w:jc w:val="center"/>
        <w:rPr>
          <w:rFonts w:hint="eastAsia"/>
          <w:sz w:val="28"/>
          <w:szCs w:val="28"/>
        </w:rPr>
      </w:pPr>
      <w:r>
        <w:rPr>
          <w:noProof/>
          <w:lang w:eastAsia="ru-RU" w:bidi="ar-SA"/>
        </w:rPr>
        <w:drawing>
          <wp:inline distT="0" distB="0" distL="0" distR="0" wp14:anchorId="7AADA48B" wp14:editId="728E700A">
            <wp:extent cx="2200275" cy="628650"/>
            <wp:effectExtent l="0" t="0" r="0" b="0"/>
            <wp:docPr id="212"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487"/>
                    <pic:cNvPicPr>
                      <a:picLocks noChangeAspect="1" noChangeArrowheads="1"/>
                    </pic:cNvPicPr>
                  </pic:nvPicPr>
                  <pic:blipFill>
                    <a:blip r:embed="rId222"/>
                    <a:stretch>
                      <a:fillRect/>
                    </a:stretch>
                  </pic:blipFill>
                  <pic:spPr bwMode="auto">
                    <a:xfrm>
                      <a:off x="0" y="0"/>
                      <a:ext cx="2200275" cy="628650"/>
                    </a:xfrm>
                    <a:prstGeom prst="rect">
                      <a:avLst/>
                    </a:prstGeom>
                  </pic:spPr>
                </pic:pic>
              </a:graphicData>
            </a:graphic>
          </wp:inline>
        </w:drawing>
      </w:r>
    </w:p>
    <w:p w:rsidR="001A27A0" w:rsidRDefault="00313AD0">
      <w:pPr>
        <w:rPr>
          <w:rFonts w:hint="eastAsia"/>
          <w:sz w:val="28"/>
          <w:szCs w:val="28"/>
        </w:rPr>
      </w:pPr>
      <w:r>
        <w:rPr>
          <w:sz w:val="28"/>
          <w:szCs w:val="28"/>
        </w:rPr>
        <w:t xml:space="preserve"> Выбор некоторой группы отделов в этом поля автоматически включает те АП, которые связаны с отделами из выбранной группы отделов.</w:t>
      </w:r>
    </w:p>
    <w:p w:rsidR="001A27A0" w:rsidRDefault="001A27A0">
      <w:pPr>
        <w:rPr>
          <w:rFonts w:hint="eastAsia"/>
          <w:sz w:val="28"/>
          <w:szCs w:val="28"/>
        </w:rPr>
      </w:pPr>
    </w:p>
    <w:p w:rsidR="001A27A0" w:rsidRDefault="001A27A0">
      <w:pPr>
        <w:rPr>
          <w:rFonts w:hint="eastAsia"/>
        </w:rPr>
      </w:pPr>
    </w:p>
    <w:p w:rsidR="001A27A0" w:rsidRDefault="00313AD0">
      <w:pPr>
        <w:rPr>
          <w:rFonts w:hint="eastAsia"/>
        </w:rPr>
      </w:pPr>
      <w:r>
        <w:rPr>
          <w:sz w:val="28"/>
          <w:szCs w:val="28"/>
        </w:rPr>
        <w:t xml:space="preserve">Проверяем информацию, правим её (если надо), выбираем АП на которые надо добавить товар, жмем кнопку  </w:t>
      </w:r>
      <w:r>
        <w:rPr>
          <w:noProof/>
          <w:lang w:eastAsia="ru-RU" w:bidi="ar-SA"/>
        </w:rPr>
        <w:drawing>
          <wp:inline distT="0" distB="0" distL="0" distR="0" wp14:anchorId="5D6D2019" wp14:editId="3E7551A6">
            <wp:extent cx="209550" cy="209550"/>
            <wp:effectExtent l="0" t="0" r="0" b="0"/>
            <wp:docPr id="213"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132"/>
                    <pic:cNvPicPr>
                      <a:picLocks noChangeAspect="1" noChangeArrowheads="1"/>
                    </pic:cNvPicPr>
                  </pic:nvPicPr>
                  <pic:blipFill>
                    <a:blip r:embed="rId223"/>
                    <a:srcRect l="-472" t="-472" r="-472" b="-472"/>
                    <a:stretch>
                      <a:fillRect/>
                    </a:stretch>
                  </pic:blipFill>
                  <pic:spPr bwMode="auto">
                    <a:xfrm>
                      <a:off x="0" y="0"/>
                      <a:ext cx="209550" cy="209550"/>
                    </a:xfrm>
                    <a:prstGeom prst="rect">
                      <a:avLst/>
                    </a:prstGeom>
                  </pic:spPr>
                </pic:pic>
              </a:graphicData>
            </a:graphic>
          </wp:inline>
        </w:drawing>
      </w:r>
      <w:r>
        <w:rPr>
          <w:sz w:val="28"/>
          <w:szCs w:val="28"/>
        </w:rPr>
        <w:t xml:space="preserve">  (Ок).</w:t>
      </w:r>
    </w:p>
    <w:p w:rsidR="001A27A0" w:rsidRDefault="00313AD0">
      <w:pPr>
        <w:rPr>
          <w:rFonts w:hint="eastAsia"/>
        </w:rPr>
      </w:pPr>
      <w:r>
        <w:rPr>
          <w:sz w:val="28"/>
          <w:szCs w:val="28"/>
        </w:rPr>
        <w:t>Все список товаров с параметрами загрузится в выбранные АП.</w:t>
      </w:r>
    </w:p>
    <w:p w:rsidR="001A27A0" w:rsidRDefault="00313AD0">
      <w:pPr>
        <w:rPr>
          <w:rFonts w:hint="eastAsia"/>
        </w:rPr>
      </w:pPr>
      <w:bookmarkStart w:id="198" w:name="__DdeLink__21_2230964689"/>
      <w:bookmarkEnd w:id="198"/>
      <w:r>
        <w:rPr>
          <w:sz w:val="28"/>
          <w:szCs w:val="28"/>
        </w:rPr>
        <w:t>Если в АП уже существует товар с данным кодом, то все его параметры поменяются на текущие, которые загружаются из «Пакетного пополнения»</w:t>
      </w:r>
    </w:p>
    <w:p w:rsidR="001A27A0" w:rsidRDefault="00313AD0">
      <w:pPr>
        <w:spacing w:after="140"/>
        <w:rPr>
          <w:rFonts w:hint="eastAsia"/>
        </w:rPr>
      </w:pPr>
      <w:r>
        <w:rPr>
          <w:rFonts w:ascii="Times New Roman" w:hAnsi="Times New Roman" w:cs="Times New Roman"/>
          <w:sz w:val="28"/>
          <w:szCs w:val="28"/>
        </w:rPr>
        <w:t xml:space="preserve">В случае отсутствия </w:t>
      </w:r>
      <w:r>
        <w:rPr>
          <w:rFonts w:ascii="Times New Roman" w:hAnsi="Times New Roman" w:cs="Times New Roman"/>
          <w:sz w:val="28"/>
          <w:szCs w:val="28"/>
          <w:lang w:val="en-US"/>
        </w:rPr>
        <w:t>xls</w:t>
      </w:r>
      <w:r>
        <w:rPr>
          <w:rFonts w:ascii="Times New Roman" w:hAnsi="Times New Roman" w:cs="Times New Roman"/>
          <w:sz w:val="28"/>
          <w:szCs w:val="28"/>
        </w:rPr>
        <w:t xml:space="preserve"> файла можно добавить товар выбрав его из справочника товаров нажав кнопку </w:t>
      </w:r>
      <w:r>
        <w:rPr>
          <w:noProof/>
          <w:lang w:eastAsia="ru-RU" w:bidi="ar-SA"/>
        </w:rPr>
        <w:drawing>
          <wp:inline distT="0" distB="0" distL="0" distR="0" wp14:anchorId="35CA1CBB" wp14:editId="25BCFA17">
            <wp:extent cx="171450" cy="247650"/>
            <wp:effectExtent l="0" t="0" r="0" b="0"/>
            <wp:docPr id="214"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133"/>
                    <pic:cNvPicPr>
                      <a:picLocks noChangeAspect="1" noChangeArrowheads="1"/>
                    </pic:cNvPicPr>
                  </pic:nvPicPr>
                  <pic:blipFill>
                    <a:blip r:embed="rId224"/>
                    <a:srcRect l="-1260" t="-895" r="-1260" b="-895"/>
                    <a:stretch>
                      <a:fillRect/>
                    </a:stretch>
                  </pic:blipFill>
                  <pic:spPr bwMode="auto">
                    <a:xfrm>
                      <a:off x="0" y="0"/>
                      <a:ext cx="171450" cy="247650"/>
                    </a:xfrm>
                    <a:prstGeom prst="rect">
                      <a:avLst/>
                    </a:prstGeom>
                  </pic:spPr>
                </pic:pic>
              </a:graphicData>
            </a:graphic>
          </wp:inline>
        </w:drawing>
      </w:r>
      <w:r>
        <w:rPr>
          <w:rFonts w:ascii="Times New Roman" w:hAnsi="Times New Roman" w:cs="Times New Roman"/>
          <w:sz w:val="28"/>
          <w:szCs w:val="28"/>
        </w:rPr>
        <w:t xml:space="preserve"> (добавить позицию)</w:t>
      </w:r>
    </w:p>
    <w:p w:rsidR="001A27A0" w:rsidRDefault="00313AD0">
      <w:pPr>
        <w:spacing w:after="140"/>
        <w:rPr>
          <w:rFonts w:hint="eastAsia"/>
        </w:rPr>
      </w:pPr>
      <w:r>
        <w:rPr>
          <w:noProof/>
          <w:lang w:eastAsia="ru-RU" w:bidi="ar-SA"/>
        </w:rPr>
        <w:drawing>
          <wp:anchor distT="0" distB="0" distL="0" distR="0" simplePos="0" relativeHeight="50" behindDoc="0" locked="0" layoutInCell="1" allowOverlap="1" wp14:anchorId="5DD31B1F" wp14:editId="06C45B24">
            <wp:simplePos x="0" y="0"/>
            <wp:positionH relativeFrom="column">
              <wp:align>center</wp:align>
            </wp:positionH>
            <wp:positionV relativeFrom="paragraph">
              <wp:posOffset>635</wp:posOffset>
            </wp:positionV>
            <wp:extent cx="4896485" cy="2098675"/>
            <wp:effectExtent l="0" t="0" r="0" b="0"/>
            <wp:wrapTopAndBottom/>
            <wp:docPr id="215" name="Изображение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Изображение44"/>
                    <pic:cNvPicPr>
                      <a:picLocks noChangeAspect="1" noChangeArrowheads="1"/>
                    </pic:cNvPicPr>
                  </pic:nvPicPr>
                  <pic:blipFill>
                    <a:blip r:embed="rId225"/>
                    <a:srcRect l="-19" t="-45" r="-19" b="-45"/>
                    <a:stretch>
                      <a:fillRect/>
                    </a:stretch>
                  </pic:blipFill>
                  <pic:spPr bwMode="auto">
                    <a:xfrm>
                      <a:off x="0" y="0"/>
                      <a:ext cx="4896485" cy="2098675"/>
                    </a:xfrm>
                    <a:prstGeom prst="rect">
                      <a:avLst/>
                    </a:prstGeom>
                  </pic:spPr>
                </pic:pic>
              </a:graphicData>
            </a:graphic>
          </wp:anchor>
        </w:drawing>
      </w:r>
    </w:p>
    <w:p w:rsidR="001A27A0" w:rsidRDefault="00313AD0">
      <w:pPr>
        <w:rPr>
          <w:rFonts w:hint="eastAsia"/>
        </w:rPr>
      </w:pPr>
      <w:r>
        <w:t>Все список товаров с параметрами загрузится в выбранные АП.</w:t>
      </w:r>
    </w:p>
    <w:p w:rsidR="001A27A0" w:rsidRDefault="00313AD0">
      <w:pPr>
        <w:spacing w:after="140"/>
        <w:rPr>
          <w:rFonts w:hint="eastAsia"/>
        </w:rPr>
      </w:pPr>
      <w:r>
        <w:rPr>
          <w:rFonts w:ascii="Times New Roman" w:hAnsi="Times New Roman" w:cs="Times New Roman"/>
          <w:sz w:val="28"/>
          <w:szCs w:val="28"/>
        </w:rPr>
        <w:t>Если в АП уже существует товар с данным кодом, то все его параметры поменяются на текущие, которые загружаются из «Пакетного пополнения»</w:t>
      </w:r>
    </w:p>
    <w:p w:rsidR="001A27A0" w:rsidRDefault="00313AD0">
      <w:pPr>
        <w:pStyle w:val="2"/>
        <w:numPr>
          <w:ilvl w:val="1"/>
          <w:numId w:val="8"/>
        </w:numPr>
      </w:pPr>
      <w:bookmarkStart w:id="199" w:name="__RefHeading___Toc7791_465762348"/>
      <w:bookmarkStart w:id="200" w:name="_Toc533175007"/>
      <w:bookmarkEnd w:id="199"/>
      <w:r>
        <w:rPr>
          <w:sz w:val="28"/>
          <w:szCs w:val="28"/>
        </w:rPr>
        <w:lastRenderedPageBreak/>
        <w:t>8.1.10 Неразмещенный заказ.</w:t>
      </w:r>
      <w:bookmarkEnd w:id="200"/>
    </w:p>
    <w:p w:rsidR="001A27A0" w:rsidRDefault="00313AD0">
      <w:pPr>
        <w:ind w:left="675"/>
        <w:jc w:val="both"/>
        <w:rPr>
          <w:rFonts w:ascii="Times New Roman" w:hAnsi="Times New Roman" w:cs="Times New Roman"/>
          <w:sz w:val="28"/>
          <w:szCs w:val="28"/>
        </w:rPr>
      </w:pPr>
      <w:r>
        <w:rPr>
          <w:rFonts w:ascii="Times New Roman" w:hAnsi="Times New Roman" w:cs="Times New Roman"/>
          <w:sz w:val="28"/>
          <w:szCs w:val="28"/>
        </w:rPr>
        <w:t>Неразмещенный заказ — список товара, который надо заказать для покрытия потребности аптеки в товаре. Неразмещенные заказы лежат в  меню «Заказы»-«Неразмещенные заказы».До распределения заказа по поставщикам неразмещенный заказ можно создавать, удалять, корректировать, добавлять и удалять позиции, менять количество, объединять заказы. Неразмещенный заказ можно пометить с помощью функции  "Метка". В качестве метки можно ввести любой текст длиной до 40 символов. Метка храниться только в той базе, в которой проставлена и не передается из аптеки в ЦО и наоборот. Метка может быть использована, например, для контроля обработки неразмещенных заказов.</w:t>
      </w:r>
    </w:p>
    <w:p w:rsidR="001A27A0" w:rsidRDefault="00313AD0">
      <w:pPr>
        <w:ind w:left="675"/>
        <w:jc w:val="both"/>
        <w:rPr>
          <w:rFonts w:ascii="Times New Roman" w:hAnsi="Times New Roman" w:cs="Times New Roman"/>
          <w:sz w:val="28"/>
          <w:szCs w:val="28"/>
        </w:rPr>
      </w:pPr>
      <w:r>
        <w:rPr>
          <w:rFonts w:ascii="Times New Roman" w:hAnsi="Times New Roman" w:cs="Times New Roman"/>
          <w:sz w:val="28"/>
          <w:szCs w:val="28"/>
        </w:rPr>
        <w:t xml:space="preserve">Для проставление «Метки» необходимо  выделить заказ и нажать «Проставить метку», в поле «Метка» внести нужный текст и нажать Ок. </w:t>
      </w:r>
    </w:p>
    <w:p w:rsidR="001A27A0" w:rsidRDefault="00313AD0">
      <w:pPr>
        <w:spacing w:after="140"/>
        <w:rPr>
          <w:rFonts w:hint="eastAsia"/>
        </w:rPr>
      </w:pPr>
      <w:r>
        <w:rPr>
          <w:noProof/>
          <w:lang w:eastAsia="ru-RU" w:bidi="ar-SA"/>
        </w:rPr>
        <w:drawing>
          <wp:inline distT="0" distB="0" distL="0" distR="0" wp14:anchorId="35E9369E" wp14:editId="4EE10A43">
            <wp:extent cx="6120130" cy="1102995"/>
            <wp:effectExtent l="0" t="0" r="0" b="0"/>
            <wp:docPr id="216"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439"/>
                    <pic:cNvPicPr>
                      <a:picLocks noChangeAspect="1" noChangeArrowheads="1"/>
                    </pic:cNvPicPr>
                  </pic:nvPicPr>
                  <pic:blipFill>
                    <a:blip r:embed="rId226"/>
                    <a:stretch>
                      <a:fillRect/>
                    </a:stretch>
                  </pic:blipFill>
                  <pic:spPr bwMode="auto">
                    <a:xfrm>
                      <a:off x="0" y="0"/>
                      <a:ext cx="6120130" cy="1102995"/>
                    </a:xfrm>
                    <a:prstGeom prst="rect">
                      <a:avLst/>
                    </a:prstGeom>
                  </pic:spPr>
                </pic:pic>
              </a:graphicData>
            </a:graphic>
          </wp:inline>
        </w:drawing>
      </w:r>
    </w:p>
    <w:p w:rsidR="001A27A0" w:rsidRDefault="00313AD0">
      <w:pPr>
        <w:spacing w:after="140"/>
        <w:rPr>
          <w:rFonts w:hint="eastAsia"/>
        </w:rPr>
      </w:pPr>
      <w:r>
        <w:rPr>
          <w:rFonts w:ascii="Times New Roman" w:hAnsi="Times New Roman" w:cs="Times New Roman"/>
          <w:sz w:val="28"/>
          <w:szCs w:val="28"/>
        </w:rPr>
        <w:t>Для формирования списка товара который надо заказать в АП запускаем расчет скоростей продаж и заказа, после расчета заходим в меню «Показывать» и выбираем пункт «Заказ».</w:t>
      </w:r>
    </w:p>
    <w:p w:rsidR="001A27A0" w:rsidRDefault="00313AD0">
      <w:pPr>
        <w:spacing w:after="140"/>
        <w:rPr>
          <w:rFonts w:hint="eastAsia"/>
        </w:rPr>
      </w:pPr>
      <w:r>
        <w:rPr>
          <w:noProof/>
          <w:lang w:eastAsia="ru-RU" w:bidi="ar-SA"/>
        </w:rPr>
        <w:drawing>
          <wp:anchor distT="0" distB="0" distL="0" distR="0" simplePos="0" relativeHeight="30" behindDoc="0" locked="0" layoutInCell="1" allowOverlap="1" wp14:anchorId="2A539564" wp14:editId="6396EA21">
            <wp:simplePos x="0" y="0"/>
            <wp:positionH relativeFrom="column">
              <wp:align>center</wp:align>
            </wp:positionH>
            <wp:positionV relativeFrom="paragraph">
              <wp:posOffset>635</wp:posOffset>
            </wp:positionV>
            <wp:extent cx="4793615" cy="2475230"/>
            <wp:effectExtent l="0" t="0" r="0" b="0"/>
            <wp:wrapTopAndBottom/>
            <wp:docPr id="217"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Изображение45"/>
                    <pic:cNvPicPr>
                      <a:picLocks noChangeAspect="1" noChangeArrowheads="1"/>
                    </pic:cNvPicPr>
                  </pic:nvPicPr>
                  <pic:blipFill>
                    <a:blip r:embed="rId227"/>
                    <a:srcRect l="-33" t="-64" r="-33" b="-64"/>
                    <a:stretch>
                      <a:fillRect/>
                    </a:stretch>
                  </pic:blipFill>
                  <pic:spPr bwMode="auto">
                    <a:xfrm>
                      <a:off x="0" y="0"/>
                      <a:ext cx="4793615" cy="2475230"/>
                    </a:xfrm>
                    <a:prstGeom prst="rect">
                      <a:avLst/>
                    </a:prstGeom>
                  </pic:spPr>
                </pic:pic>
              </a:graphicData>
            </a:graphic>
          </wp:anchor>
        </w:drawing>
      </w:r>
      <w:r>
        <w:rPr>
          <w:rFonts w:ascii="Times New Roman" w:hAnsi="Times New Roman" w:cs="Times New Roman"/>
          <w:sz w:val="28"/>
          <w:szCs w:val="28"/>
        </w:rPr>
        <w:t xml:space="preserve">После выбора пункта «Заказ», в программе станет доступна кнопка </w:t>
      </w:r>
      <w:r>
        <w:rPr>
          <w:noProof/>
          <w:lang w:eastAsia="ru-RU" w:bidi="ar-SA"/>
        </w:rPr>
        <w:drawing>
          <wp:inline distT="0" distB="0" distL="0" distR="0" wp14:anchorId="2FA0D4CC" wp14:editId="481063A9">
            <wp:extent cx="200025" cy="238125"/>
            <wp:effectExtent l="0" t="0" r="0" b="0"/>
            <wp:docPr id="21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134"/>
                    <pic:cNvPicPr>
                      <a:picLocks noChangeAspect="1" noChangeArrowheads="1"/>
                    </pic:cNvPicPr>
                  </pic:nvPicPr>
                  <pic:blipFill>
                    <a:blip r:embed="rId228"/>
                    <a:srcRect l="-651" t="-539" r="-651" b="-539"/>
                    <a:stretch>
                      <a:fillRect/>
                    </a:stretch>
                  </pic:blipFill>
                  <pic:spPr bwMode="auto">
                    <a:xfrm>
                      <a:off x="0" y="0"/>
                      <a:ext cx="200025" cy="238125"/>
                    </a:xfrm>
                    <a:prstGeom prst="rect">
                      <a:avLst/>
                    </a:prstGeom>
                  </pic:spPr>
                </pic:pic>
              </a:graphicData>
            </a:graphic>
          </wp:inline>
        </w:drawing>
      </w:r>
      <w:r>
        <w:rPr>
          <w:rFonts w:ascii="Times New Roman" w:hAnsi="Times New Roman" w:cs="Times New Roman"/>
          <w:sz w:val="28"/>
          <w:szCs w:val="28"/>
        </w:rPr>
        <w:t xml:space="preserve"> создать неразмещенный заказ. Создаем, соглашаемся с предупреждениями, открываем неразмещенный заказ.</w:t>
      </w:r>
    </w:p>
    <w:p w:rsidR="001A27A0" w:rsidRDefault="00313AD0">
      <w:pPr>
        <w:spacing w:after="140"/>
        <w:rPr>
          <w:rFonts w:hint="eastAsia"/>
        </w:rPr>
      </w:pPr>
      <w:r>
        <w:rPr>
          <w:rFonts w:ascii="Times New Roman" w:hAnsi="Times New Roman" w:cs="Times New Roman"/>
          <w:sz w:val="28"/>
          <w:szCs w:val="28"/>
        </w:rPr>
        <w:t>Можно создать новый неразмещенный заказ руками, добавив в него нужный товар.  После обработки неразмещенного заказа (распределение и заказа товара)  «Неразмещенный заказ»  закрываем документ, нажав «Закрыть документ».</w:t>
      </w:r>
    </w:p>
    <w:p w:rsidR="001A27A0" w:rsidRDefault="00313AD0">
      <w:pPr>
        <w:pStyle w:val="2"/>
        <w:numPr>
          <w:ilvl w:val="1"/>
          <w:numId w:val="8"/>
        </w:numPr>
      </w:pPr>
      <w:bookmarkStart w:id="201" w:name="__RefHeading___Toc7793_465762348"/>
      <w:bookmarkStart w:id="202" w:name="_Toc533175008"/>
      <w:bookmarkEnd w:id="201"/>
      <w:r>
        <w:rPr>
          <w:sz w:val="28"/>
          <w:szCs w:val="28"/>
        </w:rPr>
        <w:lastRenderedPageBreak/>
        <w:t>8.1.11. Автоматическое размещение заказа поставщикам на основе неразмещенного заказа.</w:t>
      </w:r>
      <w:bookmarkEnd w:id="202"/>
    </w:p>
    <w:p w:rsidR="001A27A0" w:rsidRDefault="001A27A0">
      <w:pPr>
        <w:spacing w:after="140"/>
        <w:rPr>
          <w:rFonts w:cs="Times New Roman" w:hint="eastAsia"/>
        </w:rPr>
      </w:pPr>
    </w:p>
    <w:p w:rsidR="001A27A0" w:rsidRDefault="00313AD0">
      <w:pPr>
        <w:spacing w:after="140"/>
        <w:rPr>
          <w:rFonts w:hint="eastAsia"/>
        </w:rPr>
      </w:pPr>
      <w:r>
        <w:rPr>
          <w:rFonts w:ascii="Times New Roman" w:hAnsi="Times New Roman" w:cs="Times New Roman"/>
          <w:sz w:val="28"/>
          <w:szCs w:val="28"/>
        </w:rPr>
        <w:t>Теперь осталось разместить наш заказ по поставщикам (создать заявки поставщикам).</w:t>
      </w:r>
    </w:p>
    <w:p w:rsidR="001A27A0" w:rsidRDefault="00313AD0">
      <w:pPr>
        <w:spacing w:after="140"/>
        <w:rPr>
          <w:rFonts w:hint="eastAsia"/>
        </w:rPr>
      </w:pPr>
      <w:r>
        <w:rPr>
          <w:rFonts w:ascii="Times New Roman" w:hAnsi="Times New Roman" w:cs="Times New Roman"/>
          <w:sz w:val="28"/>
          <w:szCs w:val="28"/>
        </w:rPr>
        <w:t>Открываем неразмещенный заказ, корректируем его если нужно.</w:t>
      </w:r>
    </w:p>
    <w:p w:rsidR="001A27A0" w:rsidRDefault="00313AD0">
      <w:pPr>
        <w:spacing w:after="14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31" behindDoc="0" locked="0" layoutInCell="1" allowOverlap="1" wp14:anchorId="37CC2429" wp14:editId="2D940399">
            <wp:simplePos x="0" y="0"/>
            <wp:positionH relativeFrom="column">
              <wp:align>center</wp:align>
            </wp:positionH>
            <wp:positionV relativeFrom="paragraph">
              <wp:posOffset>635</wp:posOffset>
            </wp:positionV>
            <wp:extent cx="4916170" cy="2239645"/>
            <wp:effectExtent l="0" t="0" r="0" b="0"/>
            <wp:wrapTopAndBottom/>
            <wp:docPr id="219" name="Изображение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Изображение46"/>
                    <pic:cNvPicPr>
                      <a:picLocks noChangeAspect="1" noChangeArrowheads="1"/>
                    </pic:cNvPicPr>
                  </pic:nvPicPr>
                  <pic:blipFill>
                    <a:blip r:embed="rId229"/>
                    <a:srcRect l="-26" t="-57" r="-26" b="-57"/>
                    <a:stretch>
                      <a:fillRect/>
                    </a:stretch>
                  </pic:blipFill>
                  <pic:spPr bwMode="auto">
                    <a:xfrm>
                      <a:off x="0" y="0"/>
                      <a:ext cx="4916170" cy="2239645"/>
                    </a:xfrm>
                    <a:prstGeom prst="rect">
                      <a:avLst/>
                    </a:prstGeom>
                  </pic:spPr>
                </pic:pic>
              </a:graphicData>
            </a:graphic>
          </wp:anchor>
        </w:drawing>
      </w:r>
    </w:p>
    <w:p w:rsidR="001A27A0" w:rsidRDefault="00313AD0">
      <w:pPr>
        <w:spacing w:after="140"/>
        <w:rPr>
          <w:rFonts w:hint="eastAsia"/>
        </w:rPr>
      </w:pPr>
      <w:r>
        <w:rPr>
          <w:rFonts w:ascii="Times New Roman" w:hAnsi="Times New Roman" w:cs="Times New Roman"/>
          <w:sz w:val="28"/>
          <w:szCs w:val="28"/>
        </w:rPr>
        <w:t>Заходим в «Операции»-«Автоматическое размещение» (или нажимаем одноименную кнопку на панели).</w:t>
      </w:r>
    </w:p>
    <w:p w:rsidR="001A27A0" w:rsidRDefault="00313AD0">
      <w:pPr>
        <w:spacing w:after="140"/>
        <w:rPr>
          <w:rFonts w:hint="eastAsia"/>
        </w:rPr>
      </w:pPr>
      <w:r>
        <w:rPr>
          <w:rFonts w:ascii="Times New Roman" w:hAnsi="Times New Roman" w:cs="Times New Roman"/>
          <w:sz w:val="28"/>
          <w:szCs w:val="28"/>
        </w:rPr>
        <w:t>В открывшемся окне выбираем нужные прайс-листы поставщиков проставляя галочку напротив прайс-листа который будет участвовать в размещении заказа.</w:t>
      </w:r>
    </w:p>
    <w:p w:rsidR="001A27A0" w:rsidRDefault="00313AD0">
      <w:pPr>
        <w:spacing w:after="14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32" behindDoc="0" locked="0" layoutInCell="1" allowOverlap="1" wp14:anchorId="225AE218" wp14:editId="13A08093">
            <wp:simplePos x="0" y="0"/>
            <wp:positionH relativeFrom="column">
              <wp:align>center</wp:align>
            </wp:positionH>
            <wp:positionV relativeFrom="paragraph">
              <wp:posOffset>635</wp:posOffset>
            </wp:positionV>
            <wp:extent cx="5850890" cy="2915920"/>
            <wp:effectExtent l="0" t="0" r="0" b="0"/>
            <wp:wrapTopAndBottom/>
            <wp:docPr id="220" name="Изображение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Изображение47"/>
                    <pic:cNvPicPr>
                      <a:picLocks noChangeAspect="1" noChangeArrowheads="1"/>
                    </pic:cNvPicPr>
                  </pic:nvPicPr>
                  <pic:blipFill>
                    <a:blip r:embed="rId230"/>
                    <a:srcRect l="-24" t="-49" r="-24" b="-49"/>
                    <a:stretch>
                      <a:fillRect/>
                    </a:stretch>
                  </pic:blipFill>
                  <pic:spPr bwMode="auto">
                    <a:xfrm>
                      <a:off x="0" y="0"/>
                      <a:ext cx="5850890" cy="2915920"/>
                    </a:xfrm>
                    <a:prstGeom prst="rect">
                      <a:avLst/>
                    </a:prstGeom>
                  </pic:spPr>
                </pic:pic>
              </a:graphicData>
            </a:graphic>
          </wp:anchor>
        </w:drawing>
      </w:r>
    </w:p>
    <w:p w:rsidR="001A27A0" w:rsidRDefault="00313AD0">
      <w:pPr>
        <w:spacing w:after="140"/>
        <w:rPr>
          <w:rFonts w:hint="eastAsia"/>
        </w:rPr>
      </w:pPr>
      <w:r>
        <w:rPr>
          <w:rFonts w:ascii="Times New Roman" w:hAnsi="Times New Roman" w:cs="Times New Roman"/>
          <w:sz w:val="28"/>
          <w:szCs w:val="28"/>
        </w:rPr>
        <w:lastRenderedPageBreak/>
        <w:t>Прайс листы начинающиеся с символа ! (!ОГФ Ворон), выделенные синим цветом являются внутренними прайс-листами сверхзапасов аптек, рассчитываются утилитой в ЦО и участвовать в заказе не будут.</w:t>
      </w:r>
    </w:p>
    <w:p w:rsidR="001A27A0" w:rsidRDefault="00313AD0">
      <w:pPr>
        <w:spacing w:after="140"/>
        <w:rPr>
          <w:rFonts w:hint="eastAsia"/>
        </w:rPr>
      </w:pPr>
      <w:r>
        <w:rPr>
          <w:rFonts w:ascii="Times New Roman" w:hAnsi="Times New Roman" w:cs="Times New Roman"/>
          <w:sz w:val="28"/>
          <w:szCs w:val="28"/>
        </w:rPr>
        <w:t>Нас интересуют заказы поставщикам.</w:t>
      </w:r>
    </w:p>
    <w:p w:rsidR="001A27A0" w:rsidRDefault="00313AD0">
      <w:pPr>
        <w:spacing w:after="140"/>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В программе доступно использование ряда признаков которые можно использовать для заказа:</w:t>
      </w:r>
    </w:p>
    <w:p w:rsidR="001A27A0" w:rsidRDefault="00313AD0">
      <w:pPr>
        <w:spacing w:after="140"/>
        <w:rPr>
          <w:rFonts w:hint="eastAsia"/>
        </w:rPr>
      </w:pPr>
      <w:r>
        <w:rPr>
          <w:rFonts w:ascii="Times New Roman" w:hAnsi="Times New Roman" w:cs="Times New Roman"/>
          <w:b/>
          <w:bCs/>
          <w:sz w:val="28"/>
          <w:szCs w:val="28"/>
        </w:rPr>
        <w:t>признаки контроля максимальной</w:t>
      </w:r>
      <w:r>
        <w:rPr>
          <w:rFonts w:ascii="Times New Roman" w:hAnsi="Times New Roman" w:cs="Times New Roman"/>
          <w:sz w:val="28"/>
          <w:szCs w:val="28"/>
        </w:rPr>
        <w:t xml:space="preserve"> (сумма проставляется в этом окне в поле «Макс сумма заказа») и </w:t>
      </w:r>
      <w:r>
        <w:rPr>
          <w:rFonts w:ascii="Times New Roman" w:hAnsi="Times New Roman" w:cs="Times New Roman"/>
          <w:b/>
          <w:bCs/>
          <w:sz w:val="28"/>
          <w:szCs w:val="28"/>
        </w:rPr>
        <w:t>минимальной суммы заказа</w:t>
      </w:r>
      <w:r>
        <w:rPr>
          <w:rFonts w:ascii="Times New Roman" w:hAnsi="Times New Roman" w:cs="Times New Roman"/>
          <w:sz w:val="28"/>
          <w:szCs w:val="28"/>
        </w:rPr>
        <w:t xml:space="preserve"> (проставляется в меню «Заказы»-«Прайс-листы» для каждого прайс-листа индивидуально).</w:t>
      </w:r>
    </w:p>
    <w:p w:rsidR="001A27A0" w:rsidRDefault="00313AD0">
      <w:pPr>
        <w:spacing w:after="140"/>
        <w:rPr>
          <w:rFonts w:hint="eastAsia"/>
        </w:rPr>
      </w:pPr>
      <w:r>
        <w:rPr>
          <w:rFonts w:ascii="Times New Roman" w:hAnsi="Times New Roman" w:cs="Times New Roman"/>
          <w:b/>
          <w:bCs/>
          <w:sz w:val="28"/>
          <w:szCs w:val="28"/>
        </w:rPr>
        <w:t>Заказ по привязкам к поставщикам</w:t>
      </w:r>
      <w:r>
        <w:rPr>
          <w:rFonts w:ascii="Times New Roman" w:hAnsi="Times New Roman" w:cs="Times New Roman"/>
          <w:sz w:val="28"/>
          <w:szCs w:val="28"/>
        </w:rPr>
        <w:t xml:space="preserve"> — используется если надо заказать товар привязанный к конкретному поставщику.</w:t>
      </w:r>
    </w:p>
    <w:p w:rsidR="001A27A0" w:rsidRDefault="00313AD0">
      <w:pPr>
        <w:spacing w:after="140"/>
        <w:rPr>
          <w:rFonts w:hint="eastAsia"/>
        </w:rPr>
      </w:pPr>
      <w:r>
        <w:rPr>
          <w:rFonts w:ascii="Times New Roman" w:hAnsi="Times New Roman" w:cs="Times New Roman"/>
          <w:sz w:val="28"/>
          <w:szCs w:val="28"/>
        </w:rPr>
        <w:t>Жмем ОК.</w:t>
      </w:r>
    </w:p>
    <w:p w:rsidR="001A27A0" w:rsidRDefault="00313AD0">
      <w:pPr>
        <w:spacing w:after="140"/>
        <w:rPr>
          <w:rFonts w:hint="eastAsia"/>
        </w:rPr>
      </w:pPr>
      <w:r>
        <w:rPr>
          <w:rFonts w:ascii="Times New Roman" w:hAnsi="Times New Roman" w:cs="Times New Roman"/>
          <w:sz w:val="28"/>
          <w:szCs w:val="28"/>
        </w:rPr>
        <w:t xml:space="preserve">После окончания распределения у всего товара который распределился по поставщикам поле размещено будет заполнено.  </w:t>
      </w:r>
    </w:p>
    <w:p w:rsidR="001A27A0" w:rsidRDefault="00313AD0">
      <w:pPr>
        <w:spacing w:after="14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33" behindDoc="0" locked="0" layoutInCell="1" allowOverlap="1" wp14:anchorId="0F713051" wp14:editId="04574DA6">
            <wp:simplePos x="0" y="0"/>
            <wp:positionH relativeFrom="column">
              <wp:align>center</wp:align>
            </wp:positionH>
            <wp:positionV relativeFrom="paragraph">
              <wp:posOffset>635</wp:posOffset>
            </wp:positionV>
            <wp:extent cx="4785995" cy="3220720"/>
            <wp:effectExtent l="0" t="0" r="0" b="0"/>
            <wp:wrapTopAndBottom/>
            <wp:docPr id="221" name="Изображение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Изображение48"/>
                    <pic:cNvPicPr>
                      <a:picLocks noChangeAspect="1" noChangeArrowheads="1"/>
                    </pic:cNvPicPr>
                  </pic:nvPicPr>
                  <pic:blipFill>
                    <a:blip r:embed="rId231"/>
                    <a:srcRect l="-24" t="-36" r="-24" b="-36"/>
                    <a:stretch>
                      <a:fillRect/>
                    </a:stretch>
                  </pic:blipFill>
                  <pic:spPr bwMode="auto">
                    <a:xfrm>
                      <a:off x="0" y="0"/>
                      <a:ext cx="4785995" cy="3220720"/>
                    </a:xfrm>
                    <a:prstGeom prst="rect">
                      <a:avLst/>
                    </a:prstGeom>
                  </pic:spPr>
                </pic:pic>
              </a:graphicData>
            </a:graphic>
          </wp:anchor>
        </w:drawing>
      </w:r>
    </w:p>
    <w:p w:rsidR="001A27A0" w:rsidRDefault="00313AD0">
      <w:pPr>
        <w:spacing w:after="140"/>
        <w:rPr>
          <w:rFonts w:hint="eastAsia"/>
        </w:rPr>
      </w:pPr>
      <w:r>
        <w:rPr>
          <w:rFonts w:ascii="Times New Roman" w:hAnsi="Times New Roman" w:cs="Times New Roman"/>
          <w:sz w:val="28"/>
          <w:szCs w:val="28"/>
        </w:rPr>
        <w:t xml:space="preserve">Нажав кнопку </w:t>
      </w:r>
      <w:r>
        <w:rPr>
          <w:noProof/>
          <w:lang w:eastAsia="ru-RU" w:bidi="ar-SA"/>
        </w:rPr>
        <w:drawing>
          <wp:inline distT="0" distB="0" distL="0" distR="0" wp14:anchorId="244A91F4" wp14:editId="5BCDFD67">
            <wp:extent cx="238125" cy="200025"/>
            <wp:effectExtent l="0" t="0" r="0" b="0"/>
            <wp:docPr id="222"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135"/>
                    <pic:cNvPicPr>
                      <a:picLocks noChangeAspect="1" noChangeArrowheads="1"/>
                    </pic:cNvPicPr>
                  </pic:nvPicPr>
                  <pic:blipFill>
                    <a:blip r:embed="rId232"/>
                    <a:srcRect l="-651" t="-756" r="-651" b="-756"/>
                    <a:stretch>
                      <a:fillRect/>
                    </a:stretch>
                  </pic:blipFill>
                  <pic:spPr bwMode="auto">
                    <a:xfrm>
                      <a:off x="0" y="0"/>
                      <a:ext cx="238125" cy="200025"/>
                    </a:xfrm>
                    <a:prstGeom prst="rect">
                      <a:avLst/>
                    </a:prstGeom>
                  </pic:spPr>
                </pic:pic>
              </a:graphicData>
            </a:graphic>
          </wp:inline>
        </w:drawing>
      </w:r>
      <w:r>
        <w:rPr>
          <w:rFonts w:ascii="Times New Roman" w:hAnsi="Times New Roman" w:cs="Times New Roman"/>
          <w:sz w:val="28"/>
          <w:szCs w:val="28"/>
        </w:rPr>
        <w:t xml:space="preserve"> мы можем посмотреть заявки созданные по поставщикам.</w:t>
      </w:r>
    </w:p>
    <w:p w:rsidR="001A27A0" w:rsidRDefault="00313AD0">
      <w:pPr>
        <w:spacing w:after="140"/>
        <w:rPr>
          <w:rFonts w:hint="eastAsia"/>
        </w:rPr>
      </w:pPr>
      <w:r>
        <w:rPr>
          <w:rFonts w:ascii="Times New Roman" w:hAnsi="Times New Roman" w:cs="Times New Roman"/>
          <w:sz w:val="28"/>
          <w:szCs w:val="28"/>
        </w:rPr>
        <w:t xml:space="preserve">Теперь заявки можно просмотреть, отредактировать и перевести в статус закрыт нажав кнопку </w:t>
      </w:r>
      <w:r>
        <w:rPr>
          <w:noProof/>
          <w:lang w:eastAsia="ru-RU" w:bidi="ar-SA"/>
        </w:rPr>
        <w:drawing>
          <wp:inline distT="0" distB="0" distL="0" distR="0" wp14:anchorId="087F485D" wp14:editId="1607D980">
            <wp:extent cx="228600" cy="276225"/>
            <wp:effectExtent l="0" t="0" r="0" b="0"/>
            <wp:docPr id="223" name="Изображение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Изображение49"/>
                    <pic:cNvPicPr>
                      <a:picLocks noChangeAspect="1" noChangeArrowheads="1"/>
                    </pic:cNvPicPr>
                  </pic:nvPicPr>
                  <pic:blipFill>
                    <a:blip r:embed="rId233"/>
                    <a:srcRect l="-629" t="-524" r="-629" b="-524"/>
                    <a:stretch>
                      <a:fillRect/>
                    </a:stretch>
                  </pic:blipFill>
                  <pic:spPr bwMode="auto">
                    <a:xfrm>
                      <a:off x="0" y="0"/>
                      <a:ext cx="228600" cy="276225"/>
                    </a:xfrm>
                    <a:prstGeom prst="rect">
                      <a:avLst/>
                    </a:prstGeom>
                  </pic:spPr>
                </pic:pic>
              </a:graphicData>
            </a:graphic>
          </wp:inline>
        </w:drawing>
      </w:r>
      <w:r>
        <w:rPr>
          <w:rFonts w:ascii="Times New Roman" w:hAnsi="Times New Roman" w:cs="Times New Roman"/>
          <w:sz w:val="28"/>
          <w:szCs w:val="28"/>
        </w:rPr>
        <w:t>. После закрытия документа заявки должны выгрузится поставщику согласно настройкам сделанным в программе.</w:t>
      </w:r>
    </w:p>
    <w:p w:rsidR="001A27A0" w:rsidRDefault="001A27A0">
      <w:pPr>
        <w:spacing w:after="140"/>
        <w:rPr>
          <w:rFonts w:ascii="Times New Roman" w:hAnsi="Times New Roman" w:cs="Times New Roman"/>
          <w:sz w:val="28"/>
          <w:szCs w:val="28"/>
        </w:rPr>
      </w:pPr>
    </w:p>
    <w:p w:rsidR="001A27A0" w:rsidRDefault="00313AD0">
      <w:pPr>
        <w:pStyle w:val="2"/>
        <w:numPr>
          <w:ilvl w:val="1"/>
          <w:numId w:val="8"/>
        </w:numPr>
      </w:pPr>
      <w:bookmarkStart w:id="203" w:name="__RefHeading___Toc7795_465762348"/>
      <w:bookmarkStart w:id="204" w:name="_Toc533175009"/>
      <w:bookmarkEnd w:id="203"/>
      <w:r>
        <w:rPr>
          <w:sz w:val="28"/>
          <w:szCs w:val="28"/>
        </w:rPr>
        <w:t>8.1.12. Заказы поставщику.</w:t>
      </w:r>
      <w:bookmarkEnd w:id="204"/>
    </w:p>
    <w:p w:rsidR="001A27A0" w:rsidRDefault="001A27A0">
      <w:pPr>
        <w:spacing w:after="140"/>
        <w:rPr>
          <w:rFonts w:cs="Times New Roman" w:hint="eastAsia"/>
        </w:rPr>
      </w:pPr>
    </w:p>
    <w:p w:rsidR="001A27A0" w:rsidRDefault="00313AD0">
      <w:pPr>
        <w:spacing w:after="140"/>
        <w:rPr>
          <w:rFonts w:hint="eastAsia"/>
        </w:rPr>
      </w:pPr>
      <w:r>
        <w:rPr>
          <w:rFonts w:ascii="Times New Roman" w:hAnsi="Times New Roman" w:cs="Times New Roman"/>
          <w:sz w:val="28"/>
          <w:szCs w:val="28"/>
        </w:rPr>
        <w:t>Заказ поставщику может быть создан автоматически, или сформирован вручную путем создания нового заказа, добавлением в него товара из прайс-листа поставщика. Каждая заявка имеет свой уникальный ИД, привязку к прайс-листу поставщика. Любой заказ для отправки поставщику должен быть переведен в статус закрыт. Пока заказ не переведен в закрытый статус и не отправлен поставщику с ним можно делать все что угодно (редактировать, удалять). Если заказ отправлен поставщику, то категорически запрещено переводить его в статус коррекция, редактировать т. к. заказ уже отправлен поставщику. Если документ открыть, отредактировать и закрыть повторно, то отредактированный заказ повторно выгрузится к поставщику что грозит задвоением заказа. Удалять вчерашние заявки не рекомендуется, т. к. на них ссылаются отказы, и если заявка будет удалена и по ней придет отказ, вы этого не увидите.</w:t>
      </w:r>
    </w:p>
    <w:p w:rsidR="001A27A0" w:rsidRDefault="00313AD0">
      <w:pPr>
        <w:pStyle w:val="2"/>
        <w:numPr>
          <w:ilvl w:val="1"/>
          <w:numId w:val="8"/>
        </w:numPr>
      </w:pPr>
      <w:bookmarkStart w:id="205" w:name="__RefHeading___Toc7797_465762348"/>
      <w:bookmarkStart w:id="206" w:name="_Toc533175010"/>
      <w:bookmarkEnd w:id="205"/>
      <w:r>
        <w:rPr>
          <w:sz w:val="28"/>
          <w:szCs w:val="28"/>
        </w:rPr>
        <w:t>8.2. Прайс-листы.</w:t>
      </w:r>
      <w:bookmarkEnd w:id="206"/>
    </w:p>
    <w:p w:rsidR="001A27A0" w:rsidRDefault="00313AD0">
      <w:pPr>
        <w:spacing w:after="140"/>
        <w:rPr>
          <w:rFonts w:hint="eastAsia"/>
        </w:rPr>
      </w:pPr>
      <w:r>
        <w:rPr>
          <w:rFonts w:ascii="Times New Roman" w:hAnsi="Times New Roman" w:cs="Times New Roman"/>
          <w:sz w:val="28"/>
          <w:szCs w:val="28"/>
        </w:rPr>
        <w:t>Располагаются в меню «Заказы»-«Прайс-листы». В этой таблице содержатся все прайс листы, которые использует аптека.</w:t>
      </w:r>
    </w:p>
    <w:p w:rsidR="001A27A0" w:rsidRDefault="00313AD0">
      <w:pPr>
        <w:spacing w:after="140"/>
        <w:rPr>
          <w:rFonts w:hint="eastAsia"/>
        </w:rPr>
      </w:pPr>
      <w:r>
        <w:rPr>
          <w:rFonts w:ascii="Times New Roman" w:hAnsi="Times New Roman" w:cs="Times New Roman"/>
          <w:sz w:val="28"/>
          <w:szCs w:val="28"/>
        </w:rPr>
        <w:t>Прайс листы бывают нескольких типов:</w:t>
      </w:r>
    </w:p>
    <w:p w:rsidR="001A27A0" w:rsidRDefault="00313AD0" w:rsidP="0001517A">
      <w:pPr>
        <w:numPr>
          <w:ilvl w:val="0"/>
          <w:numId w:val="49"/>
        </w:numPr>
        <w:spacing w:after="140"/>
        <w:rPr>
          <w:rFonts w:hint="eastAsia"/>
        </w:rPr>
      </w:pPr>
      <w:r>
        <w:rPr>
          <w:rFonts w:ascii="Times New Roman" w:hAnsi="Times New Roman" w:cs="Times New Roman"/>
          <w:sz w:val="28"/>
          <w:szCs w:val="28"/>
        </w:rPr>
        <w:t xml:space="preserve">Поставщик </w:t>
      </w:r>
    </w:p>
    <w:p w:rsidR="001A27A0" w:rsidRDefault="00313AD0" w:rsidP="0001517A">
      <w:pPr>
        <w:numPr>
          <w:ilvl w:val="0"/>
          <w:numId w:val="49"/>
        </w:numPr>
        <w:spacing w:after="140"/>
        <w:rPr>
          <w:rFonts w:hint="eastAsia"/>
        </w:rPr>
      </w:pPr>
      <w:r>
        <w:rPr>
          <w:rFonts w:ascii="Times New Roman" w:hAnsi="Times New Roman" w:cs="Times New Roman"/>
          <w:sz w:val="28"/>
          <w:szCs w:val="28"/>
        </w:rPr>
        <w:t xml:space="preserve">ЦС </w:t>
      </w:r>
    </w:p>
    <w:p w:rsidR="001A27A0" w:rsidRDefault="00313AD0" w:rsidP="0001517A">
      <w:pPr>
        <w:numPr>
          <w:ilvl w:val="0"/>
          <w:numId w:val="49"/>
        </w:numPr>
        <w:spacing w:after="140"/>
        <w:rPr>
          <w:rFonts w:hint="eastAsia"/>
        </w:rPr>
      </w:pPr>
      <w:r>
        <w:rPr>
          <w:rFonts w:ascii="Times New Roman" w:hAnsi="Times New Roman" w:cs="Times New Roman"/>
          <w:sz w:val="28"/>
          <w:szCs w:val="28"/>
        </w:rPr>
        <w:t xml:space="preserve">Сверхзапасы </w:t>
      </w:r>
    </w:p>
    <w:p w:rsidR="001A27A0" w:rsidRDefault="00313AD0" w:rsidP="0001517A">
      <w:pPr>
        <w:numPr>
          <w:ilvl w:val="0"/>
          <w:numId w:val="49"/>
        </w:numPr>
        <w:spacing w:after="140"/>
        <w:rPr>
          <w:rFonts w:hint="eastAsia"/>
        </w:rPr>
      </w:pPr>
      <w:r>
        <w:rPr>
          <w:rFonts w:ascii="Times New Roman" w:hAnsi="Times New Roman" w:cs="Times New Roman"/>
          <w:sz w:val="28"/>
          <w:szCs w:val="28"/>
        </w:rPr>
        <w:t xml:space="preserve">Справочный </w:t>
      </w:r>
    </w:p>
    <w:p w:rsidR="001A27A0" w:rsidRDefault="00313AD0">
      <w:pPr>
        <w:spacing w:after="140"/>
        <w:rPr>
          <w:rFonts w:hint="eastAsia"/>
        </w:rPr>
      </w:pPr>
      <w:r>
        <w:rPr>
          <w:b/>
          <w:bCs/>
        </w:rPr>
        <w:t>Прайс лист «Поставщик»</w:t>
      </w:r>
      <w:r>
        <w:t>- Основной тип прайс-листов по которым делается заказ поставщику. Загружается пакетом «Прайс-лист», используется при ручном и автоматическом заказе товара у поставщиков.</w:t>
      </w:r>
    </w:p>
    <w:p w:rsidR="001A27A0" w:rsidRDefault="00313AD0">
      <w:pPr>
        <w:spacing w:after="140"/>
        <w:rPr>
          <w:rFonts w:hint="eastAsia"/>
        </w:rPr>
      </w:pPr>
      <w:r>
        <w:rPr>
          <w:noProof/>
          <w:lang w:eastAsia="ru-RU" w:bidi="ar-SA"/>
        </w:rPr>
        <w:drawing>
          <wp:anchor distT="0" distB="0" distL="0" distR="0" simplePos="0" relativeHeight="34" behindDoc="0" locked="0" layoutInCell="1" allowOverlap="1" wp14:anchorId="462FC271" wp14:editId="314332B5">
            <wp:simplePos x="0" y="0"/>
            <wp:positionH relativeFrom="column">
              <wp:align>center</wp:align>
            </wp:positionH>
            <wp:positionV relativeFrom="paragraph">
              <wp:posOffset>635</wp:posOffset>
            </wp:positionV>
            <wp:extent cx="6116955" cy="2317115"/>
            <wp:effectExtent l="0" t="0" r="0" b="0"/>
            <wp:wrapTopAndBottom/>
            <wp:docPr id="224" name="Изображение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Изображение50"/>
                    <pic:cNvPicPr>
                      <a:picLocks noChangeAspect="1" noChangeArrowheads="1"/>
                    </pic:cNvPicPr>
                  </pic:nvPicPr>
                  <pic:blipFill>
                    <a:blip r:embed="rId234"/>
                    <a:srcRect l="-17" t="-45" r="-17" b="-45"/>
                    <a:stretch>
                      <a:fillRect/>
                    </a:stretch>
                  </pic:blipFill>
                  <pic:spPr bwMode="auto">
                    <a:xfrm>
                      <a:off x="0" y="0"/>
                      <a:ext cx="6116955" cy="2317115"/>
                    </a:xfrm>
                    <a:prstGeom prst="rect">
                      <a:avLst/>
                    </a:prstGeom>
                  </pic:spPr>
                </pic:pic>
              </a:graphicData>
            </a:graphic>
          </wp:anchor>
        </w:drawing>
      </w:r>
    </w:p>
    <w:p w:rsidR="001A27A0" w:rsidRDefault="00313AD0">
      <w:pPr>
        <w:spacing w:after="140"/>
        <w:rPr>
          <w:rFonts w:hint="eastAsia"/>
        </w:rPr>
      </w:pPr>
      <w:r>
        <w:lastRenderedPageBreak/>
        <w:t>Обязательные поля: тип прайса, поставщик, внешний код , название прайс-листа, дата, тип оплаты. Остальные поля заполняются по мере надобности.</w:t>
      </w:r>
    </w:p>
    <w:p w:rsidR="001A27A0" w:rsidRDefault="00313AD0">
      <w:pPr>
        <w:spacing w:after="140"/>
        <w:rPr>
          <w:rFonts w:hint="eastAsia"/>
        </w:rPr>
      </w:pPr>
      <w:r>
        <w:t xml:space="preserve">В экранной таблице можно связать позицию прайс листа с нашим справочником кнопкой </w:t>
      </w:r>
      <w:r>
        <w:rPr>
          <w:noProof/>
          <w:lang w:eastAsia="ru-RU" w:bidi="ar-SA"/>
        </w:rPr>
        <w:drawing>
          <wp:inline distT="0" distB="0" distL="0" distR="0" wp14:anchorId="79FD126E" wp14:editId="7CB90D81">
            <wp:extent cx="285750" cy="247650"/>
            <wp:effectExtent l="0" t="0" r="0" b="0"/>
            <wp:docPr id="225"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Изображение51"/>
                    <pic:cNvPicPr>
                      <a:picLocks noChangeAspect="1" noChangeArrowheads="1"/>
                    </pic:cNvPicPr>
                  </pic:nvPicPr>
                  <pic:blipFill>
                    <a:blip r:embed="rId235"/>
                    <a:srcRect l="-510" t="-590" r="-510" b="-590"/>
                    <a:stretch>
                      <a:fillRect/>
                    </a:stretch>
                  </pic:blipFill>
                  <pic:spPr bwMode="auto">
                    <a:xfrm>
                      <a:off x="0" y="0"/>
                      <a:ext cx="285750" cy="247650"/>
                    </a:xfrm>
                    <a:prstGeom prst="rect">
                      <a:avLst/>
                    </a:prstGeom>
                  </pic:spPr>
                </pic:pic>
              </a:graphicData>
            </a:graphic>
          </wp:inline>
        </w:drawing>
      </w:r>
      <w:r>
        <w:t xml:space="preserve"> и выбрав соответствующее название нашего справочника.</w:t>
      </w:r>
    </w:p>
    <w:p w:rsidR="001A27A0" w:rsidRDefault="00313AD0">
      <w:pPr>
        <w:spacing w:after="140"/>
        <w:rPr>
          <w:rFonts w:hint="eastAsia"/>
        </w:rPr>
      </w:pPr>
      <w:r>
        <w:t xml:space="preserve">Отвязать позицию прайс-листа от нашего справочника нажатием кнопки </w:t>
      </w:r>
      <w:r>
        <w:rPr>
          <w:noProof/>
          <w:lang w:eastAsia="ru-RU" w:bidi="ar-SA"/>
        </w:rPr>
        <w:drawing>
          <wp:inline distT="0" distB="0" distL="0" distR="0" wp14:anchorId="6247FE54" wp14:editId="7EF4CF14">
            <wp:extent cx="276225" cy="257175"/>
            <wp:effectExtent l="0" t="0" r="0" b="0"/>
            <wp:docPr id="226"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138"/>
                    <pic:cNvPicPr>
                      <a:picLocks noChangeAspect="1" noChangeArrowheads="1"/>
                    </pic:cNvPicPr>
                  </pic:nvPicPr>
                  <pic:blipFill>
                    <a:blip r:embed="rId236"/>
                    <a:srcRect l="-651" t="-700" r="-651" b="-700"/>
                    <a:stretch>
                      <a:fillRect/>
                    </a:stretch>
                  </pic:blipFill>
                  <pic:spPr bwMode="auto">
                    <a:xfrm>
                      <a:off x="0" y="0"/>
                      <a:ext cx="276225" cy="257175"/>
                    </a:xfrm>
                    <a:prstGeom prst="rect">
                      <a:avLst/>
                    </a:prstGeom>
                  </pic:spPr>
                </pic:pic>
              </a:graphicData>
            </a:graphic>
          </wp:inline>
        </w:drawing>
      </w:r>
      <w:r>
        <w:t>.</w:t>
      </w:r>
    </w:p>
    <w:p w:rsidR="001A27A0" w:rsidRDefault="00313AD0">
      <w:pPr>
        <w:spacing w:after="140"/>
        <w:rPr>
          <w:rFonts w:hint="eastAsia"/>
        </w:rPr>
      </w:pPr>
      <w:r>
        <w:t xml:space="preserve">Пометить позицию, что она проверена пользователем поставив ей признак как обработанную нажатием кнопки </w:t>
      </w:r>
      <w:r>
        <w:rPr>
          <w:noProof/>
          <w:lang w:eastAsia="ru-RU" w:bidi="ar-SA"/>
        </w:rPr>
        <w:drawing>
          <wp:inline distT="0" distB="0" distL="0" distR="0" wp14:anchorId="10B9280E" wp14:editId="2A42693E">
            <wp:extent cx="333375" cy="323850"/>
            <wp:effectExtent l="0" t="0" r="0" b="0"/>
            <wp:docPr id="227"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139"/>
                    <pic:cNvPicPr>
                      <a:picLocks noChangeAspect="1" noChangeArrowheads="1"/>
                    </pic:cNvPicPr>
                  </pic:nvPicPr>
                  <pic:blipFill>
                    <a:blip r:embed="rId237"/>
                    <a:srcRect l="-539" t="-555" r="-539" b="-555"/>
                    <a:stretch>
                      <a:fillRect/>
                    </a:stretch>
                  </pic:blipFill>
                  <pic:spPr bwMode="auto">
                    <a:xfrm>
                      <a:off x="0" y="0"/>
                      <a:ext cx="333375" cy="323850"/>
                    </a:xfrm>
                    <a:prstGeom prst="rect">
                      <a:avLst/>
                    </a:prstGeom>
                  </pic:spPr>
                </pic:pic>
              </a:graphicData>
            </a:graphic>
          </wp:inline>
        </w:drawing>
      </w:r>
      <w:r>
        <w:t>.</w:t>
      </w:r>
    </w:p>
    <w:p w:rsidR="001A27A0" w:rsidRDefault="00313AD0">
      <w:pPr>
        <w:spacing w:after="140"/>
        <w:rPr>
          <w:rFonts w:hint="eastAsia"/>
        </w:rPr>
      </w:pPr>
      <w:r>
        <w:t>Поля, которые можно проставлять:</w:t>
      </w:r>
    </w:p>
    <w:p w:rsidR="001A27A0" w:rsidRDefault="00313AD0">
      <w:pPr>
        <w:spacing w:after="140"/>
        <w:rPr>
          <w:rFonts w:hint="eastAsia"/>
        </w:rPr>
      </w:pPr>
      <w:r>
        <w:rPr>
          <w:i/>
          <w:iCs/>
        </w:rPr>
        <w:t xml:space="preserve">Название прайс-листа </w:t>
      </w:r>
      <w:r>
        <w:t>— под этим названием прайс лист будет отображаться в программе (к примеру: при автоматическом размещении заказа). По умолчанию название проставляется  аналогично полю «Внешний код партнера», но может быть изменено пользователем по своему усмотрению на более удобное.</w:t>
      </w:r>
    </w:p>
    <w:p w:rsidR="001A27A0" w:rsidRDefault="00313AD0">
      <w:pPr>
        <w:spacing w:after="140"/>
        <w:rPr>
          <w:rFonts w:hint="eastAsia"/>
        </w:rPr>
      </w:pPr>
      <w:r>
        <w:rPr>
          <w:i/>
          <w:iCs/>
        </w:rPr>
        <w:t>Срок действия дн.</w:t>
      </w:r>
      <w:r>
        <w:t xml:space="preserve"> - срок в который программа не будет считать прайс лист устаревшим. Считается что прайс-листы обновляются каждый день, для поставщиков не регулярно обновляющих свои прайсы создан данный параметр.</w:t>
      </w:r>
    </w:p>
    <w:p w:rsidR="001A27A0" w:rsidRDefault="00313AD0">
      <w:pPr>
        <w:spacing w:after="140"/>
        <w:rPr>
          <w:rFonts w:hint="eastAsia"/>
        </w:rPr>
      </w:pPr>
      <w:r>
        <w:rPr>
          <w:i/>
          <w:iCs/>
        </w:rPr>
        <w:t>Срок годности дн</w:t>
      </w:r>
      <w:r>
        <w:t>. - если у товара проставлен срок годности и этот срок меньше указанного значения, то товар считается с коротким сроком годности.</w:t>
      </w:r>
    </w:p>
    <w:p w:rsidR="001A27A0" w:rsidRDefault="00313AD0">
      <w:pPr>
        <w:spacing w:after="140"/>
        <w:rPr>
          <w:rFonts w:hint="eastAsia"/>
        </w:rPr>
      </w:pPr>
      <w:r>
        <w:rPr>
          <w:i/>
          <w:iCs/>
        </w:rPr>
        <w:t xml:space="preserve">Мин. сумма заказа </w:t>
      </w:r>
      <w:r>
        <w:t>— Минимальная сумма заказа ниже которой поставщик не везет товар. Используется при автоматическом размещении заказа по прайс-листам поставщиков.</w:t>
      </w:r>
    </w:p>
    <w:p w:rsidR="001A27A0" w:rsidRDefault="00313AD0">
      <w:pPr>
        <w:spacing w:after="140"/>
        <w:rPr>
          <w:rFonts w:hint="eastAsia"/>
        </w:rPr>
      </w:pPr>
      <w:r>
        <w:rPr>
          <w:i/>
          <w:iCs/>
        </w:rPr>
        <w:t>Тип оплаты</w:t>
      </w:r>
      <w:r>
        <w:t xml:space="preserve"> — в прайсе может быть несколько типов оплаты поставщику, поэтому пользователь в случае изменений может поменять его.</w:t>
      </w:r>
    </w:p>
    <w:p w:rsidR="001A27A0" w:rsidRDefault="00313AD0">
      <w:pPr>
        <w:spacing w:after="140"/>
        <w:rPr>
          <w:rFonts w:hint="eastAsia"/>
        </w:rPr>
      </w:pPr>
      <w:r>
        <w:rPr>
          <w:rFonts w:eastAsia="Liberation Serif" w:cs="Liberation Serif"/>
        </w:rPr>
        <w:t xml:space="preserve"> </w:t>
      </w:r>
      <w:r>
        <w:rPr>
          <w:i/>
          <w:iCs/>
        </w:rPr>
        <w:t>Наценка%</w:t>
      </w:r>
      <w:r>
        <w:t xml:space="preserve"> - наценка на товар в прайс-листе. Определяет на сколько процентов в плюс или минус надо изменить цену товара.</w:t>
      </w:r>
    </w:p>
    <w:p w:rsidR="001A27A0" w:rsidRDefault="001A27A0">
      <w:pPr>
        <w:spacing w:after="140"/>
        <w:rPr>
          <w:rFonts w:hint="eastAsia"/>
        </w:rPr>
      </w:pPr>
    </w:p>
    <w:p w:rsidR="001A27A0" w:rsidRDefault="00313AD0">
      <w:pPr>
        <w:spacing w:after="140"/>
        <w:rPr>
          <w:rFonts w:hint="eastAsia"/>
        </w:rPr>
      </w:pPr>
      <w:r>
        <w:rPr>
          <w:b/>
          <w:bCs/>
        </w:rPr>
        <w:t xml:space="preserve">Прайс-лист «ЦС» </w:t>
      </w:r>
      <w:r>
        <w:t>- этот тип прайс-листа предназначен для аптечных сетей имеющих центральный склад. Прайс формируется в ЦС автоматически при выгрузке пакета «Прайс ЦС», выгружает текущие запасы отделов ЦС.  В БД ЦС как документ прайс-лист не формируется. Аптеки сети у себя видят его как прайс-лист типа ЦС, в поле поставщик указан узел являющийся Центральным складом.</w:t>
      </w:r>
    </w:p>
    <w:p w:rsidR="001A27A0" w:rsidRDefault="00313AD0">
      <w:pPr>
        <w:spacing w:after="140"/>
        <w:rPr>
          <w:rFonts w:hint="eastAsia"/>
        </w:rPr>
      </w:pPr>
      <w:r>
        <w:rPr>
          <w:b/>
          <w:bCs/>
        </w:rPr>
        <w:t>Прайс-лист «Сверхзапасы»</w:t>
      </w:r>
      <w:r>
        <w:t xml:space="preserve"> - данный тип прайс-листа формируется автоматически если в настройках отдела проставлен признак «прайс-лист сверхзапасы». Прайс-лист формируется по каждому отделу, предназначен для перераспределения товаров между аптеками сети в процессе размещения заказов на товары. В поле поставщик у данных прайс-листов указан один из отделов аптечной сети. Название данных прайс-листов начинаестся с символа «!».</w:t>
      </w:r>
    </w:p>
    <w:p w:rsidR="001A27A0" w:rsidRDefault="00313AD0">
      <w:pPr>
        <w:spacing w:after="140"/>
        <w:rPr>
          <w:rFonts w:hint="eastAsia"/>
        </w:rPr>
      </w:pPr>
      <w:r>
        <w:rPr>
          <w:b/>
          <w:bCs/>
        </w:rPr>
        <w:t>«Справочный» прайс-лист —</w:t>
      </w:r>
      <w:r>
        <w:t xml:space="preserve"> этот тип прайс-листов ведется в ЦО аптечной сети, предназначен для создания «справочных» прайс-листов которые переда.тся в аптеки сети. Эти прайс-листы не предназначены для размещения заказов. Товары «справочных» прайс-листов можно посмотреть зайдя в меню запасы-справка о наличии (в поле прайс-листы из списка выбираем прайс листы, товары которых должны отображаться).</w:t>
      </w:r>
    </w:p>
    <w:p w:rsidR="001A27A0" w:rsidRDefault="00313AD0">
      <w:pPr>
        <w:spacing w:after="140"/>
        <w:rPr>
          <w:rFonts w:hint="eastAsia"/>
        </w:rPr>
      </w:pPr>
      <w:r>
        <w:lastRenderedPageBreak/>
        <w:t xml:space="preserve">Поле код прайс-листа у данного типа прайс-листов должно быт уникальным, а поле «поставщик» должно быть пустым. Если для такого прайс-листа предполагается ведение цен, то для него должен быть создан тип оплаты. </w:t>
      </w:r>
    </w:p>
    <w:p w:rsidR="001A27A0" w:rsidRDefault="001A27A0">
      <w:pPr>
        <w:spacing w:after="140"/>
        <w:rPr>
          <w:rFonts w:hint="eastAsia"/>
        </w:rPr>
      </w:pPr>
    </w:p>
    <w:p w:rsidR="001A27A0" w:rsidRDefault="001A27A0">
      <w:pPr>
        <w:spacing w:after="140"/>
        <w:rPr>
          <w:rFonts w:hint="eastAsia"/>
        </w:rPr>
      </w:pPr>
    </w:p>
    <w:p w:rsidR="001A27A0" w:rsidRDefault="00313AD0">
      <w:pPr>
        <w:pStyle w:val="2"/>
        <w:numPr>
          <w:ilvl w:val="1"/>
          <w:numId w:val="8"/>
        </w:numPr>
      </w:pPr>
      <w:bookmarkStart w:id="207" w:name="__RefHeading___Toc7799_465762348"/>
      <w:bookmarkStart w:id="208" w:name="_Toc533175011"/>
      <w:bookmarkEnd w:id="207"/>
      <w:r>
        <w:rPr>
          <w:sz w:val="28"/>
          <w:szCs w:val="28"/>
        </w:rPr>
        <w:t>8.3. Сводный прайс-лист</w:t>
      </w:r>
      <w:bookmarkEnd w:id="208"/>
    </w:p>
    <w:p w:rsidR="001A27A0" w:rsidRDefault="00313AD0">
      <w:pPr>
        <w:spacing w:after="140"/>
        <w:rPr>
          <w:rFonts w:hint="eastAsia"/>
        </w:rPr>
      </w:pPr>
      <w:r>
        <w:rPr>
          <w:rFonts w:ascii="Times New Roman" w:hAnsi="Times New Roman" w:cs="Times New Roman"/>
          <w:sz w:val="28"/>
          <w:szCs w:val="28"/>
        </w:rPr>
        <w:t>Предназначен для создания заявок поставщику по выбранному набору прайс-листов.</w:t>
      </w:r>
    </w:p>
    <w:p w:rsidR="001A27A0" w:rsidRDefault="00313AD0">
      <w:pPr>
        <w:spacing w:after="140"/>
        <w:rPr>
          <w:rFonts w:hint="eastAsia"/>
        </w:rPr>
      </w:pPr>
      <w:r>
        <w:rPr>
          <w:rFonts w:ascii="Times New Roman" w:hAnsi="Times New Roman" w:cs="Times New Roman"/>
          <w:sz w:val="28"/>
          <w:szCs w:val="28"/>
        </w:rPr>
        <w:t>В сводном прайс-листе можно производить следующие операции:</w:t>
      </w:r>
    </w:p>
    <w:p w:rsidR="001A27A0" w:rsidRDefault="00313AD0">
      <w:pPr>
        <w:spacing w:after="140"/>
        <w:rPr>
          <w:rFonts w:hint="eastAsia"/>
        </w:rPr>
      </w:pPr>
      <w:r>
        <w:rPr>
          <w:rFonts w:ascii="Times New Roman" w:hAnsi="Times New Roman" w:cs="Times New Roman"/>
          <w:sz w:val="28"/>
          <w:szCs w:val="28"/>
        </w:rPr>
        <w:t>Создать новый набор заказов, выбирать набор прайс-листов, просматривать   заказы, привязывать, отвязывать позиции товара.</w:t>
      </w:r>
    </w:p>
    <w:p w:rsidR="001A27A0" w:rsidRDefault="00313AD0">
      <w:pPr>
        <w:spacing w:after="140"/>
        <w:rPr>
          <w:rFonts w:hint="eastAsia"/>
        </w:rPr>
      </w:pPr>
      <w:r>
        <w:rPr>
          <w:rFonts w:ascii="Times New Roman" w:hAnsi="Times New Roman" w:cs="Times New Roman"/>
          <w:sz w:val="28"/>
          <w:szCs w:val="28"/>
        </w:rPr>
        <w:t>Открываем пункт меню «Заказы»-«Сводный прайс-лист», в открывшемся в поле  «прайс-листы» (стрелка 1), выбираем все прайс-листы по которым будем производить заказ, выбираем отдел на который делаем заказ (стрелка 2).</w:t>
      </w:r>
    </w:p>
    <w:p w:rsidR="001A27A0" w:rsidRDefault="00313AD0">
      <w:pPr>
        <w:spacing w:after="14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35" behindDoc="0" locked="0" layoutInCell="1" allowOverlap="1" wp14:anchorId="50CC464A" wp14:editId="47B16BC2">
            <wp:simplePos x="0" y="0"/>
            <wp:positionH relativeFrom="column">
              <wp:align>center</wp:align>
            </wp:positionH>
            <wp:positionV relativeFrom="paragraph">
              <wp:posOffset>635</wp:posOffset>
            </wp:positionV>
            <wp:extent cx="6116955" cy="2345690"/>
            <wp:effectExtent l="0" t="0" r="0" b="0"/>
            <wp:wrapTopAndBottom/>
            <wp:docPr id="228"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Изображение52"/>
                    <pic:cNvPicPr>
                      <a:picLocks noChangeAspect="1" noChangeArrowheads="1"/>
                    </pic:cNvPicPr>
                  </pic:nvPicPr>
                  <pic:blipFill>
                    <a:blip r:embed="rId238"/>
                    <a:srcRect l="-21" t="-55" r="-21" b="-55"/>
                    <a:stretch>
                      <a:fillRect/>
                    </a:stretch>
                  </pic:blipFill>
                  <pic:spPr bwMode="auto">
                    <a:xfrm>
                      <a:off x="0" y="0"/>
                      <a:ext cx="6116955" cy="2345690"/>
                    </a:xfrm>
                    <a:prstGeom prst="rect">
                      <a:avLst/>
                    </a:prstGeom>
                  </pic:spPr>
                </pic:pic>
              </a:graphicData>
            </a:graphic>
          </wp:anchor>
        </w:drawing>
      </w:r>
    </w:p>
    <w:p w:rsidR="001A27A0" w:rsidRDefault="00313AD0">
      <w:pPr>
        <w:spacing w:after="140"/>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Ищем нужный товар, нажимаем клавишу «</w:t>
      </w:r>
      <w:r>
        <w:rPr>
          <w:rFonts w:ascii="Times New Roman" w:hAnsi="Times New Roman" w:cs="Times New Roman"/>
          <w:sz w:val="28"/>
          <w:szCs w:val="28"/>
          <w:lang w:val="en-US"/>
        </w:rPr>
        <w:t>Enter</w:t>
      </w:r>
      <w:r>
        <w:rPr>
          <w:rFonts w:ascii="Times New Roman" w:hAnsi="Times New Roman" w:cs="Times New Roman"/>
          <w:sz w:val="28"/>
          <w:szCs w:val="28"/>
        </w:rPr>
        <w:t>» курсор попадет в поле «Количество заказа». Проставляем нужное кол-во, переходим к сл. строке.</w:t>
      </w:r>
    </w:p>
    <w:p w:rsidR="001A27A0" w:rsidRDefault="00313AD0">
      <w:pPr>
        <w:spacing w:after="140"/>
        <w:rPr>
          <w:rFonts w:ascii="Times New Roman" w:hAnsi="Times New Roman" w:cs="Times New Roman"/>
          <w:sz w:val="28"/>
          <w:szCs w:val="28"/>
        </w:rPr>
      </w:pPr>
      <w:r>
        <w:rPr>
          <w:rFonts w:ascii="Times New Roman" w:hAnsi="Times New Roman" w:cs="Times New Roman"/>
          <w:sz w:val="28"/>
          <w:szCs w:val="28"/>
        </w:rPr>
        <w:t>При проставлении количества автоматически формируется документ «Заказы поставщикам» на данного поставщика, туда добавляются заказанные у данного поставщика товары. Заявка имеет статус «Новый». После окончания формирования заказа все сформированные заявки должны быть закрыты для отправки поставщику.</w:t>
      </w:r>
    </w:p>
    <w:p w:rsidR="001A27A0" w:rsidRDefault="00313AD0">
      <w:pPr>
        <w:spacing w:after="140"/>
        <w:rPr>
          <w:rFonts w:ascii="Times New Roman" w:hAnsi="Times New Roman" w:cs="Times New Roman"/>
          <w:b/>
          <w:sz w:val="28"/>
          <w:szCs w:val="28"/>
        </w:rPr>
      </w:pPr>
      <w:r>
        <w:rPr>
          <w:rFonts w:cs="Times New Roman"/>
          <w:b/>
          <w:sz w:val="28"/>
          <w:szCs w:val="28"/>
        </w:rPr>
        <w:t>Поиск после заказа</w:t>
      </w:r>
    </w:p>
    <w:p w:rsidR="001A27A0" w:rsidRDefault="00313AD0">
      <w:pPr>
        <w:jc w:val="both"/>
        <w:rPr>
          <w:rFonts w:cs="Times New Roman" w:hint="eastAsia"/>
          <w:sz w:val="28"/>
          <w:szCs w:val="28"/>
        </w:rPr>
      </w:pPr>
      <w:r>
        <w:rPr>
          <w:rFonts w:cs="Times New Roman"/>
          <w:sz w:val="28"/>
          <w:szCs w:val="28"/>
        </w:rPr>
        <w:t xml:space="preserve">В меню «Настройки» - «Поиск после заказа». </w:t>
      </w:r>
    </w:p>
    <w:p w:rsidR="001A27A0" w:rsidRDefault="00313AD0">
      <w:pPr>
        <w:jc w:val="center"/>
        <w:rPr>
          <w:rFonts w:cs="Times New Roman" w:hint="eastAsia"/>
          <w:sz w:val="28"/>
          <w:szCs w:val="28"/>
        </w:rPr>
      </w:pPr>
      <w:r>
        <w:rPr>
          <w:noProof/>
          <w:lang w:eastAsia="ru-RU" w:bidi="ar-SA"/>
        </w:rPr>
        <w:lastRenderedPageBreak/>
        <w:drawing>
          <wp:inline distT="0" distB="9525" distL="0" distR="9525" wp14:anchorId="7C7FDA5F" wp14:editId="4FE97A1A">
            <wp:extent cx="1381125" cy="1057275"/>
            <wp:effectExtent l="0" t="0" r="0" b="0"/>
            <wp:docPr id="229"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482"/>
                    <pic:cNvPicPr>
                      <a:picLocks noChangeAspect="1" noChangeArrowheads="1"/>
                    </pic:cNvPicPr>
                  </pic:nvPicPr>
                  <pic:blipFill>
                    <a:blip r:embed="rId239"/>
                    <a:stretch>
                      <a:fillRect/>
                    </a:stretch>
                  </pic:blipFill>
                  <pic:spPr bwMode="auto">
                    <a:xfrm>
                      <a:off x="0" y="0"/>
                      <a:ext cx="1381125" cy="1057275"/>
                    </a:xfrm>
                    <a:prstGeom prst="rect">
                      <a:avLst/>
                    </a:prstGeom>
                  </pic:spPr>
                </pic:pic>
              </a:graphicData>
            </a:graphic>
          </wp:inline>
        </w:drawing>
      </w:r>
    </w:p>
    <w:p w:rsidR="001A27A0" w:rsidRDefault="00313AD0">
      <w:pPr>
        <w:jc w:val="both"/>
        <w:rPr>
          <w:rFonts w:cs="Times New Roman" w:hint="eastAsia"/>
          <w:sz w:val="28"/>
          <w:szCs w:val="28"/>
        </w:rPr>
      </w:pPr>
      <w:r>
        <w:rPr>
          <w:rFonts w:cs="Times New Roman"/>
          <w:sz w:val="28"/>
          <w:szCs w:val="28"/>
        </w:rPr>
        <w:t xml:space="preserve">   Если включить, то при нажатии Enter, после ввода количества в поле "Кол-во заказа",  экранная таблица перейдет в режим поиска (как после нажатия F7).</w:t>
      </w:r>
    </w:p>
    <w:p w:rsidR="001A27A0" w:rsidRDefault="001A27A0">
      <w:pPr>
        <w:spacing w:after="140"/>
        <w:rPr>
          <w:rFonts w:hint="eastAsia"/>
        </w:rPr>
      </w:pPr>
    </w:p>
    <w:p w:rsidR="001A27A0" w:rsidRDefault="001A27A0">
      <w:pPr>
        <w:spacing w:after="140"/>
        <w:rPr>
          <w:rFonts w:ascii="Times New Roman" w:hAnsi="Times New Roman" w:cs="Times New Roman"/>
          <w:sz w:val="28"/>
          <w:szCs w:val="28"/>
        </w:rPr>
      </w:pPr>
    </w:p>
    <w:p w:rsidR="001A27A0" w:rsidRDefault="00313AD0">
      <w:pPr>
        <w:pStyle w:val="2"/>
        <w:numPr>
          <w:ilvl w:val="1"/>
          <w:numId w:val="8"/>
        </w:numPr>
      </w:pPr>
      <w:bookmarkStart w:id="209" w:name="__RefHeading___Toc7801_465762348"/>
      <w:bookmarkStart w:id="210" w:name="_Toc533175012"/>
      <w:bookmarkEnd w:id="209"/>
      <w:r>
        <w:rPr>
          <w:sz w:val="28"/>
          <w:szCs w:val="28"/>
        </w:rPr>
        <w:t>8.4. Заказы-поставки</w:t>
      </w:r>
      <w:bookmarkEnd w:id="210"/>
    </w:p>
    <w:p w:rsidR="001A27A0" w:rsidRDefault="00313AD0">
      <w:pPr>
        <w:spacing w:after="140"/>
        <w:rPr>
          <w:rFonts w:hint="eastAsia"/>
        </w:rPr>
      </w:pPr>
      <w:r>
        <w:rPr>
          <w:rFonts w:ascii="Times New Roman" w:hAnsi="Times New Roman" w:cs="Times New Roman"/>
          <w:sz w:val="28"/>
          <w:szCs w:val="28"/>
        </w:rPr>
        <w:t>Отчет предназначен для контроля расхождения между заказанным товаром в документе «заказ поставщику», и связанным с ним фактическим «документом прихода».</w:t>
      </w:r>
    </w:p>
    <w:p w:rsidR="001A27A0" w:rsidRDefault="00313AD0">
      <w:pPr>
        <w:pStyle w:val="2"/>
        <w:numPr>
          <w:ilvl w:val="1"/>
          <w:numId w:val="8"/>
        </w:numPr>
      </w:pPr>
      <w:bookmarkStart w:id="211" w:name="__RefHeading___Toc7803_465762348"/>
      <w:bookmarkStart w:id="212" w:name="_Toc533175013"/>
      <w:bookmarkEnd w:id="211"/>
      <w:r>
        <w:rPr>
          <w:sz w:val="28"/>
          <w:szCs w:val="28"/>
        </w:rPr>
        <w:t>8.5. Отчет по неразмещенным заказам</w:t>
      </w:r>
      <w:bookmarkEnd w:id="212"/>
    </w:p>
    <w:p w:rsidR="001A27A0" w:rsidRDefault="00313AD0">
      <w:pPr>
        <w:spacing w:after="140"/>
        <w:rPr>
          <w:rFonts w:hint="eastAsia"/>
        </w:rPr>
      </w:pPr>
      <w:r>
        <w:rPr>
          <w:rFonts w:ascii="Times New Roman" w:hAnsi="Times New Roman" w:cs="Times New Roman"/>
          <w:sz w:val="28"/>
          <w:szCs w:val="28"/>
        </w:rPr>
        <w:t>Отчет предназначен для контроля неразмещенных заявок и товаров в них.</w:t>
      </w:r>
    </w:p>
    <w:p w:rsidR="001A27A0" w:rsidRDefault="00313AD0">
      <w:pPr>
        <w:pStyle w:val="2"/>
        <w:numPr>
          <w:ilvl w:val="1"/>
          <w:numId w:val="8"/>
        </w:numPr>
      </w:pPr>
      <w:bookmarkStart w:id="213" w:name="__RefHeading___Toc7805_465762348"/>
      <w:bookmarkStart w:id="214" w:name="_Toc533175014"/>
      <w:bookmarkEnd w:id="213"/>
      <w:r>
        <w:rPr>
          <w:sz w:val="28"/>
          <w:szCs w:val="28"/>
        </w:rPr>
        <w:t>8.6. Супер цены</w:t>
      </w:r>
      <w:bookmarkEnd w:id="214"/>
    </w:p>
    <w:p w:rsidR="001A27A0" w:rsidRDefault="00313AD0">
      <w:pPr>
        <w:spacing w:after="140"/>
        <w:rPr>
          <w:rFonts w:hint="eastAsia"/>
        </w:rPr>
      </w:pPr>
      <w:r>
        <w:rPr>
          <w:rFonts w:ascii="Times New Roman" w:hAnsi="Times New Roman" w:cs="Times New Roman"/>
          <w:sz w:val="28"/>
          <w:szCs w:val="28"/>
        </w:rPr>
        <w:t xml:space="preserve">Данный отчет предназначен для контроля сильного падения цен на товар в прайс-листах. </w:t>
      </w:r>
    </w:p>
    <w:p w:rsidR="001A27A0" w:rsidRDefault="00313AD0">
      <w:pPr>
        <w:spacing w:after="140"/>
        <w:rPr>
          <w:rFonts w:hint="eastAsia"/>
        </w:rPr>
      </w:pPr>
      <w:r>
        <w:rPr>
          <w:rFonts w:ascii="Times New Roman" w:hAnsi="Times New Roman" w:cs="Times New Roman"/>
          <w:sz w:val="28"/>
          <w:szCs w:val="28"/>
        </w:rPr>
        <w:t xml:space="preserve">Если цена товара в прайс-листах стала значительно меньше цены на этот же товар и его аналоги. </w:t>
      </w:r>
    </w:p>
    <w:p w:rsidR="001A27A0" w:rsidRDefault="00313AD0">
      <w:pPr>
        <w:spacing w:after="140"/>
        <w:rPr>
          <w:rFonts w:hint="eastAsia"/>
        </w:rPr>
      </w:pPr>
      <w:r>
        <w:rPr>
          <w:rFonts w:ascii="Times New Roman" w:hAnsi="Times New Roman" w:cs="Times New Roman"/>
          <w:sz w:val="28"/>
          <w:szCs w:val="28"/>
        </w:rPr>
        <w:t>Для настройки работы надо: из основного окна программы зайти в меню «Настройки»- «Общие параметры»- «Супер цены»</w:t>
      </w:r>
    </w:p>
    <w:p w:rsidR="001A27A0" w:rsidRDefault="00313AD0">
      <w:pPr>
        <w:spacing w:after="14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37" behindDoc="0" locked="0" layoutInCell="1" allowOverlap="1" wp14:anchorId="4AFE2092" wp14:editId="123454D0">
            <wp:simplePos x="0" y="0"/>
            <wp:positionH relativeFrom="column">
              <wp:align>center</wp:align>
            </wp:positionH>
            <wp:positionV relativeFrom="paragraph">
              <wp:posOffset>635</wp:posOffset>
            </wp:positionV>
            <wp:extent cx="5542915" cy="2500630"/>
            <wp:effectExtent l="0" t="0" r="0" b="0"/>
            <wp:wrapTopAndBottom/>
            <wp:docPr id="230" name="Изображение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Изображение53"/>
                    <pic:cNvPicPr>
                      <a:picLocks noChangeAspect="1" noChangeArrowheads="1"/>
                    </pic:cNvPicPr>
                  </pic:nvPicPr>
                  <pic:blipFill>
                    <a:blip r:embed="rId240"/>
                    <a:srcRect l="-25" t="-56" r="-25" b="-56"/>
                    <a:stretch>
                      <a:fillRect/>
                    </a:stretch>
                  </pic:blipFill>
                  <pic:spPr bwMode="auto">
                    <a:xfrm>
                      <a:off x="0" y="0"/>
                      <a:ext cx="5542915" cy="2500630"/>
                    </a:xfrm>
                    <a:prstGeom prst="rect">
                      <a:avLst/>
                    </a:prstGeom>
                  </pic:spPr>
                </pic:pic>
              </a:graphicData>
            </a:graphic>
          </wp:anchor>
        </w:drawing>
      </w:r>
    </w:p>
    <w:p w:rsidR="001A27A0" w:rsidRDefault="00313AD0">
      <w:pPr>
        <w:spacing w:after="140"/>
        <w:rPr>
          <w:rFonts w:hint="eastAsia"/>
        </w:rPr>
      </w:pPr>
      <w:r>
        <w:rPr>
          <w:rFonts w:ascii="Times New Roman" w:hAnsi="Times New Roman" w:cs="Times New Roman"/>
          <w:sz w:val="28"/>
          <w:szCs w:val="28"/>
        </w:rPr>
        <w:t>В открывшемся окне проставить параметры:</w:t>
      </w:r>
    </w:p>
    <w:p w:rsidR="001A27A0" w:rsidRDefault="00313AD0" w:rsidP="0001517A">
      <w:pPr>
        <w:numPr>
          <w:ilvl w:val="0"/>
          <w:numId w:val="50"/>
        </w:numPr>
        <w:spacing w:after="140"/>
        <w:rPr>
          <w:rFonts w:hint="eastAsia"/>
        </w:rPr>
      </w:pPr>
      <w:r>
        <w:rPr>
          <w:rFonts w:ascii="Times New Roman" w:hAnsi="Times New Roman" w:cs="Times New Roman"/>
          <w:sz w:val="28"/>
          <w:szCs w:val="28"/>
        </w:rPr>
        <w:lastRenderedPageBreak/>
        <w:t>Отклонение % - это процент на который должна уменьшится цена для получения признака «Супер цена»</w:t>
      </w:r>
    </w:p>
    <w:p w:rsidR="001A27A0" w:rsidRDefault="00313AD0" w:rsidP="0001517A">
      <w:pPr>
        <w:numPr>
          <w:ilvl w:val="0"/>
          <w:numId w:val="50"/>
        </w:numPr>
        <w:spacing w:after="140"/>
        <w:rPr>
          <w:rFonts w:hint="eastAsia"/>
        </w:rPr>
      </w:pPr>
      <w:r>
        <w:rPr>
          <w:rFonts w:ascii="Times New Roman" w:hAnsi="Times New Roman" w:cs="Times New Roman"/>
          <w:sz w:val="28"/>
          <w:szCs w:val="28"/>
        </w:rPr>
        <w:t>История закупок дн — период за который надо учитывать историю цен в прайс-листах.</w:t>
      </w:r>
    </w:p>
    <w:p w:rsidR="001A27A0" w:rsidRDefault="00313AD0">
      <w:pPr>
        <w:spacing w:after="140"/>
        <w:rPr>
          <w:rFonts w:hint="eastAsia"/>
        </w:rPr>
      </w:pPr>
      <w:r>
        <w:rPr>
          <w:rFonts w:ascii="Times New Roman" w:hAnsi="Times New Roman" w:cs="Times New Roman"/>
          <w:sz w:val="28"/>
          <w:szCs w:val="28"/>
        </w:rPr>
        <w:t>Признак проставляется при загрузке прайс-листов. Сравниваются цены в этом и других прайс-листах за заданный период. Если цена товара уменьшилась более указанного процента, то такому товару присваивается признак «Супер цена».</w:t>
      </w:r>
    </w:p>
    <w:p w:rsidR="001A27A0" w:rsidRDefault="00313AD0">
      <w:pPr>
        <w:spacing w:after="140"/>
        <w:rPr>
          <w:rFonts w:hint="eastAsia"/>
        </w:rPr>
      </w:pPr>
      <w:r>
        <w:rPr>
          <w:rFonts w:ascii="Times New Roman" w:hAnsi="Times New Roman" w:cs="Times New Roman"/>
          <w:b/>
          <w:bCs/>
          <w:color w:val="800000"/>
          <w:sz w:val="28"/>
          <w:szCs w:val="28"/>
        </w:rPr>
        <w:t>!При сравнении цен не учитываются цены товаров со сроком годности, уцененные, не активные.</w:t>
      </w:r>
    </w:p>
    <w:p w:rsidR="001A27A0" w:rsidRDefault="00313AD0">
      <w:pPr>
        <w:spacing w:after="140"/>
        <w:rPr>
          <w:rFonts w:hint="eastAsia"/>
        </w:rPr>
      </w:pPr>
      <w:r>
        <w:rPr>
          <w:rFonts w:ascii="Times New Roman" w:hAnsi="Times New Roman" w:cs="Times New Roman"/>
          <w:sz w:val="28"/>
          <w:szCs w:val="28"/>
        </w:rPr>
        <w:t>Если в группу аналогов попали товары с одинаковыми весами, то веса товара учитываются.</w:t>
      </w:r>
    </w:p>
    <w:p w:rsidR="001A27A0" w:rsidRDefault="00313AD0">
      <w:pPr>
        <w:spacing w:after="140"/>
        <w:rPr>
          <w:rFonts w:hint="eastAsia"/>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Признак «Супер цена» отображается в экранных формах прайс-лист, сводный прайс-лист, заявка поставщику.</w:t>
      </w:r>
    </w:p>
    <w:p w:rsidR="001A27A0" w:rsidRDefault="001A27A0">
      <w:pPr>
        <w:spacing w:after="140"/>
        <w:rPr>
          <w:rFonts w:ascii="Times New Roman" w:hAnsi="Times New Roman" w:cs="Times New Roman"/>
          <w:sz w:val="28"/>
          <w:szCs w:val="28"/>
        </w:rPr>
      </w:pPr>
    </w:p>
    <w:p w:rsidR="001A27A0" w:rsidRDefault="001A27A0">
      <w:pPr>
        <w:pStyle w:val="2"/>
        <w:numPr>
          <w:ilvl w:val="1"/>
          <w:numId w:val="8"/>
        </w:numPr>
        <w:rPr>
          <w:sz w:val="28"/>
          <w:szCs w:val="28"/>
        </w:rPr>
      </w:pPr>
    </w:p>
    <w:p w:rsidR="001A27A0" w:rsidRDefault="00313AD0">
      <w:pPr>
        <w:pStyle w:val="2"/>
        <w:numPr>
          <w:ilvl w:val="1"/>
          <w:numId w:val="8"/>
        </w:numPr>
      </w:pPr>
      <w:bookmarkStart w:id="215" w:name="__RefHeading___Toc7807_465762348"/>
      <w:bookmarkStart w:id="216" w:name="_Toc533175015"/>
      <w:bookmarkEnd w:id="215"/>
      <w:r>
        <w:rPr>
          <w:sz w:val="28"/>
          <w:szCs w:val="28"/>
        </w:rPr>
        <w:t>8.7. Предзаказ (Полное описание модуля)</w:t>
      </w:r>
      <w:bookmarkEnd w:id="216"/>
    </w:p>
    <w:p w:rsidR="001A27A0" w:rsidRDefault="00313AD0">
      <w:pPr>
        <w:rPr>
          <w:rFonts w:ascii="Times New Roman" w:hAnsi="Times New Roman" w:cs="Times New Roman"/>
          <w:sz w:val="28"/>
          <w:szCs w:val="28"/>
        </w:rPr>
      </w:pPr>
      <w:r>
        <w:rPr>
          <w:rFonts w:ascii="Times New Roman" w:hAnsi="Times New Roman" w:cs="Times New Roman"/>
          <w:sz w:val="28"/>
          <w:szCs w:val="28"/>
        </w:rPr>
        <w:t>Предзаказ предназначен для автоматизации продаж товаров по предварительным  заказам от клиентов созданным на кассовом модуле.</w:t>
      </w:r>
    </w:p>
    <w:p w:rsidR="001A27A0" w:rsidRDefault="00313AD0">
      <w:pPr>
        <w:rPr>
          <w:rFonts w:ascii="Times New Roman" w:hAnsi="Times New Roman" w:cs="Times New Roman"/>
          <w:sz w:val="28"/>
          <w:szCs w:val="28"/>
        </w:rPr>
      </w:pPr>
      <w:r>
        <w:rPr>
          <w:rFonts w:ascii="Times New Roman" w:hAnsi="Times New Roman" w:cs="Times New Roman"/>
          <w:sz w:val="28"/>
          <w:szCs w:val="28"/>
        </w:rPr>
        <w:t>Предварительный заказ (предзаказ)  оформляется в случае отсутствия запрашиваемого товара в запасах аптеки. Формирование заказа производится в кассовом модуле, путем выбора товара из списка предварительно сформированного прайс-листа предзаказа. Для работы модуля надо, на основе прайс-листов поставщиков сформировать прайс-лист предзаказа.</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Товары из предзаказа заказываются поставщикам. После поступления предварительно заказного товара  в аптеку, он может быть отпущен клиенту по цене, зафиксированной в документе предзаказа. </w:t>
      </w:r>
    </w:p>
    <w:p w:rsidR="001A27A0" w:rsidRDefault="00313AD0">
      <w:pPr>
        <w:rPr>
          <w:rFonts w:ascii="Times New Roman" w:hAnsi="Times New Roman" w:cs="Times New Roman"/>
          <w:sz w:val="28"/>
          <w:szCs w:val="28"/>
        </w:rPr>
      </w:pPr>
      <w:r>
        <w:rPr>
          <w:rFonts w:ascii="Times New Roman" w:hAnsi="Times New Roman" w:cs="Times New Roman"/>
          <w:sz w:val="28"/>
          <w:szCs w:val="28"/>
        </w:rPr>
        <w:t>Рассмотрим этапы работы с предзаказом.</w:t>
      </w:r>
    </w:p>
    <w:p w:rsidR="001A27A0" w:rsidRDefault="00313AD0">
      <w:pPr>
        <w:rPr>
          <w:rFonts w:ascii="Times New Roman" w:hAnsi="Times New Roman" w:cs="Times New Roman"/>
          <w:b/>
          <w:bCs/>
          <w:sz w:val="28"/>
          <w:szCs w:val="28"/>
        </w:rPr>
      </w:pPr>
      <w:r>
        <w:rPr>
          <w:rFonts w:ascii="Times New Roman" w:hAnsi="Times New Roman" w:cs="Times New Roman"/>
          <w:sz w:val="28"/>
          <w:szCs w:val="28"/>
        </w:rPr>
        <w:tab/>
      </w:r>
      <w:r>
        <w:rPr>
          <w:rFonts w:ascii="Times New Roman" w:hAnsi="Times New Roman" w:cs="Times New Roman"/>
          <w:b/>
          <w:bCs/>
          <w:sz w:val="28"/>
          <w:szCs w:val="28"/>
        </w:rPr>
        <w:t>Предзаказ можно формировать 2 способами:</w:t>
      </w:r>
    </w:p>
    <w:p w:rsidR="00025EAE" w:rsidRDefault="00025EAE">
      <w:pPr>
        <w:rPr>
          <w:rFonts w:ascii="Times New Roman" w:hAnsi="Times New Roman" w:cs="Times New Roman"/>
          <w:sz w:val="28"/>
          <w:szCs w:val="28"/>
        </w:rPr>
      </w:pPr>
      <w:r>
        <w:rPr>
          <w:rFonts w:ascii="Times New Roman" w:hAnsi="Times New Roman" w:cs="Times New Roman"/>
          <w:b/>
          <w:bCs/>
          <w:sz w:val="28"/>
          <w:szCs w:val="28"/>
        </w:rPr>
        <w:t>Заказы-Прайс-лист предзаказа в меню нажимаем Прайс-лист-  Новый прайс-лист выбираем поставщиков и нажимаем Ок.</w:t>
      </w:r>
    </w:p>
    <w:p w:rsidR="001A27A0" w:rsidRPr="00FF0119" w:rsidRDefault="00313AD0">
      <w:pPr>
        <w:rPr>
          <w:rFonts w:ascii="Times New Roman" w:hAnsi="Times New Roman" w:cs="Times New Roman"/>
          <w:sz w:val="28"/>
          <w:szCs w:val="28"/>
        </w:rPr>
      </w:pPr>
      <w:r>
        <w:rPr>
          <w:rFonts w:ascii="Times New Roman" w:hAnsi="Times New Roman" w:cs="Times New Roman"/>
          <w:b/>
          <w:bCs/>
          <w:sz w:val="28"/>
          <w:szCs w:val="28"/>
        </w:rPr>
        <w:t>1.Непосредственно в аптеках.</w:t>
      </w:r>
      <w:r>
        <w:rPr>
          <w:rFonts w:ascii="Times New Roman" w:hAnsi="Times New Roman" w:cs="Times New Roman"/>
          <w:sz w:val="28"/>
          <w:szCs w:val="28"/>
        </w:rPr>
        <w:t xml:space="preserve"> Используется как правило если аптека сама получает прайс листы и сама заказывает товар. В этом случае в аптеке ответственным сотрудником формируется прайс-лист предзаказа.</w:t>
      </w:r>
    </w:p>
    <w:p w:rsidR="0015012F" w:rsidRPr="0015012F" w:rsidRDefault="00FF0119">
      <w:pPr>
        <w:rPr>
          <w:rFonts w:ascii="Times New Roman" w:hAnsi="Times New Roman" w:cs="Times New Roman"/>
          <w:sz w:val="28"/>
          <w:szCs w:val="28"/>
          <w:lang w:val="en-US"/>
        </w:rPr>
      </w:pPr>
      <w:r w:rsidRPr="00FF0119">
        <w:rPr>
          <w:rFonts w:ascii="Times New Roman" w:hAnsi="Times New Roman" w:cs="Times New Roman"/>
          <w:sz w:val="28"/>
          <w:szCs w:val="28"/>
        </w:rPr>
        <w:t xml:space="preserve">В Модуле </w:t>
      </w:r>
      <w:r>
        <w:rPr>
          <w:rFonts w:ascii="Times New Roman" w:hAnsi="Times New Roman" w:cs="Times New Roman"/>
          <w:sz w:val="28"/>
          <w:szCs w:val="28"/>
        </w:rPr>
        <w:t xml:space="preserve">касса </w:t>
      </w:r>
      <w:r w:rsidR="005050F9" w:rsidRPr="005050F9">
        <w:rPr>
          <w:rFonts w:ascii="Times New Roman" w:hAnsi="Times New Roman" w:cs="Times New Roman"/>
          <w:sz w:val="28"/>
          <w:szCs w:val="28"/>
        </w:rPr>
        <w:t>в</w:t>
      </w:r>
      <w:r w:rsidR="005050F9">
        <w:rPr>
          <w:rFonts w:ascii="Times New Roman" w:hAnsi="Times New Roman" w:cs="Times New Roman"/>
          <w:sz w:val="28"/>
          <w:szCs w:val="28"/>
        </w:rPr>
        <w:t xml:space="preserve"> товарны</w:t>
      </w:r>
      <w:r w:rsidR="005050F9" w:rsidRPr="005050F9">
        <w:rPr>
          <w:rFonts w:ascii="Times New Roman" w:hAnsi="Times New Roman" w:cs="Times New Roman"/>
          <w:sz w:val="28"/>
          <w:szCs w:val="28"/>
        </w:rPr>
        <w:t>х</w:t>
      </w:r>
      <w:r w:rsidR="005050F9">
        <w:rPr>
          <w:rFonts w:ascii="Times New Roman" w:hAnsi="Times New Roman" w:cs="Times New Roman"/>
          <w:sz w:val="28"/>
          <w:szCs w:val="28"/>
        </w:rPr>
        <w:t xml:space="preserve"> запас</w:t>
      </w:r>
      <w:r w:rsidR="005050F9" w:rsidRPr="005050F9">
        <w:rPr>
          <w:rFonts w:ascii="Times New Roman" w:hAnsi="Times New Roman" w:cs="Times New Roman"/>
          <w:sz w:val="28"/>
          <w:szCs w:val="28"/>
        </w:rPr>
        <w:t>ах</w:t>
      </w:r>
      <w:r w:rsidRPr="0015012F">
        <w:rPr>
          <w:rFonts w:ascii="Times New Roman" w:hAnsi="Times New Roman" w:cs="Times New Roman"/>
          <w:sz w:val="28"/>
          <w:szCs w:val="28"/>
        </w:rPr>
        <w:t xml:space="preserve"> (</w:t>
      </w:r>
      <w:r>
        <w:rPr>
          <w:rFonts w:ascii="Times New Roman" w:hAnsi="Times New Roman" w:cs="Times New Roman"/>
          <w:sz w:val="28"/>
          <w:szCs w:val="28"/>
        </w:rPr>
        <w:t>F3</w:t>
      </w:r>
      <w:r w:rsidRPr="0015012F">
        <w:rPr>
          <w:rFonts w:ascii="Times New Roman" w:hAnsi="Times New Roman" w:cs="Times New Roman"/>
          <w:sz w:val="28"/>
          <w:szCs w:val="28"/>
        </w:rPr>
        <w:t xml:space="preserve">), в меню </w:t>
      </w:r>
      <w:r w:rsidR="0015012F">
        <w:rPr>
          <w:rFonts w:ascii="Times New Roman" w:hAnsi="Times New Roman" w:cs="Times New Roman"/>
          <w:sz w:val="28"/>
          <w:szCs w:val="28"/>
        </w:rPr>
        <w:t>Информация-Прайс-лист предзаказа.</w:t>
      </w:r>
    </w:p>
    <w:p w:rsidR="00FF0119" w:rsidRPr="00FF0119" w:rsidRDefault="0015012F" w:rsidP="0015012F">
      <w:pPr>
        <w:jc w:val="center"/>
        <w:rPr>
          <w:rFonts w:ascii="Times New Roman" w:hAnsi="Times New Roman" w:cs="Times New Roman"/>
          <w:sz w:val="28"/>
          <w:szCs w:val="28"/>
        </w:rPr>
      </w:pPr>
      <w:r>
        <w:rPr>
          <w:noProof/>
          <w:lang w:eastAsia="ru-RU" w:bidi="ar-SA"/>
        </w:rPr>
        <w:lastRenderedPageBreak/>
        <w:drawing>
          <wp:inline distT="0" distB="0" distL="0" distR="0" wp14:anchorId="7CA665E2" wp14:editId="169F8365">
            <wp:extent cx="1660063" cy="130492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1660063" cy="1304925"/>
                    </a:xfrm>
                    <a:prstGeom prst="rect">
                      <a:avLst/>
                    </a:prstGeom>
                  </pic:spPr>
                </pic:pic>
              </a:graphicData>
            </a:graphic>
          </wp:inline>
        </w:drawing>
      </w:r>
    </w:p>
    <w:p w:rsidR="0015012F" w:rsidRPr="0015012F" w:rsidRDefault="0015012F">
      <w:pPr>
        <w:rPr>
          <w:rFonts w:ascii="Times New Roman" w:hAnsi="Times New Roman" w:cs="Times New Roman"/>
          <w:bCs/>
          <w:sz w:val="28"/>
          <w:szCs w:val="28"/>
          <w:lang w:val="en-US"/>
        </w:rPr>
      </w:pPr>
    </w:p>
    <w:p w:rsidR="0015012F" w:rsidRDefault="0015012F" w:rsidP="0015012F">
      <w:pPr>
        <w:tabs>
          <w:tab w:val="left" w:pos="990"/>
        </w:tabs>
        <w:jc w:val="center"/>
        <w:rPr>
          <w:rFonts w:ascii="Times New Roman" w:hAnsi="Times New Roman" w:cs="Times New Roman"/>
          <w:bCs/>
          <w:sz w:val="28"/>
          <w:szCs w:val="28"/>
          <w:lang w:val="en-US"/>
        </w:rPr>
      </w:pPr>
      <w:r w:rsidRPr="0015012F">
        <w:rPr>
          <w:rFonts w:ascii="Times New Roman" w:hAnsi="Times New Roman" w:cs="Times New Roman"/>
          <w:bCs/>
          <w:sz w:val="28"/>
          <w:szCs w:val="28"/>
        </w:rPr>
        <w:t xml:space="preserve">В открывшемся окне выбираем нужный </w:t>
      </w:r>
      <w:r>
        <w:rPr>
          <w:rFonts w:ascii="Times New Roman" w:hAnsi="Times New Roman" w:cs="Times New Roman"/>
          <w:bCs/>
          <w:sz w:val="28"/>
          <w:szCs w:val="28"/>
        </w:rPr>
        <w:t xml:space="preserve">товар </w:t>
      </w:r>
      <w:r w:rsidRPr="0015012F">
        <w:rPr>
          <w:rFonts w:ascii="Times New Roman" w:hAnsi="Times New Roman" w:cs="Times New Roman"/>
          <w:bCs/>
          <w:sz w:val="28"/>
          <w:szCs w:val="28"/>
        </w:rPr>
        <w:t xml:space="preserve">нажав Enter, после добавления товара оформляем предзаказ нажав в меню </w:t>
      </w:r>
      <w:r>
        <w:rPr>
          <w:rFonts w:ascii="Times New Roman" w:hAnsi="Times New Roman" w:cs="Times New Roman"/>
          <w:bCs/>
          <w:sz w:val="28"/>
          <w:szCs w:val="28"/>
          <w:lang w:val="en-US"/>
        </w:rPr>
        <w:t>Предзаказ-Оформить предзаказ.</w:t>
      </w:r>
    </w:p>
    <w:p w:rsidR="0015012F" w:rsidRDefault="0015012F" w:rsidP="0015012F">
      <w:pPr>
        <w:tabs>
          <w:tab w:val="left" w:pos="990"/>
        </w:tabs>
        <w:jc w:val="center"/>
        <w:rPr>
          <w:rFonts w:ascii="Times New Roman" w:hAnsi="Times New Roman" w:cs="Times New Roman"/>
          <w:bCs/>
          <w:sz w:val="28"/>
          <w:szCs w:val="28"/>
          <w:lang w:val="en-US"/>
        </w:rPr>
      </w:pPr>
    </w:p>
    <w:p w:rsidR="0015012F" w:rsidRPr="00B713F3" w:rsidRDefault="0015012F" w:rsidP="0015012F">
      <w:pPr>
        <w:tabs>
          <w:tab w:val="left" w:pos="990"/>
        </w:tabs>
        <w:jc w:val="center"/>
        <w:rPr>
          <w:rFonts w:ascii="Times New Roman" w:hAnsi="Times New Roman" w:cs="Times New Roman"/>
          <w:bCs/>
          <w:lang w:val="en-US"/>
        </w:rPr>
      </w:pPr>
      <w:r w:rsidRPr="00B713F3">
        <w:rPr>
          <w:rFonts w:ascii="Times New Roman" w:hAnsi="Times New Roman" w:cs="Times New Roman"/>
          <w:noProof/>
          <w:lang w:eastAsia="ru-RU" w:bidi="ar-SA"/>
        </w:rPr>
        <w:drawing>
          <wp:inline distT="0" distB="0" distL="0" distR="0" wp14:anchorId="00806993" wp14:editId="595EE280">
            <wp:extent cx="2209800" cy="15430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2209800" cy="1543050"/>
                    </a:xfrm>
                    <a:prstGeom prst="rect">
                      <a:avLst/>
                    </a:prstGeom>
                  </pic:spPr>
                </pic:pic>
              </a:graphicData>
            </a:graphic>
          </wp:inline>
        </w:drawing>
      </w:r>
    </w:p>
    <w:p w:rsidR="0015012F" w:rsidRPr="00712AFE" w:rsidRDefault="0015012F">
      <w:pPr>
        <w:rPr>
          <w:rFonts w:ascii="Times New Roman" w:hAnsi="Times New Roman" w:cs="Times New Roman"/>
          <w:bCs/>
          <w:sz w:val="28"/>
          <w:szCs w:val="28"/>
        </w:rPr>
      </w:pPr>
    </w:p>
    <w:p w:rsidR="00712AFE" w:rsidRPr="00B713F3" w:rsidRDefault="00712AFE">
      <w:pPr>
        <w:rPr>
          <w:rFonts w:ascii="Times New Roman" w:hAnsi="Times New Roman" w:cs="Times New Roman"/>
          <w:bCs/>
          <w:sz w:val="28"/>
          <w:szCs w:val="28"/>
        </w:rPr>
      </w:pPr>
      <w:r w:rsidRPr="00B713F3">
        <w:rPr>
          <w:rFonts w:ascii="Times New Roman" w:hAnsi="Times New Roman" w:cs="Times New Roman"/>
          <w:bCs/>
          <w:sz w:val="28"/>
          <w:szCs w:val="28"/>
        </w:rPr>
        <w:t>В открывшемся окне вносим информацию ФИО, телефон</w:t>
      </w:r>
      <w:r w:rsidR="0093258B" w:rsidRPr="00B713F3">
        <w:rPr>
          <w:rFonts w:ascii="Times New Roman" w:hAnsi="Times New Roman" w:cs="Times New Roman"/>
          <w:bCs/>
          <w:sz w:val="28"/>
          <w:szCs w:val="28"/>
        </w:rPr>
        <w:t>.</w:t>
      </w:r>
    </w:p>
    <w:p w:rsidR="00B713F3" w:rsidRPr="00B713F3" w:rsidRDefault="00050C82" w:rsidP="00B713F3">
      <w:pPr>
        <w:rPr>
          <w:rFonts w:ascii="Times New Roman" w:hAnsi="Times New Roman" w:cs="Times New Roman"/>
          <w:sz w:val="28"/>
          <w:szCs w:val="28"/>
        </w:rPr>
      </w:pPr>
      <w:r w:rsidRPr="00B713F3">
        <w:rPr>
          <w:rFonts w:ascii="Times New Roman" w:hAnsi="Times New Roman" w:cs="Times New Roman"/>
          <w:bCs/>
          <w:sz w:val="28"/>
          <w:szCs w:val="28"/>
        </w:rPr>
        <w:t xml:space="preserve">Если </w:t>
      </w:r>
      <w:r w:rsidR="00712AFE" w:rsidRPr="00B713F3">
        <w:rPr>
          <w:rFonts w:ascii="Times New Roman" w:hAnsi="Times New Roman" w:cs="Times New Roman"/>
          <w:bCs/>
          <w:sz w:val="28"/>
          <w:szCs w:val="28"/>
        </w:rPr>
        <w:t xml:space="preserve"> включен авансовый пла</w:t>
      </w:r>
      <w:r w:rsidR="0093258B" w:rsidRPr="00B713F3">
        <w:rPr>
          <w:rFonts w:ascii="Times New Roman" w:hAnsi="Times New Roman" w:cs="Times New Roman"/>
          <w:bCs/>
          <w:sz w:val="28"/>
          <w:szCs w:val="28"/>
        </w:rPr>
        <w:t>теж</w:t>
      </w:r>
      <w:r w:rsidRPr="00B713F3">
        <w:rPr>
          <w:rFonts w:ascii="Times New Roman" w:hAnsi="Times New Roman" w:cs="Times New Roman"/>
          <w:bCs/>
          <w:sz w:val="28"/>
          <w:szCs w:val="28"/>
        </w:rPr>
        <w:t xml:space="preserve"> (Склад-Настройки-Общие параметры-Касса-Внесение аванса.)</w:t>
      </w:r>
      <w:r w:rsidR="0093258B" w:rsidRPr="00B713F3">
        <w:rPr>
          <w:rFonts w:ascii="Times New Roman" w:hAnsi="Times New Roman" w:cs="Times New Roman"/>
          <w:bCs/>
          <w:sz w:val="28"/>
          <w:szCs w:val="28"/>
        </w:rPr>
        <w:t>, вносим Аванс и Средство</w:t>
      </w:r>
      <w:r w:rsidR="00712AFE" w:rsidRPr="00B713F3">
        <w:rPr>
          <w:rFonts w:ascii="Times New Roman" w:hAnsi="Times New Roman" w:cs="Times New Roman"/>
          <w:bCs/>
          <w:sz w:val="28"/>
          <w:szCs w:val="28"/>
        </w:rPr>
        <w:t xml:space="preserve"> платежа.</w:t>
      </w:r>
      <w:r w:rsidR="00B713F3" w:rsidRPr="00B713F3">
        <w:rPr>
          <w:rFonts w:ascii="Times New Roman" w:hAnsi="Times New Roman" w:cs="Times New Roman"/>
          <w:sz w:val="28"/>
          <w:szCs w:val="28"/>
        </w:rPr>
        <w:t xml:space="preserve"> Покупатель может внести аванс наличными или картой. При этом на ККМ и в базе СмартАптека регистрируется чек типа «Внесение аванса». Ссылка на этот чек сохраняется в документе Предзаказ (поле Аванс ИД).  В процессе обработки предзаказ, ссылка на чек аванса переноситься в документ Бронирование, и затем в чек продажи.</w:t>
      </w:r>
    </w:p>
    <w:p w:rsidR="00712AFE" w:rsidRPr="00050C82" w:rsidRDefault="00712AFE">
      <w:pPr>
        <w:rPr>
          <w:rFonts w:ascii="Times New Roman" w:hAnsi="Times New Roman" w:cs="Times New Roman"/>
          <w:bCs/>
          <w:sz w:val="28"/>
          <w:szCs w:val="28"/>
        </w:rPr>
      </w:pPr>
    </w:p>
    <w:p w:rsidR="0093258B" w:rsidRPr="00B713F3" w:rsidRDefault="0093258B">
      <w:pPr>
        <w:rPr>
          <w:rFonts w:ascii="Times New Roman" w:hAnsi="Times New Roman"/>
          <w:sz w:val="28"/>
          <w:rPrChange w:id="217" w:author="CO" w:date="2022-02-17T14:23:00Z">
            <w:rPr>
              <w:rFonts w:ascii="Times New Roman" w:hAnsi="Times New Roman"/>
              <w:sz w:val="28"/>
              <w:lang w:val="en-US"/>
            </w:rPr>
          </w:rPrChange>
        </w:rPr>
      </w:pPr>
      <w:r w:rsidRPr="00B713F3">
        <w:rPr>
          <w:rFonts w:ascii="Times New Roman" w:hAnsi="Times New Roman"/>
          <w:sz w:val="28"/>
          <w:rPrChange w:id="218" w:author="CO" w:date="2022-02-17T14:23:00Z">
            <w:rPr>
              <w:rFonts w:ascii="Times New Roman" w:hAnsi="Times New Roman"/>
              <w:sz w:val="28"/>
              <w:lang w:val="en-US"/>
            </w:rPr>
          </w:rPrChange>
        </w:rPr>
        <w:t>Оформляем предзаказ нажав Ок.</w:t>
      </w:r>
    </w:p>
    <w:p w:rsidR="00712AFE" w:rsidRPr="00712AFE" w:rsidRDefault="00712AFE">
      <w:pPr>
        <w:rPr>
          <w:rFonts w:ascii="Times New Roman" w:hAnsi="Times New Roman" w:cs="Times New Roman"/>
          <w:b/>
          <w:bCs/>
          <w:sz w:val="28"/>
          <w:szCs w:val="28"/>
        </w:rPr>
      </w:pPr>
    </w:p>
    <w:p w:rsidR="00712AFE" w:rsidRPr="00712AFE" w:rsidRDefault="00712AFE">
      <w:pPr>
        <w:rPr>
          <w:rFonts w:ascii="Times New Roman" w:hAnsi="Times New Roman" w:cs="Times New Roman"/>
          <w:b/>
          <w:bCs/>
          <w:sz w:val="28"/>
          <w:szCs w:val="28"/>
        </w:rPr>
      </w:pPr>
    </w:p>
    <w:p w:rsidR="00712AFE" w:rsidRPr="00712AFE" w:rsidRDefault="000212A0" w:rsidP="000212A0">
      <w:pPr>
        <w:tabs>
          <w:tab w:val="left" w:pos="2115"/>
          <w:tab w:val="center" w:pos="4819"/>
        </w:tabs>
        <w:rPr>
          <w:rFonts w:ascii="Times New Roman" w:hAnsi="Times New Roman" w:cs="Times New Roman"/>
          <w:b/>
          <w:bCs/>
          <w:sz w:val="28"/>
          <w:szCs w:val="28"/>
        </w:rPr>
      </w:pPr>
      <w:r>
        <w:rPr>
          <w:rFonts w:ascii="Times New Roman" w:hAnsi="Times New Roman" w:cs="Times New Roman"/>
          <w:b/>
          <w:bCs/>
          <w:sz w:val="28"/>
          <w:szCs w:val="28"/>
        </w:rPr>
        <w:tab/>
      </w:r>
      <w:r>
        <w:rPr>
          <w:rFonts w:ascii="Times New Roman" w:hAnsi="Times New Roman" w:cs="Times New Roman"/>
          <w:b/>
          <w:bCs/>
          <w:sz w:val="28"/>
          <w:szCs w:val="28"/>
        </w:rPr>
        <w:tab/>
      </w:r>
      <w:r w:rsidR="00712AFE" w:rsidRPr="00712AFE">
        <w:rPr>
          <w:rFonts w:ascii="Times New Roman" w:hAnsi="Times New Roman" w:cs="Times New Roman"/>
          <w:b/>
          <w:bCs/>
          <w:sz w:val="28"/>
          <w:szCs w:val="28"/>
        </w:rPr>
        <w:t>ж</w:t>
      </w:r>
      <w:r w:rsidR="00712AFE">
        <w:rPr>
          <w:noProof/>
          <w:lang w:eastAsia="ru-RU" w:bidi="ar-SA"/>
        </w:rPr>
        <w:drawing>
          <wp:inline distT="0" distB="0" distL="0" distR="0" wp14:anchorId="282427E3" wp14:editId="0E1AF72D">
            <wp:extent cx="2919472" cy="17145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2922079" cy="1716031"/>
                    </a:xfrm>
                    <a:prstGeom prst="rect">
                      <a:avLst/>
                    </a:prstGeom>
                  </pic:spPr>
                </pic:pic>
              </a:graphicData>
            </a:graphic>
          </wp:inline>
        </w:drawing>
      </w:r>
      <w:r w:rsidR="00712AFE" w:rsidRPr="00712AFE">
        <w:rPr>
          <w:rFonts w:ascii="Times New Roman" w:hAnsi="Times New Roman" w:cs="Times New Roman"/>
          <w:b/>
          <w:bCs/>
          <w:sz w:val="28"/>
          <w:szCs w:val="28"/>
        </w:rPr>
        <w:t>ж</w:t>
      </w:r>
    </w:p>
    <w:p w:rsidR="0015012F" w:rsidRPr="00712AFE" w:rsidRDefault="0015012F">
      <w:pPr>
        <w:rPr>
          <w:rFonts w:ascii="Times New Roman" w:hAnsi="Times New Roman" w:cs="Times New Roman"/>
          <w:b/>
          <w:bCs/>
          <w:sz w:val="28"/>
          <w:szCs w:val="28"/>
        </w:rPr>
      </w:pPr>
    </w:p>
    <w:p w:rsidR="001A27A0" w:rsidRDefault="0015012F">
      <w:pPr>
        <w:rPr>
          <w:rFonts w:ascii="Times New Roman" w:hAnsi="Times New Roman" w:cs="Times New Roman"/>
          <w:sz w:val="28"/>
          <w:szCs w:val="28"/>
        </w:rPr>
      </w:pPr>
      <w:r w:rsidRPr="00712AFE">
        <w:rPr>
          <w:rFonts w:ascii="Times New Roman" w:hAnsi="Times New Roman" w:cs="Times New Roman"/>
          <w:b/>
          <w:bCs/>
          <w:sz w:val="28"/>
          <w:szCs w:val="28"/>
        </w:rPr>
        <w:t>2</w:t>
      </w:r>
      <w:r w:rsidR="00313AD0">
        <w:rPr>
          <w:rFonts w:ascii="Times New Roman" w:hAnsi="Times New Roman" w:cs="Times New Roman"/>
          <w:b/>
          <w:bCs/>
          <w:sz w:val="28"/>
          <w:szCs w:val="28"/>
        </w:rPr>
        <w:t>.Ценрализованный предзаказ в ЦО</w:t>
      </w:r>
      <w:r w:rsidR="00313AD0">
        <w:rPr>
          <w:rFonts w:ascii="Times New Roman" w:hAnsi="Times New Roman" w:cs="Times New Roman"/>
          <w:sz w:val="28"/>
          <w:szCs w:val="28"/>
        </w:rPr>
        <w:t>. Прайс-лист предзаказа формирует Центральный офис аптек и выгружает их в аптеки сети.</w:t>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Так же можно часть товара убрать из прайс-листа предзаказа в Справочники-Товары в карточке товара </w:t>
      </w:r>
      <w:r>
        <w:rPr>
          <w:rFonts w:ascii="Times New Roman" w:eastAsia="Times New Roman" w:hAnsi="Times New Roman" w:cs="Times New Roman"/>
          <w:sz w:val="28"/>
          <w:szCs w:val="28"/>
        </w:rPr>
        <w:t>в  свойстве товара "Запрет предзаказа", категория "Служебные". Если включить у товара, то он не будет попадать в прайс-лист предзаказа.</w:t>
      </w:r>
    </w:p>
    <w:p w:rsidR="001A27A0" w:rsidRDefault="00313AD0">
      <w:pPr>
        <w:pStyle w:val="2"/>
        <w:numPr>
          <w:ilvl w:val="1"/>
          <w:numId w:val="8"/>
        </w:numPr>
        <w:rPr>
          <w:sz w:val="28"/>
          <w:szCs w:val="28"/>
        </w:rPr>
      </w:pPr>
      <w:bookmarkStart w:id="219" w:name="__RefHeading___Toc7809_465762348"/>
      <w:bookmarkStart w:id="220" w:name="_Toc533175016"/>
      <w:bookmarkEnd w:id="219"/>
      <w:r>
        <w:rPr>
          <w:sz w:val="28"/>
          <w:szCs w:val="28"/>
        </w:rPr>
        <w:t>8.7.1 Прайс-лист предзаказа (Складской модуль)</w:t>
      </w:r>
      <w:bookmarkEnd w:id="220"/>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В аптеке (Или в ЦО при централизованном предзаказе в ЦО), ежедневно, после загрузки свежих прайс-листов поставщиков ответственный сотрудник формирует прайс-лист предзаказов. Ответственный сотрудник выбирает прайс-листы каких поставщиков должны участвовать в предзаказе. Прайс-лист предзаказа включает в себя все позиции выбранных прайс-листов поставщиков, за исключением товаров, которые входят в ассортиментный план (АП) аптеки. </w:t>
      </w:r>
      <w:r>
        <w:rPr>
          <w:rFonts w:ascii="Times New Roman" w:hAnsi="Times New Roman" w:cs="Times New Roman"/>
          <w:color w:val="333333"/>
          <w:sz w:val="28"/>
          <w:szCs w:val="28"/>
        </w:rPr>
        <w:t xml:space="preserve">Включение товаров  АП опционально (см. Настройки предзаказа). </w:t>
      </w:r>
    </w:p>
    <w:p w:rsidR="001A27A0" w:rsidRDefault="00313AD0">
      <w:pPr>
        <w:rPr>
          <w:rFonts w:ascii="Times New Roman" w:hAnsi="Times New Roman" w:cs="Times New Roman"/>
          <w:sz w:val="28"/>
          <w:szCs w:val="28"/>
        </w:rPr>
      </w:pPr>
      <w:r>
        <w:rPr>
          <w:rFonts w:ascii="Times New Roman" w:hAnsi="Times New Roman" w:cs="Times New Roman"/>
          <w:color w:val="333333"/>
          <w:sz w:val="28"/>
          <w:szCs w:val="28"/>
        </w:rPr>
        <w:t>Для каждой позиции прайс-листа предзаказа рассчитывается рекомендованная розничная цена (РРЦ).  Используется  формула:</w:t>
      </w:r>
    </w:p>
    <w:p w:rsidR="001A27A0" w:rsidRDefault="00313AD0">
      <w:pPr>
        <w:rPr>
          <w:rFonts w:ascii="Times New Roman" w:hAnsi="Times New Roman" w:cs="Times New Roman"/>
          <w:sz w:val="28"/>
          <w:szCs w:val="28"/>
        </w:rPr>
      </w:pPr>
      <w:r>
        <w:rPr>
          <w:rFonts w:ascii="Times New Roman" w:hAnsi="Times New Roman" w:cs="Times New Roman"/>
          <w:color w:val="333333"/>
          <w:sz w:val="28"/>
          <w:szCs w:val="28"/>
        </w:rPr>
        <w:t>РРЦ = «Цена закупки»  * (1+«Наценка аптеки %»/100</w:t>
      </w:r>
    </w:p>
    <w:p w:rsidR="001A27A0" w:rsidRDefault="00313AD0">
      <w:pPr>
        <w:rPr>
          <w:rFonts w:ascii="Times New Roman" w:hAnsi="Times New Roman" w:cs="Times New Roman"/>
          <w:sz w:val="28"/>
          <w:szCs w:val="28"/>
        </w:rPr>
      </w:pPr>
      <w:r>
        <w:rPr>
          <w:rFonts w:ascii="Times New Roman" w:hAnsi="Times New Roman" w:cs="Times New Roman"/>
          <w:color w:val="333333"/>
          <w:sz w:val="28"/>
          <w:szCs w:val="28"/>
        </w:rPr>
        <w:t>Цена закупки берется из прайс-листа поставщика, а параметр «Наценка аптеки %» задается в настройках предзаказа.</w:t>
      </w:r>
    </w:p>
    <w:p w:rsidR="001A27A0" w:rsidRDefault="00313AD0">
      <w:pPr>
        <w:rPr>
          <w:rFonts w:ascii="Times New Roman" w:hAnsi="Times New Roman" w:cs="Times New Roman"/>
          <w:sz w:val="28"/>
          <w:szCs w:val="28"/>
        </w:rPr>
      </w:pPr>
      <w:r>
        <w:rPr>
          <w:rFonts w:ascii="Times New Roman" w:hAnsi="Times New Roman" w:cs="Times New Roman"/>
          <w:color w:val="333333"/>
          <w:sz w:val="28"/>
          <w:szCs w:val="28"/>
        </w:rPr>
        <w:t xml:space="preserve">Один товар  в прайс-листе предзаказа может быть представлен несколькими строками: </w:t>
      </w:r>
      <w:r>
        <w:rPr>
          <w:rFonts w:ascii="Times New Roman" w:hAnsi="Times New Roman" w:cs="Times New Roman"/>
          <w:sz w:val="28"/>
          <w:szCs w:val="28"/>
        </w:rPr>
        <w:t xml:space="preserve">разные поставщики (прайс-листы), разные сроки годности, и разные цены. </w:t>
      </w:r>
    </w:p>
    <w:p w:rsidR="001A27A0" w:rsidRDefault="00313AD0">
      <w:pPr>
        <w:rPr>
          <w:rFonts w:ascii="Times New Roman" w:hAnsi="Times New Roman" w:cs="Times New Roman"/>
          <w:sz w:val="28"/>
          <w:szCs w:val="28"/>
        </w:rPr>
      </w:pPr>
      <w:r>
        <w:rPr>
          <w:rFonts w:ascii="Times New Roman" w:hAnsi="Times New Roman" w:cs="Times New Roman"/>
          <w:sz w:val="28"/>
          <w:szCs w:val="28"/>
        </w:rPr>
        <w:t>Прайс-лист предзаказ формируется в момент запуска сотрудником команды «Новый прайс-лист», при загрузке новых прайс-листов они автоматически обновляютя.</w:t>
      </w:r>
    </w:p>
    <w:p w:rsidR="001A27A0" w:rsidRDefault="00313AD0">
      <w:pPr>
        <w:rPr>
          <w:rFonts w:ascii="Times New Roman" w:hAnsi="Times New Roman" w:cs="Times New Roman"/>
          <w:sz w:val="28"/>
          <w:szCs w:val="28"/>
        </w:rPr>
      </w:pPr>
      <w:r>
        <w:rPr>
          <w:rFonts w:ascii="Times New Roman" w:hAnsi="Times New Roman" w:cs="Times New Roman"/>
          <w:sz w:val="28"/>
          <w:szCs w:val="28"/>
        </w:rPr>
        <w:t>Для просмотра текущего прайс-листа предзаказа, и формирования нового, предназначена специальная экранная форма «</w:t>
      </w:r>
      <w:r>
        <w:rPr>
          <w:rFonts w:ascii="Times New Roman" w:hAnsi="Times New Roman" w:cs="Times New Roman"/>
          <w:b/>
          <w:sz w:val="28"/>
          <w:szCs w:val="28"/>
        </w:rPr>
        <w:t>Прайс-лист предзаказа</w:t>
      </w:r>
      <w:r>
        <w:rPr>
          <w:rFonts w:ascii="Times New Roman" w:hAnsi="Times New Roman" w:cs="Times New Roman"/>
          <w:sz w:val="28"/>
          <w:szCs w:val="28"/>
        </w:rPr>
        <w:t xml:space="preserve">». Она запускается из главного меню модуля Склад:  </w:t>
      </w:r>
      <w:r>
        <w:rPr>
          <w:rFonts w:ascii="Times New Roman" w:hAnsi="Times New Roman" w:cs="Times New Roman"/>
          <w:b/>
          <w:bCs/>
          <w:sz w:val="28"/>
          <w:szCs w:val="28"/>
        </w:rPr>
        <w:t xml:space="preserve">Заказы </w:t>
      </w:r>
      <w:r>
        <w:rPr>
          <w:rFonts w:ascii="Times New Roman" w:hAnsi="Times New Roman" w:cs="Times New Roman"/>
          <w:sz w:val="28"/>
          <w:szCs w:val="28"/>
        </w:rPr>
        <w:t>-</w:t>
      </w:r>
      <w:r>
        <w:rPr>
          <w:rFonts w:ascii="Times New Roman" w:hAnsi="Times New Roman" w:cs="Times New Roman"/>
          <w:b/>
          <w:sz w:val="28"/>
          <w:szCs w:val="28"/>
        </w:rPr>
        <w:t xml:space="preserve"> Прайс-лист предзаказа</w:t>
      </w:r>
      <w:r>
        <w:rPr>
          <w:rFonts w:ascii="Times New Roman" w:hAnsi="Times New Roman" w:cs="Times New Roman"/>
          <w:sz w:val="28"/>
          <w:szCs w:val="28"/>
        </w:rPr>
        <w:t>.</w:t>
      </w:r>
    </w:p>
    <w:p w:rsidR="001A27A0" w:rsidRDefault="00313AD0">
      <w:pPr>
        <w:spacing w:after="120"/>
        <w:jc w:val="both"/>
        <w:rPr>
          <w:rFonts w:ascii="Times New Roman" w:hAnsi="Times New Roman" w:cs="Times New Roman"/>
          <w:sz w:val="28"/>
          <w:szCs w:val="28"/>
        </w:rPr>
      </w:pPr>
      <w:r>
        <w:rPr>
          <w:rFonts w:ascii="Times New Roman" w:hAnsi="Times New Roman" w:cs="Times New Roman"/>
          <w:sz w:val="28"/>
          <w:szCs w:val="28"/>
        </w:rPr>
        <w:t xml:space="preserve">При формировании прайс-листа предзаказа в ЦО, рассчитывается </w:t>
      </w:r>
    </w:p>
    <w:p w:rsidR="001A27A0" w:rsidRDefault="00313AD0">
      <w:pPr>
        <w:spacing w:after="120"/>
        <w:jc w:val="both"/>
        <w:rPr>
          <w:rFonts w:ascii="Times New Roman" w:hAnsi="Times New Roman" w:cs="Times New Roman"/>
          <w:sz w:val="28"/>
          <w:szCs w:val="28"/>
        </w:rPr>
      </w:pPr>
      <w:r>
        <w:rPr>
          <w:rFonts w:ascii="Times New Roman" w:hAnsi="Times New Roman" w:cs="Times New Roman"/>
          <w:sz w:val="28"/>
          <w:szCs w:val="28"/>
        </w:rPr>
        <w:t xml:space="preserve"> цена предзаказа для ЦО. При загрузке прайс-листа предзаказа в аптеке - цена предзаказа пересчитывается для отделов аптеки.</w:t>
      </w:r>
    </w:p>
    <w:p w:rsidR="00BA2A2A" w:rsidRPr="00BA2A2A" w:rsidRDefault="00BA2A2A" w:rsidP="00BA2A2A">
      <w:pPr>
        <w:spacing w:after="120"/>
        <w:jc w:val="both"/>
        <w:rPr>
          <w:rFonts w:ascii="Times New Roman" w:hAnsi="Times New Roman" w:cs="Times New Roman"/>
          <w:sz w:val="28"/>
          <w:szCs w:val="28"/>
        </w:rPr>
      </w:pPr>
      <w:r w:rsidRPr="00BA2A2A">
        <w:rPr>
          <w:rFonts w:ascii="Times New Roman" w:hAnsi="Times New Roman" w:cs="Times New Roman"/>
          <w:sz w:val="28"/>
          <w:szCs w:val="28"/>
        </w:rPr>
        <w:t xml:space="preserve">Предзаказы. </w:t>
      </w:r>
      <w:r>
        <w:rPr>
          <w:rFonts w:ascii="Times New Roman" w:hAnsi="Times New Roman" w:cs="Times New Roman"/>
          <w:sz w:val="28"/>
          <w:szCs w:val="28"/>
        </w:rPr>
        <w:t>Можно</w:t>
      </w:r>
      <w:r w:rsidRPr="00BA2A2A">
        <w:rPr>
          <w:rFonts w:ascii="Times New Roman" w:hAnsi="Times New Roman" w:cs="Times New Roman"/>
          <w:sz w:val="28"/>
          <w:szCs w:val="28"/>
        </w:rPr>
        <w:t xml:space="preserve"> создавать в </w:t>
      </w:r>
      <w:r>
        <w:rPr>
          <w:rFonts w:ascii="Times New Roman" w:hAnsi="Times New Roman" w:cs="Times New Roman"/>
          <w:sz w:val="28"/>
          <w:szCs w:val="28"/>
        </w:rPr>
        <w:t xml:space="preserve">ЦО предзаказы, предназначенные </w:t>
      </w:r>
      <w:r w:rsidRPr="00BA2A2A">
        <w:rPr>
          <w:rFonts w:ascii="Times New Roman" w:hAnsi="Times New Roman" w:cs="Times New Roman"/>
          <w:sz w:val="28"/>
          <w:szCs w:val="28"/>
        </w:rPr>
        <w:t>для других аптек (не ЦО). В форме создания н</w:t>
      </w:r>
      <w:r>
        <w:rPr>
          <w:rFonts w:ascii="Times New Roman" w:hAnsi="Times New Roman" w:cs="Times New Roman"/>
          <w:sz w:val="28"/>
          <w:szCs w:val="28"/>
        </w:rPr>
        <w:t xml:space="preserve">ового предзаказа в поле Отдел, </w:t>
      </w:r>
      <w:r w:rsidRPr="00BA2A2A">
        <w:rPr>
          <w:rFonts w:ascii="Times New Roman" w:hAnsi="Times New Roman" w:cs="Times New Roman"/>
          <w:sz w:val="28"/>
          <w:szCs w:val="28"/>
        </w:rPr>
        <w:t xml:space="preserve">сотрудник ЦО может выбрать любой отдел аптечной сети, на который сотрудник </w:t>
      </w:r>
    </w:p>
    <w:p w:rsidR="00BA2A2A" w:rsidRPr="00BA2A2A" w:rsidRDefault="00BA2A2A" w:rsidP="00BA2A2A">
      <w:pPr>
        <w:spacing w:after="120"/>
        <w:jc w:val="both"/>
        <w:rPr>
          <w:rFonts w:ascii="Times New Roman" w:hAnsi="Times New Roman" w:cs="Times New Roman"/>
          <w:sz w:val="28"/>
          <w:szCs w:val="28"/>
        </w:rPr>
      </w:pPr>
      <w:r>
        <w:rPr>
          <w:rFonts w:ascii="Times New Roman" w:hAnsi="Times New Roman" w:cs="Times New Roman"/>
          <w:sz w:val="28"/>
          <w:szCs w:val="28"/>
        </w:rPr>
        <w:t xml:space="preserve"> </w:t>
      </w:r>
      <w:r w:rsidRPr="00BA2A2A">
        <w:rPr>
          <w:rFonts w:ascii="Times New Roman" w:hAnsi="Times New Roman" w:cs="Times New Roman"/>
          <w:sz w:val="28"/>
          <w:szCs w:val="28"/>
        </w:rPr>
        <w:t xml:space="preserve"> имеет хотя бы частичное полномочие, не являющийся служебным и закрытым. </w:t>
      </w:r>
    </w:p>
    <w:p w:rsidR="00BA2A2A" w:rsidRPr="00BA2A2A" w:rsidRDefault="00BA2A2A" w:rsidP="00BA2A2A">
      <w:pPr>
        <w:spacing w:after="120"/>
        <w:jc w:val="both"/>
        <w:rPr>
          <w:rFonts w:ascii="Times New Roman" w:hAnsi="Times New Roman" w:cs="Times New Roman"/>
          <w:sz w:val="28"/>
          <w:szCs w:val="28"/>
        </w:rPr>
      </w:pPr>
      <w:r>
        <w:rPr>
          <w:rFonts w:ascii="Times New Roman" w:hAnsi="Times New Roman" w:cs="Times New Roman"/>
          <w:sz w:val="28"/>
          <w:szCs w:val="28"/>
        </w:rPr>
        <w:t xml:space="preserve">   </w:t>
      </w:r>
      <w:r w:rsidRPr="00BA2A2A">
        <w:rPr>
          <w:rFonts w:ascii="Times New Roman" w:hAnsi="Times New Roman" w:cs="Times New Roman"/>
          <w:sz w:val="28"/>
          <w:szCs w:val="28"/>
        </w:rPr>
        <w:t xml:space="preserve"> Владельцем документа Предзаказ является ЦО, но он будет реплицирован из</w:t>
      </w:r>
    </w:p>
    <w:p w:rsidR="00BA2A2A" w:rsidRPr="00BA2A2A" w:rsidRDefault="00BA2A2A" w:rsidP="00BA2A2A">
      <w:pPr>
        <w:spacing w:after="120"/>
        <w:jc w:val="both"/>
        <w:rPr>
          <w:rFonts w:ascii="Times New Roman" w:hAnsi="Times New Roman" w:cs="Times New Roman"/>
          <w:sz w:val="28"/>
          <w:szCs w:val="28"/>
        </w:rPr>
      </w:pPr>
      <w:r w:rsidRPr="00BA2A2A">
        <w:rPr>
          <w:rFonts w:ascii="Times New Roman" w:hAnsi="Times New Roman" w:cs="Times New Roman"/>
          <w:sz w:val="28"/>
          <w:szCs w:val="28"/>
        </w:rPr>
        <w:t xml:space="preserve">     ЦО в аптеку. Редактирования (удаление позиций предзаказа) возможно только в ЦО. </w:t>
      </w:r>
    </w:p>
    <w:p w:rsidR="00BA2A2A" w:rsidRPr="00BA2A2A" w:rsidRDefault="00BA2A2A" w:rsidP="00BA2A2A">
      <w:pPr>
        <w:spacing w:after="120"/>
        <w:jc w:val="both"/>
        <w:rPr>
          <w:rFonts w:ascii="Times New Roman" w:hAnsi="Times New Roman" w:cs="Times New Roman"/>
          <w:sz w:val="28"/>
          <w:szCs w:val="28"/>
        </w:rPr>
      </w:pPr>
      <w:r w:rsidRPr="00BA2A2A">
        <w:rPr>
          <w:rFonts w:ascii="Times New Roman" w:hAnsi="Times New Roman" w:cs="Times New Roman"/>
          <w:sz w:val="28"/>
          <w:szCs w:val="28"/>
        </w:rPr>
        <w:lastRenderedPageBreak/>
        <w:t xml:space="preserve">Размещение предзаказа в заказах поставщикам должно производится в ЦО. </w:t>
      </w:r>
    </w:p>
    <w:p w:rsidR="00BA2A2A" w:rsidRPr="00BA2A2A" w:rsidRDefault="00BA2A2A" w:rsidP="00BA2A2A">
      <w:pPr>
        <w:spacing w:after="120"/>
        <w:jc w:val="both"/>
        <w:rPr>
          <w:rFonts w:ascii="Times New Roman" w:hAnsi="Times New Roman" w:cs="Times New Roman"/>
          <w:sz w:val="28"/>
          <w:szCs w:val="28"/>
        </w:rPr>
      </w:pPr>
      <w:r w:rsidRPr="00BA2A2A">
        <w:rPr>
          <w:rFonts w:ascii="Times New Roman" w:hAnsi="Times New Roman" w:cs="Times New Roman"/>
          <w:sz w:val="28"/>
          <w:szCs w:val="28"/>
        </w:rPr>
        <w:t xml:space="preserve">     При получении аптекой товара по предзаказу, в аптеке будет создан </w:t>
      </w:r>
    </w:p>
    <w:p w:rsidR="00BA2A2A" w:rsidRPr="00BA2A2A" w:rsidRDefault="00BA2A2A" w:rsidP="00BA2A2A">
      <w:pPr>
        <w:spacing w:after="120"/>
        <w:jc w:val="both"/>
        <w:rPr>
          <w:rFonts w:ascii="Times New Roman" w:hAnsi="Times New Roman" w:cs="Times New Roman"/>
          <w:sz w:val="28"/>
          <w:szCs w:val="28"/>
        </w:rPr>
      </w:pPr>
      <w:r w:rsidRPr="00BA2A2A">
        <w:rPr>
          <w:rFonts w:ascii="Times New Roman" w:hAnsi="Times New Roman" w:cs="Times New Roman"/>
          <w:sz w:val="28"/>
          <w:szCs w:val="28"/>
        </w:rPr>
        <w:t xml:space="preserve">     документ бронирование, связанный с предзаказом. Забронированный </w:t>
      </w:r>
    </w:p>
    <w:p w:rsidR="00BA2A2A" w:rsidRPr="00BA2A2A" w:rsidRDefault="00BA2A2A" w:rsidP="00BA2A2A">
      <w:pPr>
        <w:spacing w:after="120"/>
        <w:jc w:val="both"/>
        <w:rPr>
          <w:rFonts w:ascii="Times New Roman" w:hAnsi="Times New Roman" w:cs="Times New Roman"/>
          <w:sz w:val="28"/>
          <w:szCs w:val="28"/>
        </w:rPr>
      </w:pPr>
      <w:r w:rsidRPr="00BA2A2A">
        <w:rPr>
          <w:rFonts w:ascii="Times New Roman" w:hAnsi="Times New Roman" w:cs="Times New Roman"/>
          <w:sz w:val="28"/>
          <w:szCs w:val="28"/>
        </w:rPr>
        <w:t xml:space="preserve">     товар может быть отпущен аптекой через кассу. Требуется тестирование.</w:t>
      </w:r>
    </w:p>
    <w:p w:rsidR="001A27A0" w:rsidRPr="00A462F2" w:rsidRDefault="00BC029F" w:rsidP="00A462F2">
      <w:pPr>
        <w:jc w:val="both"/>
        <w:rPr>
          <w:rFonts w:ascii="Times New Roman" w:hAnsi="Times New Roman" w:cs="Times New Roman"/>
          <w:sz w:val="28"/>
          <w:szCs w:val="28"/>
        </w:rPr>
      </w:pPr>
      <w:r w:rsidRPr="00A462F2">
        <w:rPr>
          <w:rFonts w:ascii="Times New Roman" w:hAnsi="Times New Roman" w:cs="Times New Roman"/>
          <w:sz w:val="28"/>
          <w:szCs w:val="28"/>
        </w:rPr>
        <w:t xml:space="preserve">Включение </w:t>
      </w:r>
      <w:r w:rsidR="00A462F2" w:rsidRPr="00A462F2">
        <w:rPr>
          <w:rFonts w:ascii="Times New Roman" w:hAnsi="Times New Roman" w:cs="Times New Roman"/>
          <w:sz w:val="28"/>
          <w:szCs w:val="28"/>
        </w:rPr>
        <w:t>модуля Предзаказ</w:t>
      </w:r>
    </w:p>
    <w:p w:rsidR="00A462F2" w:rsidRDefault="00A462F2" w:rsidP="00A462F2">
      <w:pPr>
        <w:jc w:val="both"/>
        <w:rPr>
          <w:rFonts w:ascii="Times New Roman" w:hAnsi="Times New Roman" w:cs="Times New Roman"/>
          <w:sz w:val="28"/>
          <w:szCs w:val="28"/>
        </w:rPr>
      </w:pPr>
      <w:r w:rsidRPr="00A462F2">
        <w:rPr>
          <w:rFonts w:ascii="Times New Roman" w:hAnsi="Times New Roman" w:cs="Times New Roman"/>
          <w:sz w:val="28"/>
          <w:szCs w:val="28"/>
        </w:rPr>
        <w:t>В ЦО получить лицензию в меню зайди в Помощь-Лицензия-Получить лицензию</w:t>
      </w:r>
      <w:r>
        <w:rPr>
          <w:rFonts w:ascii="Times New Roman" w:hAnsi="Times New Roman" w:cs="Times New Roman"/>
          <w:sz w:val="28"/>
          <w:szCs w:val="28"/>
        </w:rPr>
        <w:t>.</w:t>
      </w:r>
    </w:p>
    <w:p w:rsidR="00BC029F" w:rsidRPr="00BC029F" w:rsidRDefault="00BC029F" w:rsidP="00BC029F">
      <w:pPr>
        <w:jc w:val="center"/>
        <w:rPr>
          <w:rFonts w:ascii="Times New Roman" w:hAnsi="Times New Roman" w:cs="Times New Roman"/>
          <w:b/>
          <w:sz w:val="28"/>
          <w:szCs w:val="28"/>
        </w:rPr>
      </w:pPr>
    </w:p>
    <w:p w:rsidR="001A27A0" w:rsidRDefault="00313AD0">
      <w:pPr>
        <w:pStyle w:val="2"/>
        <w:numPr>
          <w:ilvl w:val="1"/>
          <w:numId w:val="8"/>
        </w:numPr>
        <w:rPr>
          <w:sz w:val="28"/>
          <w:szCs w:val="28"/>
        </w:rPr>
      </w:pPr>
      <w:bookmarkStart w:id="221" w:name="__RefHeading___Toc7811_465762348"/>
      <w:bookmarkStart w:id="222" w:name="_Toc533175017"/>
      <w:bookmarkEnd w:id="221"/>
      <w:r>
        <w:rPr>
          <w:sz w:val="28"/>
          <w:szCs w:val="28"/>
        </w:rPr>
        <w:t>Матрица предзаказа</w:t>
      </w:r>
      <w:bookmarkEnd w:id="222"/>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Для автоматического формирования розничной цены по прайс-листам предзаказа используется матрица расценки с выбраным типом цены «Предзаказ». </w:t>
      </w:r>
    </w:p>
    <w:p w:rsidR="001A27A0" w:rsidRDefault="00313AD0">
      <w:pPr>
        <w:rPr>
          <w:rFonts w:ascii="Times New Roman" w:hAnsi="Times New Roman" w:cs="Times New Roman"/>
          <w:sz w:val="28"/>
          <w:szCs w:val="28"/>
        </w:rPr>
      </w:pPr>
      <w:r>
        <w:rPr>
          <w:rFonts w:ascii="Times New Roman" w:hAnsi="Times New Roman" w:cs="Times New Roman"/>
          <w:b/>
          <w:bCs/>
          <w:sz w:val="28"/>
          <w:szCs w:val="28"/>
        </w:rPr>
        <w:t>ВАЖНО!</w:t>
      </w:r>
      <w:r>
        <w:rPr>
          <w:rFonts w:ascii="Times New Roman" w:hAnsi="Times New Roman" w:cs="Times New Roman"/>
          <w:sz w:val="28"/>
          <w:szCs w:val="28"/>
        </w:rPr>
        <w:t xml:space="preserve"> В матрице расценки по предзаказу строки ограничения ИГНОРИРУЮТСЯ.</w:t>
      </w:r>
    </w:p>
    <w:p w:rsidR="001A27A0" w:rsidRDefault="00313AD0">
      <w:pPr>
        <w:spacing w:after="120"/>
        <w:jc w:val="both"/>
        <w:rPr>
          <w:rFonts w:ascii="Times New Roman" w:hAnsi="Times New Roman" w:cs="Times New Roman"/>
          <w:sz w:val="28"/>
          <w:szCs w:val="28"/>
        </w:rPr>
      </w:pPr>
      <w:r>
        <w:rPr>
          <w:rFonts w:ascii="Times New Roman" w:hAnsi="Times New Roman" w:cs="Times New Roman"/>
          <w:sz w:val="28"/>
          <w:szCs w:val="28"/>
        </w:rPr>
        <w:t>Если в матрице расценки по предзаказу не задано ни одной строки соответствующей заказу, то наценка берется из Настройки-Общие параметры-Предзаказ- поле Наценка аптеки%.</w:t>
      </w:r>
    </w:p>
    <w:p w:rsidR="001A27A0" w:rsidRDefault="00313AD0">
      <w:pPr>
        <w:spacing w:after="120"/>
        <w:jc w:val="both"/>
        <w:rPr>
          <w:rFonts w:ascii="Times New Roman" w:hAnsi="Times New Roman" w:cs="Times New Roman"/>
          <w:sz w:val="28"/>
          <w:szCs w:val="28"/>
        </w:rPr>
      </w:pPr>
      <w:r>
        <w:rPr>
          <w:rFonts w:ascii="Times New Roman" w:hAnsi="Times New Roman" w:cs="Times New Roman"/>
          <w:sz w:val="28"/>
          <w:szCs w:val="28"/>
        </w:rPr>
        <w:t>Все цены в прайс-листе предзаказов формируются в МОМЕНТ ФОРМИРОВАНИЯ прайс-листа предзаказа. Прайс-листы предзаказа обновляются автоматически при получении нового прайс-листа.</w:t>
      </w:r>
    </w:p>
    <w:p w:rsidR="001A27A0" w:rsidRDefault="00313AD0">
      <w:pPr>
        <w:pStyle w:val="2"/>
        <w:numPr>
          <w:ilvl w:val="1"/>
          <w:numId w:val="8"/>
        </w:numPr>
        <w:rPr>
          <w:sz w:val="28"/>
          <w:szCs w:val="28"/>
        </w:rPr>
      </w:pPr>
      <w:bookmarkStart w:id="223" w:name="__RefHeading___Toc7813_465762348"/>
      <w:bookmarkStart w:id="224" w:name="_Toc533175018"/>
      <w:bookmarkEnd w:id="223"/>
      <w:r>
        <w:rPr>
          <w:sz w:val="28"/>
          <w:szCs w:val="28"/>
        </w:rPr>
        <w:t>8.7.2 Оформление предзаказа (Касса)</w:t>
      </w:r>
      <w:bookmarkEnd w:id="224"/>
      <w:r>
        <w:rPr>
          <w:sz w:val="28"/>
          <w:szCs w:val="28"/>
        </w:rPr>
        <w:t xml:space="preserve">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При отсутствии запрошенного клиентом товара, в запасах аптеки, и не согласия приобрести альтернативный, имеющийся в запасах товар, сотрудник клавишей </w:t>
      </w:r>
      <w:r>
        <w:rPr>
          <w:rFonts w:ascii="Times New Roman" w:hAnsi="Times New Roman" w:cs="Times New Roman"/>
          <w:sz w:val="28"/>
          <w:szCs w:val="28"/>
          <w:lang w:val="en-US"/>
        </w:rPr>
        <w:t>F</w:t>
      </w:r>
      <w:r>
        <w:rPr>
          <w:rFonts w:ascii="Times New Roman" w:hAnsi="Times New Roman" w:cs="Times New Roman"/>
          <w:sz w:val="28"/>
          <w:szCs w:val="28"/>
        </w:rPr>
        <w:t xml:space="preserve">4 переключается в экранную форму «Прайс-лист предзаказа».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Если товар присутствует в прайс-листе предзаказа, то сотрудник предлагает клиенту сделать предзаказ этого товара по рекомендованной розничной цене. При получении согласия сотрудник добавляет товар в документ предзаказа, заполняет необходимые поля шапки документа: ФИО, телефон, сумму предоплаты и т.д. Сотрудник может закрыть документ предзаказа, или добавить туда еще один или несколько товаров.  В позиции предзаказа сохраняются: </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Код товара (</w:t>
      </w:r>
      <w:r>
        <w:rPr>
          <w:rFonts w:ascii="Times New Roman" w:hAnsi="Times New Roman" w:cs="Times New Roman"/>
          <w:sz w:val="28"/>
          <w:szCs w:val="28"/>
          <w:lang w:val="en-US"/>
        </w:rPr>
        <w:t>MED</w:t>
      </w:r>
      <w:r>
        <w:rPr>
          <w:rFonts w:ascii="Times New Roman" w:hAnsi="Times New Roman" w:cs="Times New Roman"/>
          <w:sz w:val="28"/>
          <w:szCs w:val="28"/>
        </w:rPr>
        <w:t>_</w:t>
      </w:r>
      <w:r>
        <w:rPr>
          <w:rFonts w:ascii="Times New Roman" w:hAnsi="Times New Roman" w:cs="Times New Roman"/>
          <w:sz w:val="28"/>
          <w:szCs w:val="28"/>
          <w:lang w:val="en-US"/>
        </w:rPr>
        <w:t>ID</w:t>
      </w:r>
      <w:r>
        <w:rPr>
          <w:rFonts w:ascii="Times New Roman" w:hAnsi="Times New Roman" w:cs="Times New Roman"/>
          <w:sz w:val="28"/>
          <w:szCs w:val="28"/>
        </w:rPr>
        <w:t xml:space="preserve">) </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Наименование товара</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 xml:space="preserve">Количество товара, заказанное клиентом </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Цена закупки (из прайс-листа)</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Цена розничная (рекомендованная)</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Срок годности (из прайс-листа)</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Код прайс-листа (</w:t>
      </w:r>
      <w:r>
        <w:rPr>
          <w:rFonts w:ascii="Times New Roman" w:hAnsi="Times New Roman" w:cs="Times New Roman"/>
          <w:sz w:val="28"/>
          <w:szCs w:val="28"/>
          <w:lang w:val="en-US"/>
        </w:rPr>
        <w:t>PLID</w:t>
      </w:r>
      <w:r>
        <w:rPr>
          <w:rFonts w:ascii="Times New Roman" w:hAnsi="Times New Roman" w:cs="Times New Roman"/>
          <w:sz w:val="28"/>
          <w:szCs w:val="28"/>
        </w:rPr>
        <w:t>)</w:t>
      </w:r>
    </w:p>
    <w:p w:rsidR="001A27A0" w:rsidRDefault="00313AD0">
      <w:pPr>
        <w:rPr>
          <w:rFonts w:ascii="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При создании предзаказа сотрудник  может изменять розничную цену по своему усмотрению в большую, меньшую сторону (для данной операции </w:t>
      </w:r>
      <w:r>
        <w:rPr>
          <w:rFonts w:ascii="Times New Roman" w:hAnsi="Times New Roman" w:cs="Times New Roman"/>
          <w:sz w:val="28"/>
          <w:szCs w:val="28"/>
        </w:rPr>
        <w:lastRenderedPageBreak/>
        <w:t xml:space="preserve">должен иметь полномочия на задачу «Предзаказы изменение розничной цены» для модуля Офис). При изменении розничной цены сотрудником, эта измененная цена сохраняется в поле «Цена розничная».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В кассовом модуле  «Прайс-лист предзаказа» запускается из формы «Товарные запасы отдела» меню Информация – Прайс-лист предзаказа (клавиша по-умолчанию </w:t>
      </w:r>
      <w:r>
        <w:rPr>
          <w:rFonts w:ascii="Times New Roman" w:hAnsi="Times New Roman" w:cs="Times New Roman"/>
          <w:sz w:val="28"/>
          <w:szCs w:val="28"/>
          <w:lang w:val="en-US"/>
        </w:rPr>
        <w:t>F</w:t>
      </w:r>
      <w:r>
        <w:rPr>
          <w:rFonts w:ascii="Times New Roman" w:hAnsi="Times New Roman" w:cs="Times New Roman"/>
          <w:sz w:val="28"/>
          <w:szCs w:val="28"/>
        </w:rPr>
        <w:t>4). В верхней части формы находится окно с датой формирования прайс-листа предзаказы, строка поиска товара в прайс-листе предзаказа, а ниже – две экранных таблицы. В верхней таблице отображаются позиции прайс-листа предзаказа. В нижнюю таблицу перемещаются позиции для заказа – команда Предзаказ - Добавить товар (</w:t>
      </w:r>
      <w:r>
        <w:rPr>
          <w:rFonts w:ascii="Times New Roman" w:hAnsi="Times New Roman" w:cs="Times New Roman"/>
          <w:sz w:val="28"/>
          <w:szCs w:val="28"/>
          <w:lang w:val="en-US"/>
        </w:rPr>
        <w:t>Ctrl</w:t>
      </w:r>
      <w:r>
        <w:rPr>
          <w:rFonts w:ascii="Times New Roman" w:hAnsi="Times New Roman" w:cs="Times New Roman"/>
          <w:sz w:val="28"/>
          <w:szCs w:val="28"/>
        </w:rPr>
        <w:t>-</w:t>
      </w:r>
      <w:r>
        <w:rPr>
          <w:rFonts w:ascii="Times New Roman" w:hAnsi="Times New Roman" w:cs="Times New Roman"/>
          <w:sz w:val="28"/>
          <w:szCs w:val="28"/>
          <w:lang w:val="en-US"/>
        </w:rPr>
        <w:t>A</w:t>
      </w:r>
      <w:r>
        <w:rPr>
          <w:rFonts w:ascii="Times New Roman" w:hAnsi="Times New Roman" w:cs="Times New Roman"/>
          <w:sz w:val="28"/>
          <w:szCs w:val="28"/>
        </w:rPr>
        <w:t>). Удалить товар (</w:t>
      </w:r>
      <w:r>
        <w:rPr>
          <w:rFonts w:ascii="Times New Roman" w:hAnsi="Times New Roman" w:cs="Times New Roman"/>
          <w:sz w:val="28"/>
          <w:szCs w:val="28"/>
          <w:lang w:val="en-US"/>
        </w:rPr>
        <w:t>Ctrl</w:t>
      </w:r>
      <w:r>
        <w:rPr>
          <w:rFonts w:ascii="Times New Roman" w:hAnsi="Times New Roman" w:cs="Times New Roman"/>
          <w:sz w:val="28"/>
          <w:szCs w:val="28"/>
        </w:rPr>
        <w:t>-</w:t>
      </w:r>
      <w:r>
        <w:rPr>
          <w:rFonts w:ascii="Times New Roman" w:hAnsi="Times New Roman" w:cs="Times New Roman"/>
          <w:sz w:val="28"/>
          <w:szCs w:val="28"/>
          <w:lang w:val="en-US"/>
        </w:rPr>
        <w:t>D</w:t>
      </w:r>
      <w:r>
        <w:rPr>
          <w:rFonts w:ascii="Times New Roman" w:hAnsi="Times New Roman" w:cs="Times New Roman"/>
          <w:sz w:val="28"/>
          <w:szCs w:val="28"/>
        </w:rPr>
        <w:t>).</w:t>
      </w:r>
    </w:p>
    <w:p w:rsidR="001A27A0" w:rsidRDefault="00313AD0">
      <w:pPr>
        <w:rPr>
          <w:rFonts w:ascii="Times New Roman" w:hAnsi="Times New Roman" w:cs="Times New Roman"/>
          <w:sz w:val="28"/>
          <w:szCs w:val="28"/>
        </w:rPr>
      </w:pPr>
      <w:r>
        <w:rPr>
          <w:rFonts w:ascii="Times New Roman" w:hAnsi="Times New Roman" w:cs="Times New Roman"/>
          <w:sz w:val="28"/>
          <w:szCs w:val="28"/>
        </w:rPr>
        <w:t>Если дата формирования прайс-листа предзаказа будет отличаться от текущей даты, более чем на 24 часа, то при попытке сформировать предзаказ по данному прайс-листу, программа выдаст предупреждение, что прайс лист устарел (сделать заказ по устаревшему прайс-листу?). При согласии с предупреждением можно делать заказ по устаревшему прайсу.</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При закрытии экранной формы «Прайс-лист предзаказа» если в нижней таблице будет присутствовать товар,  то программа предложит оформить предзаказ на этот товар. При согласии, на экране появляется форма «Предзаказ», в которой пользователь вводит информацию о клиенте: ФИО, телефон, а так же дополнительные необязательные данные: примечание, сумма предоплаты. При нажатии кнопки </w:t>
      </w:r>
      <w:r>
        <w:rPr>
          <w:rFonts w:ascii="Times New Roman" w:hAnsi="Times New Roman" w:cs="Times New Roman"/>
          <w:sz w:val="28"/>
          <w:szCs w:val="28"/>
          <w:lang w:val="en-US"/>
        </w:rPr>
        <w:t>OK</w:t>
      </w:r>
      <w:r>
        <w:rPr>
          <w:rFonts w:ascii="Times New Roman" w:hAnsi="Times New Roman" w:cs="Times New Roman"/>
          <w:sz w:val="28"/>
          <w:szCs w:val="28"/>
        </w:rPr>
        <w:t>, предзаказ будет сохранен в БД СмартАптека, и напечатаны две копии чека предзаказа. Печать реализована для кассовых модулей: Эмулятор, Штрих и Феликс.</w:t>
      </w:r>
    </w:p>
    <w:p w:rsidR="001A27A0" w:rsidRDefault="00313AD0">
      <w:pPr>
        <w:rPr>
          <w:rFonts w:ascii="Times New Roman" w:hAnsi="Times New Roman" w:cs="Times New Roman"/>
          <w:sz w:val="28"/>
          <w:szCs w:val="28"/>
        </w:rPr>
      </w:pPr>
      <w:r>
        <w:rPr>
          <w:rFonts w:ascii="Times New Roman" w:hAnsi="Times New Roman" w:cs="Times New Roman"/>
          <w:sz w:val="28"/>
          <w:szCs w:val="28"/>
        </w:rPr>
        <w:t>В кассовом модуле функционал доступен только для пользователей, обладающих полными или частичными полномочиями на задачу «Предзаказы» (Полномочия выставляются в модуле офис). При работе кассы в автономном режиме функционал НЕ ДОСТУПЕН.</w:t>
      </w:r>
    </w:p>
    <w:p w:rsidR="00A12227" w:rsidRDefault="00A12227" w:rsidP="006B30D2">
      <w:pPr>
        <w:jc w:val="both"/>
        <w:rPr>
          <w:rFonts w:ascii="Times New Roman" w:hAnsi="Times New Roman" w:cs="Times New Roman"/>
          <w:sz w:val="28"/>
          <w:szCs w:val="28"/>
        </w:rPr>
      </w:pPr>
    </w:p>
    <w:p w:rsidR="00A12227" w:rsidRPr="00A12227" w:rsidRDefault="00A12227" w:rsidP="006B30D2">
      <w:pPr>
        <w:jc w:val="both"/>
        <w:rPr>
          <w:rFonts w:ascii="Times New Roman" w:hAnsi="Times New Roman" w:cs="Times New Roman"/>
          <w:sz w:val="28"/>
          <w:szCs w:val="28"/>
        </w:rPr>
      </w:pPr>
      <w:r w:rsidRPr="00A12227">
        <w:rPr>
          <w:rFonts w:ascii="Times New Roman" w:hAnsi="Times New Roman" w:cs="Times New Roman"/>
          <w:sz w:val="28"/>
          <w:szCs w:val="28"/>
        </w:rPr>
        <w:t xml:space="preserve">Предзаказы. </w:t>
      </w:r>
      <w:r w:rsidR="004C0EE1">
        <w:rPr>
          <w:rFonts w:ascii="Times New Roman" w:hAnsi="Times New Roman" w:cs="Times New Roman"/>
          <w:sz w:val="28"/>
          <w:szCs w:val="28"/>
        </w:rPr>
        <w:t>Функционал</w:t>
      </w:r>
      <w:r w:rsidRPr="00A12227">
        <w:rPr>
          <w:rFonts w:ascii="Times New Roman" w:hAnsi="Times New Roman" w:cs="Times New Roman"/>
          <w:sz w:val="28"/>
          <w:szCs w:val="28"/>
        </w:rPr>
        <w:t xml:space="preserve"> создавать в ЦО предзаказы,</w:t>
      </w:r>
      <w:r>
        <w:rPr>
          <w:rFonts w:ascii="Times New Roman" w:hAnsi="Times New Roman" w:cs="Times New Roman"/>
          <w:sz w:val="28"/>
          <w:szCs w:val="28"/>
        </w:rPr>
        <w:t xml:space="preserve"> предназначенные </w:t>
      </w:r>
      <w:r w:rsidRPr="00A12227">
        <w:rPr>
          <w:rFonts w:ascii="Times New Roman" w:hAnsi="Times New Roman" w:cs="Times New Roman"/>
          <w:sz w:val="28"/>
          <w:szCs w:val="28"/>
        </w:rPr>
        <w:t>для других аптек (не ЦО). В форме создания н</w:t>
      </w:r>
      <w:r>
        <w:rPr>
          <w:rFonts w:ascii="Times New Roman" w:hAnsi="Times New Roman" w:cs="Times New Roman"/>
          <w:sz w:val="28"/>
          <w:szCs w:val="28"/>
        </w:rPr>
        <w:t xml:space="preserve">ового предзаказа в поле Отдел, </w:t>
      </w:r>
      <w:r w:rsidRPr="00A12227">
        <w:rPr>
          <w:rFonts w:ascii="Times New Roman" w:hAnsi="Times New Roman" w:cs="Times New Roman"/>
          <w:sz w:val="28"/>
          <w:szCs w:val="28"/>
        </w:rPr>
        <w:t xml:space="preserve">  сотрудник ЦО может выбрать любой отдел аптеч</w:t>
      </w:r>
      <w:r>
        <w:rPr>
          <w:rFonts w:ascii="Times New Roman" w:hAnsi="Times New Roman" w:cs="Times New Roman"/>
          <w:sz w:val="28"/>
          <w:szCs w:val="28"/>
        </w:rPr>
        <w:t xml:space="preserve">ной сети, на который сотрудник </w:t>
      </w:r>
      <w:r w:rsidRPr="00A12227">
        <w:rPr>
          <w:rFonts w:ascii="Times New Roman" w:hAnsi="Times New Roman" w:cs="Times New Roman"/>
          <w:sz w:val="28"/>
          <w:szCs w:val="28"/>
        </w:rPr>
        <w:t xml:space="preserve"> имеет хотя бы частичное полномочие, не являющийся служебным и закрытым.</w:t>
      </w:r>
      <w:r>
        <w:rPr>
          <w:rFonts w:ascii="Times New Roman" w:hAnsi="Times New Roman" w:cs="Times New Roman"/>
          <w:sz w:val="28"/>
          <w:szCs w:val="28"/>
        </w:rPr>
        <w:t xml:space="preserve"> </w:t>
      </w:r>
      <w:r w:rsidRPr="00A12227">
        <w:rPr>
          <w:rFonts w:ascii="Times New Roman" w:hAnsi="Times New Roman" w:cs="Times New Roman"/>
          <w:sz w:val="28"/>
          <w:szCs w:val="28"/>
        </w:rPr>
        <w:t xml:space="preserve">  Владельцем документа Предзаказ является </w:t>
      </w:r>
      <w:r>
        <w:rPr>
          <w:rFonts w:ascii="Times New Roman" w:hAnsi="Times New Roman" w:cs="Times New Roman"/>
          <w:sz w:val="28"/>
          <w:szCs w:val="28"/>
        </w:rPr>
        <w:t>ЦО, но он будет реплицирован из</w:t>
      </w:r>
      <w:r w:rsidRPr="00A12227">
        <w:rPr>
          <w:rFonts w:ascii="Times New Roman" w:hAnsi="Times New Roman" w:cs="Times New Roman"/>
          <w:sz w:val="28"/>
          <w:szCs w:val="28"/>
        </w:rPr>
        <w:t xml:space="preserve"> ЦО в аптеку. Редактирования (удаление позиций предзаказа) возможно только в ЦО. </w:t>
      </w:r>
    </w:p>
    <w:p w:rsidR="00A12227" w:rsidRPr="00A12227" w:rsidRDefault="00A12227" w:rsidP="006B30D2">
      <w:pPr>
        <w:jc w:val="both"/>
        <w:rPr>
          <w:rFonts w:ascii="Times New Roman" w:hAnsi="Times New Roman" w:cs="Times New Roman"/>
          <w:sz w:val="28"/>
          <w:szCs w:val="28"/>
        </w:rPr>
      </w:pPr>
      <w:r w:rsidRPr="00A12227">
        <w:rPr>
          <w:rFonts w:ascii="Times New Roman" w:hAnsi="Times New Roman" w:cs="Times New Roman"/>
          <w:sz w:val="28"/>
          <w:szCs w:val="28"/>
        </w:rPr>
        <w:t xml:space="preserve">     Размещение предзаказа в заказах поставщикам должно производится в ЦО. </w:t>
      </w:r>
    </w:p>
    <w:p w:rsidR="00A12227" w:rsidRPr="00A12227" w:rsidRDefault="00A12227" w:rsidP="006B30D2">
      <w:pPr>
        <w:jc w:val="both"/>
        <w:rPr>
          <w:rFonts w:ascii="Times New Roman" w:hAnsi="Times New Roman" w:cs="Times New Roman"/>
          <w:sz w:val="28"/>
          <w:szCs w:val="28"/>
        </w:rPr>
      </w:pPr>
      <w:r w:rsidRPr="00A12227">
        <w:rPr>
          <w:rFonts w:ascii="Times New Roman" w:hAnsi="Times New Roman" w:cs="Times New Roman"/>
          <w:sz w:val="28"/>
          <w:szCs w:val="28"/>
        </w:rPr>
        <w:t xml:space="preserve">     При получении аптекой товара по предзаказу, в аптеке будет создан </w:t>
      </w:r>
    </w:p>
    <w:p w:rsidR="00A12227" w:rsidRPr="00A12227" w:rsidRDefault="00A12227" w:rsidP="006B30D2">
      <w:pPr>
        <w:jc w:val="both"/>
        <w:rPr>
          <w:rFonts w:ascii="Times New Roman" w:hAnsi="Times New Roman" w:cs="Times New Roman"/>
          <w:sz w:val="28"/>
          <w:szCs w:val="28"/>
        </w:rPr>
      </w:pPr>
      <w:r w:rsidRPr="00A12227">
        <w:rPr>
          <w:rFonts w:ascii="Times New Roman" w:hAnsi="Times New Roman" w:cs="Times New Roman"/>
          <w:sz w:val="28"/>
          <w:szCs w:val="28"/>
        </w:rPr>
        <w:t xml:space="preserve">     документ бронирование, связанный с предзаказом. Забронированный </w:t>
      </w:r>
    </w:p>
    <w:p w:rsidR="00A12227" w:rsidRDefault="00A12227" w:rsidP="006B30D2">
      <w:pPr>
        <w:jc w:val="both"/>
        <w:rPr>
          <w:rFonts w:ascii="Times New Roman" w:hAnsi="Times New Roman" w:cs="Times New Roman"/>
          <w:sz w:val="28"/>
          <w:szCs w:val="28"/>
        </w:rPr>
      </w:pPr>
      <w:r w:rsidRPr="00A12227">
        <w:rPr>
          <w:rFonts w:ascii="Times New Roman" w:hAnsi="Times New Roman" w:cs="Times New Roman"/>
          <w:sz w:val="28"/>
          <w:szCs w:val="28"/>
        </w:rPr>
        <w:t xml:space="preserve">     товар может быть отпущен аптекой через кассу. </w:t>
      </w:r>
    </w:p>
    <w:p w:rsidR="001A27A0" w:rsidRDefault="00313AD0">
      <w:pPr>
        <w:pStyle w:val="2"/>
        <w:numPr>
          <w:ilvl w:val="1"/>
          <w:numId w:val="8"/>
        </w:numPr>
        <w:rPr>
          <w:sz w:val="28"/>
          <w:szCs w:val="28"/>
        </w:rPr>
      </w:pPr>
      <w:bookmarkStart w:id="225" w:name="__RefHeading___Toc7815_465762348"/>
      <w:bookmarkStart w:id="226" w:name="_Toc533175019"/>
      <w:bookmarkEnd w:id="225"/>
      <w:r>
        <w:rPr>
          <w:sz w:val="28"/>
          <w:szCs w:val="28"/>
        </w:rPr>
        <w:t>Централизованный предзаказ в ЦО</w:t>
      </w:r>
      <w:bookmarkEnd w:id="226"/>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Появилась возможность размещать предзаказы (заказы покупателей) в заказах поставщикам в ЦО. Данную функцию имеет смысл использовать в тех </w:t>
      </w:r>
      <w:r>
        <w:rPr>
          <w:rFonts w:ascii="Times New Roman" w:hAnsi="Times New Roman" w:cs="Times New Roman"/>
          <w:sz w:val="28"/>
          <w:szCs w:val="28"/>
        </w:rPr>
        <w:lastRenderedPageBreak/>
        <w:t xml:space="preserve">аптечных сетях, где заказ поставщикам делается в ЦО.  Для активации это функции в ЦО, надо в общих параметрах на закладке </w:t>
      </w:r>
      <w:r>
        <w:rPr>
          <w:rFonts w:ascii="Times New Roman" w:hAnsi="Times New Roman" w:cs="Times New Roman"/>
          <w:b/>
          <w:sz w:val="28"/>
          <w:szCs w:val="28"/>
        </w:rPr>
        <w:t>Заказ\Предзаказ</w:t>
      </w:r>
      <w:r>
        <w:rPr>
          <w:rFonts w:ascii="Times New Roman" w:hAnsi="Times New Roman" w:cs="Times New Roman"/>
          <w:sz w:val="28"/>
          <w:szCs w:val="28"/>
        </w:rPr>
        <w:t xml:space="preserve"> включить опцию </w:t>
      </w:r>
      <w:r>
        <w:rPr>
          <w:rFonts w:ascii="Times New Roman" w:hAnsi="Times New Roman" w:cs="Times New Roman"/>
          <w:b/>
          <w:sz w:val="28"/>
          <w:szCs w:val="28"/>
        </w:rPr>
        <w:t>Предзаказ в ЦО</w:t>
      </w:r>
      <w:r>
        <w:rPr>
          <w:rFonts w:ascii="Times New Roman" w:hAnsi="Times New Roman" w:cs="Times New Roman"/>
          <w:sz w:val="28"/>
          <w:szCs w:val="28"/>
        </w:rPr>
        <w:t>.</w:t>
      </w:r>
    </w:p>
    <w:p w:rsidR="001A27A0" w:rsidRDefault="00313AD0">
      <w:pPr>
        <w:rPr>
          <w:rFonts w:ascii="Times New Roman" w:hAnsi="Times New Roman" w:cs="Times New Roman"/>
          <w:sz w:val="28"/>
          <w:szCs w:val="28"/>
        </w:rPr>
      </w:pPr>
      <w:r>
        <w:rPr>
          <w:rFonts w:ascii="Times New Roman" w:hAnsi="Times New Roman" w:cs="Times New Roman"/>
          <w:sz w:val="28"/>
          <w:szCs w:val="28"/>
        </w:rPr>
        <w:t>Примерный алгоритм работы:</w:t>
      </w:r>
    </w:p>
    <w:p w:rsidR="001A27A0" w:rsidRDefault="00313AD0">
      <w:pPr>
        <w:numPr>
          <w:ilvl w:val="0"/>
          <w:numId w:val="10"/>
        </w:numPr>
        <w:rPr>
          <w:rFonts w:ascii="Times New Roman" w:hAnsi="Times New Roman" w:cs="Times New Roman"/>
          <w:sz w:val="28"/>
          <w:szCs w:val="28"/>
        </w:rPr>
      </w:pPr>
      <w:r>
        <w:rPr>
          <w:rFonts w:ascii="Times New Roman" w:hAnsi="Times New Roman" w:cs="Times New Roman"/>
          <w:sz w:val="28"/>
          <w:szCs w:val="28"/>
        </w:rPr>
        <w:t>В ЦО (ежедневно, или чаще) формируется прайс-лист предзаказа. В процессе репликации Прайс-лист предзаказа передается и загружается в базы аптек. Аптеки не должны формировать прайс-лист предзаказа, и могут даже не загружать прайс-листы поставщиков.</w:t>
      </w:r>
    </w:p>
    <w:p w:rsidR="001A27A0" w:rsidRDefault="00313AD0">
      <w:pPr>
        <w:numPr>
          <w:ilvl w:val="0"/>
          <w:numId w:val="10"/>
        </w:numPr>
        <w:rPr>
          <w:rFonts w:ascii="Times New Roman" w:hAnsi="Times New Roman" w:cs="Times New Roman"/>
          <w:sz w:val="28"/>
          <w:szCs w:val="28"/>
        </w:rPr>
      </w:pPr>
      <w:r>
        <w:rPr>
          <w:rFonts w:ascii="Times New Roman" w:hAnsi="Times New Roman" w:cs="Times New Roman"/>
          <w:sz w:val="28"/>
          <w:szCs w:val="28"/>
        </w:rPr>
        <w:t>Аптека в кассовой программе создает предзаказы. Эти предзаказы передаются в базу ЦО.</w:t>
      </w:r>
    </w:p>
    <w:p w:rsidR="001A27A0" w:rsidRDefault="00313AD0">
      <w:pPr>
        <w:numPr>
          <w:ilvl w:val="0"/>
          <w:numId w:val="10"/>
        </w:numPr>
        <w:rPr>
          <w:rFonts w:ascii="Times New Roman" w:hAnsi="Times New Roman" w:cs="Times New Roman"/>
          <w:sz w:val="28"/>
          <w:szCs w:val="28"/>
        </w:rPr>
      </w:pPr>
      <w:r>
        <w:rPr>
          <w:rFonts w:ascii="Times New Roman" w:hAnsi="Times New Roman" w:cs="Times New Roman"/>
          <w:sz w:val="28"/>
          <w:szCs w:val="28"/>
        </w:rPr>
        <w:t xml:space="preserve">В ЦО предзаказы (автоматически или вручную) распределяются по заказам поставщикам. Информация о размещении предзаказов в заказах поставщикам (статус Заказан) передается из ЦО в аптеку.  </w:t>
      </w:r>
    </w:p>
    <w:p w:rsidR="001A27A0" w:rsidRDefault="00313AD0">
      <w:pPr>
        <w:numPr>
          <w:ilvl w:val="0"/>
          <w:numId w:val="10"/>
        </w:numPr>
        <w:rPr>
          <w:rFonts w:ascii="Times New Roman" w:hAnsi="Times New Roman" w:cs="Times New Roman"/>
          <w:sz w:val="28"/>
          <w:szCs w:val="28"/>
        </w:rPr>
      </w:pPr>
      <w:bookmarkStart w:id="227" w:name="_GoBack2"/>
      <w:bookmarkEnd w:id="227"/>
      <w:r>
        <w:rPr>
          <w:rFonts w:ascii="Times New Roman" w:hAnsi="Times New Roman" w:cs="Times New Roman"/>
          <w:sz w:val="28"/>
          <w:szCs w:val="28"/>
        </w:rPr>
        <w:t>В аптеке, при закрытии документа Поставка, производится бронирование товара под предзаказы.</w:t>
      </w:r>
    </w:p>
    <w:p w:rsidR="001A27A0" w:rsidRDefault="00313AD0">
      <w:pPr>
        <w:numPr>
          <w:ilvl w:val="0"/>
          <w:numId w:val="10"/>
        </w:numPr>
        <w:rPr>
          <w:rFonts w:ascii="Times New Roman" w:hAnsi="Times New Roman" w:cs="Times New Roman"/>
          <w:sz w:val="28"/>
          <w:szCs w:val="28"/>
        </w:rPr>
      </w:pPr>
      <w:r>
        <w:rPr>
          <w:rFonts w:ascii="Times New Roman" w:hAnsi="Times New Roman" w:cs="Times New Roman"/>
          <w:sz w:val="28"/>
          <w:szCs w:val="28"/>
        </w:rPr>
        <w:t>Отпуск товаров по предзаказу осуществляется в кассовой программе в аптеке, на основании документа бронирования, связанного с предзаказом.</w:t>
      </w:r>
    </w:p>
    <w:p w:rsidR="001A27A0" w:rsidRDefault="001A27A0">
      <w:pPr>
        <w:rPr>
          <w:rFonts w:ascii="Times New Roman" w:hAnsi="Times New Roman" w:cs="Times New Roman"/>
          <w:sz w:val="28"/>
          <w:szCs w:val="28"/>
        </w:rPr>
      </w:pPr>
    </w:p>
    <w:p w:rsidR="001A27A0" w:rsidRDefault="00313AD0">
      <w:pPr>
        <w:pStyle w:val="2"/>
        <w:numPr>
          <w:ilvl w:val="1"/>
          <w:numId w:val="8"/>
        </w:numPr>
        <w:rPr>
          <w:sz w:val="28"/>
          <w:szCs w:val="28"/>
        </w:rPr>
      </w:pPr>
      <w:bookmarkStart w:id="228" w:name="__RefHeading___Toc7817_465762348"/>
      <w:bookmarkStart w:id="229" w:name="_Toc533175020"/>
      <w:bookmarkEnd w:id="228"/>
      <w:r>
        <w:rPr>
          <w:sz w:val="28"/>
          <w:szCs w:val="28"/>
        </w:rPr>
        <w:t>8.7.3 Просмотр и аннулирование предзаказов на кассе</w:t>
      </w:r>
      <w:bookmarkEnd w:id="229"/>
    </w:p>
    <w:p w:rsidR="001A27A0" w:rsidRDefault="00313AD0">
      <w:pPr>
        <w:rPr>
          <w:rFonts w:ascii="Times New Roman" w:hAnsi="Times New Roman" w:cs="Times New Roman"/>
          <w:sz w:val="28"/>
          <w:szCs w:val="28"/>
        </w:rPr>
      </w:pPr>
      <w:r>
        <w:rPr>
          <w:rFonts w:ascii="Times New Roman" w:hAnsi="Times New Roman" w:cs="Times New Roman"/>
          <w:sz w:val="28"/>
          <w:szCs w:val="28"/>
        </w:rPr>
        <w:t>Просмотр сделанных на кассе предзаказов осуществляется из главного меню Сервис-Предзаказы. В данной форме отображаются позиции оформленных предзаказов, которые можно   аннулировать командой Операции – Аннулировать (</w:t>
      </w:r>
      <w:r>
        <w:rPr>
          <w:rFonts w:ascii="Times New Roman" w:hAnsi="Times New Roman" w:cs="Times New Roman"/>
          <w:sz w:val="28"/>
          <w:szCs w:val="28"/>
          <w:lang w:val="en-US"/>
        </w:rPr>
        <w:t>F</w:t>
      </w:r>
      <w:r>
        <w:rPr>
          <w:rFonts w:ascii="Times New Roman" w:hAnsi="Times New Roman" w:cs="Times New Roman"/>
          <w:sz w:val="28"/>
          <w:szCs w:val="28"/>
        </w:rPr>
        <w:t xml:space="preserve">7), или нажать кнопку с изображением красного креста. На кассе возможно аннулировать только позиции со статусом «Новый». Предзаказы в статусах заказ, бронь аннулируются только в модуле Склад.  Для возможности аннулирования позиций предзаказа в кассовом модуле пользователь должен обладать полными полномочиями на задачу Предзаказы. </w:t>
      </w:r>
      <w:r>
        <w:rPr>
          <w:rFonts w:ascii="Times New Roman" w:hAnsi="Times New Roman" w:cs="Times New Roman"/>
          <w:color w:val="FF0000"/>
          <w:sz w:val="28"/>
          <w:szCs w:val="28"/>
        </w:rPr>
        <w:t xml:space="preserve">На кассе пользователь может аннулировать только свои предзаказы, предзаказы созданные другими пользователями он удалить не сможет. </w:t>
      </w:r>
    </w:p>
    <w:p w:rsidR="001A27A0" w:rsidRDefault="001A27A0">
      <w:pPr>
        <w:rPr>
          <w:rFonts w:ascii="Times New Roman" w:hAnsi="Times New Roman" w:cs="Times New Roman"/>
          <w:sz w:val="28"/>
          <w:szCs w:val="28"/>
        </w:rPr>
      </w:pPr>
    </w:p>
    <w:p w:rsidR="001A27A0" w:rsidRDefault="00313AD0">
      <w:pPr>
        <w:pStyle w:val="2"/>
        <w:numPr>
          <w:ilvl w:val="1"/>
          <w:numId w:val="8"/>
        </w:numPr>
        <w:rPr>
          <w:sz w:val="28"/>
          <w:szCs w:val="28"/>
        </w:rPr>
      </w:pPr>
      <w:bookmarkStart w:id="230" w:name="__RefHeading___Toc7819_465762348"/>
      <w:bookmarkStart w:id="231" w:name="_Toc533175021"/>
      <w:bookmarkEnd w:id="230"/>
      <w:r>
        <w:rPr>
          <w:sz w:val="28"/>
          <w:szCs w:val="28"/>
        </w:rPr>
        <w:t>8.7.4 Заявка поставщику (Склад)</w:t>
      </w:r>
      <w:bookmarkEnd w:id="231"/>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Сотрудник отвечающий за заказ товара, отслеживает документы предзаказа, добавляет  позиции документов предзаказа  в заявки поставщикам.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Для создания заявок поставщикам предлагается следующая процедура.  </w:t>
      </w:r>
    </w:p>
    <w:p w:rsidR="001A27A0" w:rsidRDefault="00313AD0">
      <w:pPr>
        <w:rPr>
          <w:rFonts w:ascii="Times New Roman" w:hAnsi="Times New Roman" w:cs="Times New Roman"/>
          <w:sz w:val="28"/>
          <w:szCs w:val="28"/>
        </w:rPr>
      </w:pPr>
      <w:r>
        <w:rPr>
          <w:rFonts w:ascii="Times New Roman" w:hAnsi="Times New Roman" w:cs="Times New Roman"/>
          <w:sz w:val="28"/>
          <w:szCs w:val="28"/>
        </w:rPr>
        <w:t>В первую очередь в ассортиментном плане формируются заказы поставщикам  (в АП рассчитываем заказ, формируем неразмещенную заявку, создем заявки поставщикам.  Желательно при размещении неразмещенной заявки, указать те же прайс-листы, которые были использованы для формирования прайс-листа предзаказа. Таким образом, возрастает вероятность создания заявки по тем поставщиками с которыми связаны предзаказы.</w:t>
      </w:r>
    </w:p>
    <w:p w:rsidR="001A27A0" w:rsidRDefault="00313AD0">
      <w:pPr>
        <w:rPr>
          <w:rFonts w:ascii="Times New Roman" w:hAnsi="Times New Roman" w:cs="Times New Roman"/>
          <w:sz w:val="28"/>
          <w:szCs w:val="28"/>
        </w:rPr>
      </w:pPr>
      <w:r>
        <w:rPr>
          <w:rFonts w:ascii="Times New Roman" w:hAnsi="Times New Roman" w:cs="Times New Roman"/>
          <w:sz w:val="28"/>
          <w:szCs w:val="28"/>
        </w:rPr>
        <w:lastRenderedPageBreak/>
        <w:t xml:space="preserve">При попытке закрытия заявки поставщику, программа анализирует: нет ли предзаказов в статусе Новый, при обнаружении, программа выдаст предупреждение. При получении данного предупреждения, сотрудник должен открыть форму «Предзаказы» из главного меню модуля «Склад» команда: Заказы – Предзаказы.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В форме «Предзаказы» цветом выделяются позиции текущих предзаказов, в разных статусах: Новый, </w:t>
      </w:r>
      <w:r>
        <w:rPr>
          <w:rFonts w:ascii="Times New Roman" w:hAnsi="Times New Roman" w:cs="Times New Roman"/>
          <w:sz w:val="28"/>
          <w:szCs w:val="28"/>
          <w:highlight w:val="cyan"/>
        </w:rPr>
        <w:t>Заказан</w:t>
      </w:r>
      <w:r>
        <w:rPr>
          <w:rFonts w:ascii="Times New Roman" w:hAnsi="Times New Roman" w:cs="Times New Roman"/>
          <w:sz w:val="28"/>
          <w:szCs w:val="28"/>
        </w:rPr>
        <w:t xml:space="preserve">, </w:t>
      </w:r>
      <w:r>
        <w:rPr>
          <w:rFonts w:ascii="Times New Roman" w:hAnsi="Times New Roman" w:cs="Times New Roman"/>
          <w:sz w:val="28"/>
          <w:szCs w:val="28"/>
          <w:highlight w:val="darkYellow"/>
        </w:rPr>
        <w:t>Бронь</w:t>
      </w:r>
      <w:r>
        <w:rPr>
          <w:rFonts w:ascii="Times New Roman" w:hAnsi="Times New Roman" w:cs="Times New Roman"/>
          <w:sz w:val="28"/>
          <w:szCs w:val="28"/>
        </w:rPr>
        <w:t xml:space="preserve">, </w:t>
      </w:r>
      <w:r>
        <w:rPr>
          <w:rFonts w:ascii="Times New Roman" w:hAnsi="Times New Roman" w:cs="Times New Roman"/>
          <w:color w:val="A6A6A6"/>
          <w:sz w:val="28"/>
          <w:szCs w:val="28"/>
        </w:rPr>
        <w:t>Выдан</w:t>
      </w:r>
      <w:r>
        <w:rPr>
          <w:rFonts w:ascii="Times New Roman" w:hAnsi="Times New Roman" w:cs="Times New Roman"/>
          <w:sz w:val="28"/>
          <w:szCs w:val="28"/>
        </w:rPr>
        <w:t xml:space="preserve"> и </w:t>
      </w:r>
      <w:r>
        <w:rPr>
          <w:rFonts w:ascii="Times New Roman" w:hAnsi="Times New Roman" w:cs="Times New Roman"/>
          <w:sz w:val="28"/>
          <w:szCs w:val="28"/>
          <w:highlight w:val="red"/>
        </w:rPr>
        <w:t>Аннулирован</w:t>
      </w:r>
      <w:r>
        <w:rPr>
          <w:rFonts w:ascii="Times New Roman" w:hAnsi="Times New Roman" w:cs="Times New Roman"/>
          <w:sz w:val="28"/>
          <w:szCs w:val="28"/>
        </w:rPr>
        <w:t xml:space="preserve">. По-умолчанию отображаются статусы  Новый, Заказан, Бронь.  </w:t>
      </w:r>
    </w:p>
    <w:p w:rsidR="001A27A0" w:rsidRDefault="00313AD0">
      <w:pPr>
        <w:rPr>
          <w:rFonts w:ascii="Times New Roman" w:hAnsi="Times New Roman" w:cs="Times New Roman"/>
          <w:sz w:val="28"/>
          <w:szCs w:val="28"/>
        </w:rPr>
      </w:pPr>
      <w:r>
        <w:rPr>
          <w:rFonts w:ascii="Times New Roman" w:hAnsi="Times New Roman" w:cs="Times New Roman"/>
          <w:sz w:val="28"/>
          <w:szCs w:val="28"/>
        </w:rPr>
        <w:t>Теперь сотрудник  при помощи автоматического, или ручного размещения должен добавить все предзаказы со статусом Новый в заявки поставщикам.</w:t>
      </w:r>
    </w:p>
    <w:p w:rsidR="001A27A0" w:rsidRDefault="00313AD0">
      <w:pPr>
        <w:pStyle w:val="2"/>
        <w:numPr>
          <w:ilvl w:val="1"/>
          <w:numId w:val="8"/>
        </w:numPr>
        <w:rPr>
          <w:sz w:val="28"/>
          <w:szCs w:val="28"/>
        </w:rPr>
      </w:pPr>
      <w:bookmarkStart w:id="232" w:name="__RefHeading___Toc7821_465762348"/>
      <w:bookmarkStart w:id="233" w:name="_Toc533175022"/>
      <w:bookmarkEnd w:id="232"/>
      <w:r>
        <w:rPr>
          <w:sz w:val="28"/>
          <w:szCs w:val="28"/>
        </w:rPr>
        <w:t>8.7.5 Автоматическое размещение</w:t>
      </w:r>
      <w:bookmarkEnd w:id="233"/>
    </w:p>
    <w:p w:rsidR="001A27A0" w:rsidRDefault="00313AD0">
      <w:pPr>
        <w:rPr>
          <w:rFonts w:ascii="Times New Roman" w:hAnsi="Times New Roman" w:cs="Times New Roman"/>
          <w:sz w:val="28"/>
          <w:szCs w:val="28"/>
        </w:rPr>
      </w:pPr>
      <w:r>
        <w:rPr>
          <w:rFonts w:ascii="Times New Roman" w:hAnsi="Times New Roman" w:cs="Times New Roman"/>
          <w:sz w:val="28"/>
          <w:szCs w:val="28"/>
        </w:rPr>
        <w:t>Для запуска Автоматическог</w:t>
      </w:r>
      <w:r w:rsidR="00052E20">
        <w:rPr>
          <w:rFonts w:ascii="Times New Roman" w:hAnsi="Times New Roman" w:cs="Times New Roman"/>
          <w:sz w:val="28"/>
          <w:szCs w:val="28"/>
        </w:rPr>
        <w:t>о</w:t>
      </w:r>
      <w:r>
        <w:rPr>
          <w:rFonts w:ascii="Times New Roman" w:hAnsi="Times New Roman" w:cs="Times New Roman"/>
          <w:sz w:val="28"/>
          <w:szCs w:val="28"/>
        </w:rPr>
        <w:t xml:space="preserve"> размещения надо выполнить команду Операции – Авто заказ. Программа посматривает все предзаказы в статусе «Новый», пытается разместить их в текущих открытых заявках поставщикам.</w:t>
      </w:r>
    </w:p>
    <w:p w:rsidR="001A27A0" w:rsidRDefault="00313AD0">
      <w:pPr>
        <w:rPr>
          <w:rFonts w:ascii="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Для автоматического размещения позиции предзаказа необходимо соблюдение следующих условий:</w:t>
      </w:r>
    </w:p>
    <w:p w:rsidR="001A27A0" w:rsidRDefault="00313AD0">
      <w:pPr>
        <w:rPr>
          <w:rFonts w:ascii="Times New Roman" w:hAnsi="Times New Roman" w:cs="Times New Roman"/>
          <w:sz w:val="28"/>
          <w:szCs w:val="28"/>
        </w:rPr>
      </w:pPr>
      <w:r>
        <w:rPr>
          <w:rFonts w:ascii="Times New Roman" w:hAnsi="Times New Roman" w:cs="Times New Roman"/>
          <w:sz w:val="28"/>
          <w:szCs w:val="28"/>
        </w:rPr>
        <w:t>Должна существовать заявка поставщику в статусе «Открыт» или «Коррекция», созданная не позднее вчера, сформированная по тому же прайс-листу, с которым связана позиция предзаказа. Прайс-лист поставщика должен содержать товар, указанный в позиции предзаказа (</w:t>
      </w:r>
      <w:r>
        <w:rPr>
          <w:rFonts w:ascii="Times New Roman" w:hAnsi="Times New Roman" w:cs="Times New Roman"/>
          <w:sz w:val="28"/>
          <w:szCs w:val="28"/>
          <w:lang w:val="en-US"/>
        </w:rPr>
        <w:t>MED</w:t>
      </w:r>
      <w:r>
        <w:rPr>
          <w:rFonts w:ascii="Times New Roman" w:hAnsi="Times New Roman" w:cs="Times New Roman"/>
          <w:sz w:val="28"/>
          <w:szCs w:val="28"/>
        </w:rPr>
        <w:t>_</w:t>
      </w:r>
      <w:r>
        <w:rPr>
          <w:rFonts w:ascii="Times New Roman" w:hAnsi="Times New Roman" w:cs="Times New Roman"/>
          <w:sz w:val="28"/>
          <w:szCs w:val="28"/>
          <w:lang w:val="en-US"/>
        </w:rPr>
        <w:t>ID</w:t>
      </w:r>
      <w:r>
        <w:rPr>
          <w:rFonts w:ascii="Times New Roman" w:hAnsi="Times New Roman" w:cs="Times New Roman"/>
          <w:sz w:val="28"/>
          <w:szCs w:val="28"/>
        </w:rPr>
        <w:t>), с точно такой же закупочной  ценой, в достаточном для заказа количестве  с учетом уже сделанных заявок по данному прайс-листу.</w:t>
      </w:r>
    </w:p>
    <w:p w:rsidR="001A27A0" w:rsidRDefault="00313AD0">
      <w:pPr>
        <w:rPr>
          <w:rFonts w:ascii="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При выполнении этих условий, товар из предзаказа размещается в заявке поставщику, а  позиция предзаказа ме</w:t>
      </w:r>
      <w:r w:rsidR="008B2BA1">
        <w:rPr>
          <w:rFonts w:ascii="Times New Roman" w:hAnsi="Times New Roman" w:cs="Times New Roman"/>
          <w:sz w:val="28"/>
          <w:szCs w:val="28"/>
        </w:rPr>
        <w:t>н</w:t>
      </w:r>
      <w:r>
        <w:rPr>
          <w:rFonts w:ascii="Times New Roman" w:hAnsi="Times New Roman" w:cs="Times New Roman"/>
          <w:sz w:val="28"/>
          <w:szCs w:val="28"/>
        </w:rPr>
        <w:t>яет статус на «Заказан». Позиция предзаказа привязывается к позиции заявки поставщику: поля «ИД заявки» и «№ позиции заявки».</w:t>
      </w:r>
    </w:p>
    <w:p w:rsidR="001A27A0" w:rsidRDefault="00313AD0">
      <w:pPr>
        <w:rPr>
          <w:rFonts w:ascii="Times New Roman" w:hAnsi="Times New Roman" w:cs="Times New Roman"/>
          <w:sz w:val="28"/>
          <w:szCs w:val="28"/>
        </w:rPr>
      </w:pPr>
      <w:r>
        <w:rPr>
          <w:rFonts w:ascii="Times New Roman" w:hAnsi="Times New Roman" w:cs="Times New Roman"/>
          <w:sz w:val="28"/>
          <w:szCs w:val="28"/>
        </w:rPr>
        <w:t>Разные позиции одного предзаказа могут быть размещены в разных заявках поставщикам.</w:t>
      </w:r>
    </w:p>
    <w:p w:rsidR="007E7CDC" w:rsidRPr="007E7CDC" w:rsidRDefault="007E7CDC" w:rsidP="007E7CDC">
      <w:pPr>
        <w:rPr>
          <w:rFonts w:ascii="Times New Roman" w:hAnsi="Times New Roman" w:cs="Times New Roman"/>
          <w:sz w:val="28"/>
          <w:szCs w:val="28"/>
        </w:rPr>
      </w:pPr>
      <w:r w:rsidRPr="007E7CDC">
        <w:rPr>
          <w:rFonts w:ascii="Times New Roman" w:hAnsi="Times New Roman" w:cs="Times New Roman"/>
          <w:sz w:val="28"/>
          <w:szCs w:val="28"/>
        </w:rPr>
        <w:t>"Предзаказы". Добавлен параметр-переключатель "</w:t>
      </w:r>
      <w:r>
        <w:rPr>
          <w:rFonts w:ascii="Times New Roman" w:hAnsi="Times New Roman" w:cs="Times New Roman"/>
          <w:sz w:val="28"/>
          <w:szCs w:val="28"/>
        </w:rPr>
        <w:t xml:space="preserve">Создавать заявки поставщикам". </w:t>
      </w:r>
      <w:r w:rsidRPr="007E7CDC">
        <w:rPr>
          <w:rFonts w:ascii="Times New Roman" w:hAnsi="Times New Roman" w:cs="Times New Roman"/>
          <w:sz w:val="28"/>
          <w:szCs w:val="28"/>
        </w:rPr>
        <w:t>Если включить, то операция "Автоматическое размещение в заказа</w:t>
      </w:r>
      <w:r>
        <w:rPr>
          <w:rFonts w:ascii="Times New Roman" w:hAnsi="Times New Roman" w:cs="Times New Roman"/>
          <w:sz w:val="28"/>
          <w:szCs w:val="28"/>
        </w:rPr>
        <w:t xml:space="preserve">х поставщикам" будет создавать </w:t>
      </w:r>
      <w:r w:rsidRPr="007E7CDC">
        <w:rPr>
          <w:rFonts w:ascii="Times New Roman" w:hAnsi="Times New Roman" w:cs="Times New Roman"/>
          <w:sz w:val="28"/>
          <w:szCs w:val="28"/>
        </w:rPr>
        <w:t>новые заказы поставщикам для тех предзаказов, по которым нет открытых документов "Заказ поставщику".</w:t>
      </w:r>
    </w:p>
    <w:p w:rsidR="001A27A0" w:rsidRDefault="00313AD0">
      <w:pPr>
        <w:pStyle w:val="2"/>
        <w:numPr>
          <w:ilvl w:val="1"/>
          <w:numId w:val="8"/>
        </w:numPr>
        <w:rPr>
          <w:sz w:val="28"/>
          <w:szCs w:val="28"/>
        </w:rPr>
      </w:pPr>
      <w:bookmarkStart w:id="234" w:name="__RefHeading___Toc7823_465762348"/>
      <w:bookmarkStart w:id="235" w:name="_Toc533175023"/>
      <w:bookmarkEnd w:id="234"/>
      <w:r>
        <w:rPr>
          <w:sz w:val="28"/>
          <w:szCs w:val="28"/>
        </w:rPr>
        <w:t>8.7.6 Ручное размещение</w:t>
      </w:r>
      <w:bookmarkEnd w:id="235"/>
    </w:p>
    <w:p w:rsidR="001A27A0" w:rsidRDefault="00313AD0">
      <w:pPr>
        <w:rPr>
          <w:rFonts w:ascii="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Для ручного размещения заказа используется команда «Ручной заказ» (Операции-Ручной заказ). Это позволяет сделать заказ товара у другого поставщика и по другой цене. По команде «Ручной заказ» на экран выводится список всех прайс-листов, в которых есть необходимый товар. Сотрудник имеет возможность выбрать любой прайс-лист для заказа, но если по выбранному прайс-листу нет открытой заявки, то  при попытке заказа программа выдаст сообщение об ошибке.</w:t>
      </w:r>
    </w:p>
    <w:p w:rsidR="001A27A0" w:rsidRDefault="00313AD0">
      <w:pPr>
        <w:pStyle w:val="2"/>
        <w:numPr>
          <w:ilvl w:val="1"/>
          <w:numId w:val="8"/>
        </w:numPr>
        <w:rPr>
          <w:sz w:val="28"/>
          <w:szCs w:val="28"/>
        </w:rPr>
      </w:pPr>
      <w:bookmarkStart w:id="236" w:name="__RefHeading___Toc7825_465762348"/>
      <w:bookmarkStart w:id="237" w:name="_Toc533175024"/>
      <w:bookmarkEnd w:id="236"/>
      <w:r>
        <w:rPr>
          <w:sz w:val="28"/>
          <w:szCs w:val="28"/>
        </w:rPr>
        <w:lastRenderedPageBreak/>
        <w:t>8.7.7 Сброс заказа</w:t>
      </w:r>
      <w:bookmarkEnd w:id="237"/>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С помощью команды «Сброс заказа» можно удалить товар из заявки поставщику, тем самым отвязав позицию от заявки, в этом случае позиция предзаказа перейдет в статус «Новый». Корректировать заявку поставщику модно только в статусе «Открыт» или «Коррекция». Заявка в статусе «Закрыт» не может быть откорректирована.  </w:t>
      </w:r>
    </w:p>
    <w:p w:rsidR="001A27A0" w:rsidRDefault="00313AD0">
      <w:pPr>
        <w:pStyle w:val="2"/>
        <w:numPr>
          <w:ilvl w:val="1"/>
          <w:numId w:val="8"/>
        </w:numPr>
        <w:rPr>
          <w:sz w:val="28"/>
          <w:szCs w:val="28"/>
        </w:rPr>
      </w:pPr>
      <w:bookmarkStart w:id="238" w:name="__RefHeading___Toc7827_465762348"/>
      <w:bookmarkStart w:id="239" w:name="_Toc533175025"/>
      <w:bookmarkEnd w:id="238"/>
      <w:r>
        <w:rPr>
          <w:sz w:val="28"/>
          <w:szCs w:val="28"/>
        </w:rPr>
        <w:t>8.7.9 Редактирование заявки поставщику</w:t>
      </w:r>
      <w:bookmarkEnd w:id="239"/>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При удалении позиции из заявки, или заявки целиком, все позиции предзаказов, связанные с данной позицией (или заявкой), автоматически поменяют статус  с «Заказан» на статус «Новый». Изменение количества товара в заявке поставщику не влияет на статус связанных с ней позиций предзаказа. </w:t>
      </w:r>
    </w:p>
    <w:p w:rsidR="001A27A0" w:rsidRDefault="00313AD0">
      <w:pPr>
        <w:pStyle w:val="1"/>
        <w:numPr>
          <w:ilvl w:val="0"/>
          <w:numId w:val="8"/>
        </w:numPr>
        <w:rPr>
          <w:sz w:val="28"/>
          <w:szCs w:val="28"/>
        </w:rPr>
      </w:pPr>
      <w:bookmarkStart w:id="240" w:name="__RefHeading___Toc7829_465762348"/>
      <w:bookmarkStart w:id="241" w:name="_Toc533175026"/>
      <w:bookmarkEnd w:id="240"/>
      <w:r>
        <w:rPr>
          <w:sz w:val="28"/>
          <w:szCs w:val="28"/>
        </w:rPr>
        <w:t>8.7.10 Приход и бронирование (Склад)</w:t>
      </w:r>
      <w:bookmarkEnd w:id="241"/>
    </w:p>
    <w:p w:rsidR="001A27A0" w:rsidRDefault="00313AD0">
      <w:pPr>
        <w:rPr>
          <w:rFonts w:ascii="Times New Roman" w:hAnsi="Times New Roman" w:cs="Times New Roman"/>
          <w:sz w:val="28"/>
          <w:szCs w:val="28"/>
        </w:rPr>
      </w:pPr>
      <w:r>
        <w:rPr>
          <w:rFonts w:ascii="Times New Roman" w:hAnsi="Times New Roman" w:cs="Times New Roman"/>
          <w:sz w:val="28"/>
          <w:szCs w:val="28"/>
        </w:rPr>
        <w:t>При поступлении заказанного товара в аптеку необходимо зарезервировать товар по предзаказам, если товар пришел в полном объеме, информировать клиента о поступлении, заказанного им товара.</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При закрытии документа «Приход от поставщика» программа проверяет: наличие в приходном документе товаров, из предзаказов, которые были заказаны  данному поставщику. В случае обнаружения таких товаров программа автоматически: </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Формирует документы бронирования, связывает их с документами предзаказа;</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 xml:space="preserve">Добавляет из предзаказа в документ бронирования значения полей идентифицирующих клиента: ФИО, телефон, и.т.д. В поле «Заявка №» документа бронирования заносится ИД предзаказа. </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Переносит в документ бронирования в табличную часть «Позиции заказа»  все позиции предзаказа с ценами (необходимо для дальнейшей продажи на кассе по «правильной» цене);</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Бронирует (добавляет в основную табличную часть документа бронирования) те товары, которые есть в приходном документе и предзаказе, в количестве, указанном в предзаказе;</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Переводит  позицию предзаказа в статус «Бронь» и связывает предзаказ с документом бронирования: поле «ИД брони».</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Уведомляет сотрудника, закрывающего приходный документ, о факте бронировани</w:t>
      </w:r>
      <w:r>
        <w:rPr>
          <w:rFonts w:ascii="Times New Roman" w:hAnsi="Times New Roman" w:cs="Times New Roman"/>
          <w:sz w:val="28"/>
          <w:szCs w:val="28"/>
          <w:lang w:val="en-US"/>
        </w:rPr>
        <w:t>z</w:t>
      </w:r>
      <w:r>
        <w:rPr>
          <w:rFonts w:ascii="Times New Roman" w:hAnsi="Times New Roman" w:cs="Times New Roman"/>
          <w:sz w:val="28"/>
          <w:szCs w:val="28"/>
        </w:rPr>
        <w:t xml:space="preserve"> товаров по предзаказам.</w:t>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color w:val="000000"/>
          <w:sz w:val="28"/>
          <w:szCs w:val="28"/>
        </w:rPr>
        <w:t xml:space="preserve">Сотрудник зайдя в документы бронирования должен просмотреть документы со статусом «Новый», у которых в поле «Где создан» стоит значение «Предзаказ». Необходимо для каждого такого документа собрать товар и отложить (чтобы не продали). Закрыть документ бронирования в случае если товар собран полностью, сообщить клиенту о готовности его заказа к выдаче.  </w:t>
      </w:r>
    </w:p>
    <w:p w:rsidR="001A27A0" w:rsidRDefault="00313AD0">
      <w:pPr>
        <w:rPr>
          <w:rFonts w:ascii="Times New Roman" w:hAnsi="Times New Roman" w:cs="Times New Roman"/>
          <w:sz w:val="28"/>
          <w:szCs w:val="28"/>
        </w:rPr>
      </w:pPr>
      <w:r>
        <w:rPr>
          <w:rFonts w:ascii="Times New Roman" w:hAnsi="Times New Roman" w:cs="Times New Roman"/>
          <w:sz w:val="28"/>
          <w:szCs w:val="28"/>
        </w:rPr>
        <w:lastRenderedPageBreak/>
        <w:t xml:space="preserve">В случае если по предзаказу забронированы не все товары, а такое возможно, если товары в одном предзаказе заказаны у разных поставщиков, то такой документ бронирования следует оставить в статусе «Новый». Он будет ожидать прихода второго предзаказанного товара. </w:t>
      </w:r>
    </w:p>
    <w:p w:rsidR="001A27A0" w:rsidRDefault="00313AD0">
      <w:pPr>
        <w:rPr>
          <w:rFonts w:ascii="Times New Roman" w:hAnsi="Times New Roman" w:cs="Times New Roman"/>
          <w:sz w:val="28"/>
          <w:szCs w:val="28"/>
        </w:rPr>
      </w:pPr>
      <w:r>
        <w:rPr>
          <w:rFonts w:ascii="Times New Roman" w:hAnsi="Times New Roman" w:cs="Times New Roman"/>
          <w:sz w:val="28"/>
          <w:szCs w:val="28"/>
        </w:rPr>
        <w:t>Расценка предзаказанного товара в приходе производится по стандартному алгоритму, как для всех других товаров. В матрице расценки можно настроить индивидуальную расценку товара по типу цены-предзаказ. Отпуск товара клиенту по правильной цене обеспечивается за счет скидки до цены, указанной в позиции предзаказа.</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Период на который бронируется товар по предзаказам задается в настройках предзаказа. </w:t>
      </w:r>
    </w:p>
    <w:p w:rsidR="001A27A0" w:rsidRDefault="00313AD0">
      <w:pPr>
        <w:rPr>
          <w:rFonts w:ascii="Times New Roman" w:hAnsi="Times New Roman" w:cs="Times New Roman"/>
          <w:sz w:val="28"/>
          <w:szCs w:val="28"/>
        </w:rPr>
      </w:pPr>
      <w:r>
        <w:rPr>
          <w:rFonts w:ascii="Times New Roman" w:hAnsi="Times New Roman" w:cs="Times New Roman"/>
          <w:sz w:val="28"/>
          <w:szCs w:val="28"/>
        </w:rPr>
        <w:t>Не все товары из предзаказов могут быть зарезервированы автоматически. Автоматическое бронирование не сработает, если товар заказывался по телефону, или пришел в недостаточном количестве. Такие товары бронируются вручную.</w:t>
      </w:r>
    </w:p>
    <w:p w:rsidR="001A27A0" w:rsidRDefault="00313AD0">
      <w:pPr>
        <w:pStyle w:val="2"/>
        <w:numPr>
          <w:ilvl w:val="1"/>
          <w:numId w:val="8"/>
        </w:numPr>
        <w:rPr>
          <w:sz w:val="28"/>
          <w:szCs w:val="28"/>
        </w:rPr>
      </w:pPr>
      <w:bookmarkStart w:id="242" w:name="__RefHeading___Toc7831_465762348"/>
      <w:bookmarkStart w:id="243" w:name="_Toc533175027"/>
      <w:bookmarkEnd w:id="242"/>
      <w:r>
        <w:rPr>
          <w:sz w:val="28"/>
          <w:szCs w:val="28"/>
        </w:rPr>
        <w:t>8.7.11 Ручное бронирование</w:t>
      </w:r>
      <w:bookmarkEnd w:id="243"/>
      <w:r>
        <w:rPr>
          <w:sz w:val="28"/>
          <w:szCs w:val="28"/>
        </w:rPr>
        <w:t xml:space="preserve"> </w:t>
      </w:r>
    </w:p>
    <w:p w:rsidR="001A27A0" w:rsidRDefault="00313AD0">
      <w:pPr>
        <w:rPr>
          <w:rFonts w:ascii="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В складском модуле из экранной формы «Предзаказы» можно создать бронь (команда Операции – Создать бронь). Команда создаст документ бронирования и свяжет его с предзаказом. Сотрудник имеет возможность самостоятельно выбрать товар из запасов отдела и добавить его в этот документ бронирования. Если добавляемая позиция товара связанная с данным документом бронирования совпадет с товаром предзаказа по коду (</w:t>
      </w:r>
      <w:r>
        <w:rPr>
          <w:rFonts w:ascii="Times New Roman" w:hAnsi="Times New Roman" w:cs="Times New Roman"/>
          <w:sz w:val="28"/>
          <w:szCs w:val="28"/>
          <w:lang w:val="en-US"/>
        </w:rPr>
        <w:t>Med</w:t>
      </w:r>
      <w:r>
        <w:rPr>
          <w:rFonts w:ascii="Times New Roman" w:hAnsi="Times New Roman" w:cs="Times New Roman"/>
          <w:sz w:val="28"/>
          <w:szCs w:val="28"/>
        </w:rPr>
        <w:t>_</w:t>
      </w:r>
      <w:r>
        <w:rPr>
          <w:rFonts w:ascii="Times New Roman" w:hAnsi="Times New Roman" w:cs="Times New Roman"/>
          <w:sz w:val="28"/>
          <w:szCs w:val="28"/>
          <w:lang w:val="en-US"/>
        </w:rPr>
        <w:t>ID</w:t>
      </w:r>
      <w:r>
        <w:rPr>
          <w:rFonts w:ascii="Times New Roman" w:hAnsi="Times New Roman" w:cs="Times New Roman"/>
          <w:sz w:val="28"/>
          <w:szCs w:val="28"/>
        </w:rPr>
        <w:t xml:space="preserve">), то она  автоматически перейдет в статус «Бронь». Количество товара не имеет значения: в позиции предзаказа может быть 5, а сотрудник забронировал 1, позиция предзаказа все равно перейдет в статус «Бронь». </w:t>
      </w:r>
    </w:p>
    <w:p w:rsidR="001A27A0" w:rsidRDefault="00313AD0">
      <w:pPr>
        <w:rPr>
          <w:rFonts w:ascii="Times New Roman" w:hAnsi="Times New Roman" w:cs="Times New Roman"/>
          <w:sz w:val="28"/>
          <w:szCs w:val="28"/>
        </w:rPr>
      </w:pPr>
      <w:r>
        <w:rPr>
          <w:rFonts w:ascii="Times New Roman" w:hAnsi="Times New Roman" w:cs="Times New Roman"/>
          <w:color w:val="000000"/>
          <w:sz w:val="28"/>
          <w:szCs w:val="28"/>
        </w:rPr>
        <w:t>Если пользователь удалит товара из документа бронирования, то  позиция предзаказа вернется в статус «Заказан» или «Новый». Если документ бронирования удален пользователем,  или по сроку бронирования(автоматически), то все позиции связанного с ним предзаказа автоматически переходят в статус «Аннулирован».</w:t>
      </w:r>
    </w:p>
    <w:p w:rsidR="001A27A0" w:rsidRDefault="001A27A0">
      <w:pPr>
        <w:rPr>
          <w:rFonts w:ascii="Times New Roman" w:hAnsi="Times New Roman" w:cs="Times New Roman"/>
          <w:sz w:val="28"/>
          <w:szCs w:val="28"/>
        </w:rPr>
      </w:pPr>
    </w:p>
    <w:p w:rsidR="001A27A0" w:rsidRDefault="00313AD0">
      <w:pPr>
        <w:pStyle w:val="2"/>
        <w:numPr>
          <w:ilvl w:val="1"/>
          <w:numId w:val="8"/>
        </w:numPr>
        <w:rPr>
          <w:sz w:val="28"/>
          <w:szCs w:val="28"/>
        </w:rPr>
      </w:pPr>
      <w:bookmarkStart w:id="244" w:name="__RefHeading___Toc7833_465762348"/>
      <w:bookmarkStart w:id="245" w:name="_Toc533175028"/>
      <w:bookmarkEnd w:id="244"/>
      <w:r>
        <w:rPr>
          <w:color w:val="000000"/>
          <w:sz w:val="28"/>
          <w:szCs w:val="28"/>
        </w:rPr>
        <w:t>8.7.12 Аннулирование позиции предзаказа (Склад)</w:t>
      </w:r>
      <w:bookmarkEnd w:id="245"/>
    </w:p>
    <w:p w:rsidR="001A27A0" w:rsidRDefault="00313AD0">
      <w:pPr>
        <w:rPr>
          <w:rFonts w:ascii="Times New Roman" w:hAnsi="Times New Roman" w:cs="Times New Roman"/>
          <w:sz w:val="28"/>
          <w:szCs w:val="28"/>
        </w:rPr>
      </w:pPr>
      <w:r>
        <w:rPr>
          <w:rFonts w:ascii="Times New Roman" w:hAnsi="Times New Roman" w:cs="Times New Roman"/>
          <w:color w:val="000000"/>
          <w:sz w:val="28"/>
          <w:szCs w:val="28"/>
        </w:rPr>
        <w:t>Заходим в экранную форму «Предзаказы», меню «Операции», выполняем команду «Удалить позицию» (Можно сразу нажать кнопку с красным крестом). Коман</w:t>
      </w:r>
      <w:r>
        <w:rPr>
          <w:rFonts w:ascii="Times New Roman" w:hAnsi="Times New Roman" w:cs="Times New Roman"/>
          <w:sz w:val="28"/>
          <w:szCs w:val="28"/>
        </w:rPr>
        <w:t xml:space="preserve">да аннулирует  позицию предзаказа, если эта позиция имеет статусы: Новый, Заказан, Бронь. Если позиция находиться в статусе Бронь, и связана с документом бронирования, в статусе Открыт или Коррекция, то программа автоматически удаляет позицию товара издокумента бронирования,  или удаляет весь документ бронирования, если предзаказ содержит только одну позицию. </w:t>
      </w:r>
    </w:p>
    <w:p w:rsidR="001A27A0" w:rsidRDefault="00313AD0">
      <w:pPr>
        <w:rPr>
          <w:rFonts w:ascii="Times New Roman" w:hAnsi="Times New Roman" w:cs="Times New Roman"/>
          <w:sz w:val="28"/>
          <w:szCs w:val="28"/>
        </w:rPr>
      </w:pPr>
      <w:r>
        <w:rPr>
          <w:rFonts w:ascii="Times New Roman" w:hAnsi="Times New Roman" w:cs="Times New Roman"/>
          <w:sz w:val="28"/>
          <w:szCs w:val="28"/>
        </w:rPr>
        <w:lastRenderedPageBreak/>
        <w:t xml:space="preserve">В случае аннулирования позиции предзаказа со статусом «Заказан», которая связана с заявкой поставщику, имеющей статус «Открыт» или «Коррекция», то программа автоматически корректирует заявку поставщику: удаляет позицию заявки или уменьшает количество товара в заявке. </w:t>
      </w:r>
    </w:p>
    <w:p w:rsidR="001A27A0" w:rsidRDefault="001A27A0">
      <w:pPr>
        <w:rPr>
          <w:rFonts w:ascii="Times New Roman" w:hAnsi="Times New Roman" w:cs="Times New Roman"/>
          <w:sz w:val="28"/>
          <w:szCs w:val="28"/>
        </w:rPr>
      </w:pPr>
    </w:p>
    <w:p w:rsidR="001A27A0" w:rsidRDefault="00313AD0">
      <w:pPr>
        <w:pStyle w:val="2"/>
        <w:numPr>
          <w:ilvl w:val="1"/>
          <w:numId w:val="8"/>
        </w:numPr>
        <w:rPr>
          <w:sz w:val="28"/>
          <w:szCs w:val="28"/>
        </w:rPr>
      </w:pPr>
      <w:bookmarkStart w:id="246" w:name="__RefHeading___Toc7835_465762348"/>
      <w:bookmarkStart w:id="247" w:name="_Toc533175029"/>
      <w:bookmarkEnd w:id="246"/>
      <w:r>
        <w:rPr>
          <w:color w:val="000000"/>
          <w:sz w:val="28"/>
          <w:szCs w:val="28"/>
        </w:rPr>
        <w:t>8.7.13 Отпуск предзаказа (Касса)</w:t>
      </w:r>
      <w:bookmarkEnd w:id="247"/>
    </w:p>
    <w:p w:rsidR="004F6313" w:rsidRDefault="00313AD0" w:rsidP="004F6313">
      <w:pPr>
        <w:rPr>
          <w:rFonts w:ascii="Times New Roman" w:hAnsi="Times New Roman" w:cs="Times New Roman"/>
          <w:color w:val="000000"/>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Покупатель приходит в аптеку, сообщает сотруднику номер заказа (ИД предзаказа), можно сообщить ФИО, телефон. Сотрудник заходит в меню </w:t>
      </w:r>
      <w:r w:rsidRPr="004F6313">
        <w:rPr>
          <w:rFonts w:ascii="Times New Roman" w:hAnsi="Times New Roman" w:cs="Times New Roman"/>
          <w:sz w:val="28"/>
          <w:szCs w:val="28"/>
        </w:rPr>
        <w:t>«Сервис»-«Забронированные товары»,  находит нужный заказ, нажатием</w:t>
      </w:r>
      <w:r>
        <w:rPr>
          <w:rFonts w:ascii="Times New Roman" w:hAnsi="Times New Roman" w:cs="Times New Roman"/>
          <w:sz w:val="28"/>
          <w:szCs w:val="28"/>
        </w:rPr>
        <w:t xml:space="preserve"> клавиши </w:t>
      </w:r>
      <w:r>
        <w:rPr>
          <w:rFonts w:ascii="Times New Roman" w:hAnsi="Times New Roman" w:cs="Times New Roman"/>
          <w:sz w:val="28"/>
          <w:szCs w:val="28"/>
          <w:lang w:val="en-US"/>
        </w:rPr>
        <w:t>Enter</w:t>
      </w:r>
      <w:r>
        <w:rPr>
          <w:rFonts w:ascii="Times New Roman" w:hAnsi="Times New Roman" w:cs="Times New Roman"/>
          <w:sz w:val="28"/>
          <w:szCs w:val="28"/>
        </w:rPr>
        <w:t xml:space="preserve"> переносит все товары документа бронирования в чек. В случае, если розничная цена товара отличается от цены, что была зафиксирована в предзаказе, то на разницу автоматически дается скидка, товар отпускается по цене предзаказа. </w:t>
      </w:r>
      <w:r w:rsidR="004F6313">
        <w:rPr>
          <w:rFonts w:ascii="Times New Roman" w:hAnsi="Times New Roman" w:cs="Times New Roman"/>
          <w:sz w:val="28"/>
          <w:szCs w:val="28"/>
        </w:rPr>
        <w:t xml:space="preserve">Таким образом, не зависимо розничной цены товар покупателю всегда отпускается по той цене, что была зафиксирована в предзаказе.  </w:t>
      </w:r>
      <w:r w:rsidR="004F6313">
        <w:rPr>
          <w:rFonts w:ascii="Times New Roman" w:hAnsi="Times New Roman" w:cs="Times New Roman"/>
          <w:color w:val="000000"/>
          <w:sz w:val="28"/>
          <w:szCs w:val="28"/>
        </w:rPr>
        <w:t>Работает механизм «Скидки из закза», этот же механизм так же используется для Веб заказов.</w:t>
      </w:r>
    </w:p>
    <w:p w:rsidR="004F6313" w:rsidRDefault="004F6313">
      <w:pPr>
        <w:rPr>
          <w:rFonts w:ascii="Times New Roman" w:hAnsi="Times New Roman" w:cs="Times New Roman"/>
          <w:sz w:val="28"/>
          <w:szCs w:val="28"/>
        </w:rPr>
      </w:pPr>
    </w:p>
    <w:p w:rsidR="004F6313" w:rsidRDefault="004F6313" w:rsidP="004F6313">
      <w:pPr>
        <w:jc w:val="center"/>
        <w:rPr>
          <w:rFonts w:ascii="Times New Roman" w:hAnsi="Times New Roman" w:cs="Times New Roman"/>
          <w:sz w:val="28"/>
          <w:szCs w:val="28"/>
        </w:rPr>
      </w:pPr>
      <w:r>
        <w:rPr>
          <w:noProof/>
          <w:lang w:eastAsia="ru-RU" w:bidi="ar-SA"/>
        </w:rPr>
        <w:drawing>
          <wp:inline distT="0" distB="8255" distL="0" distR="3175" wp14:anchorId="3B89264E" wp14:editId="178F5794">
            <wp:extent cx="3931460" cy="1847850"/>
            <wp:effectExtent l="0" t="0" r="0" b="0"/>
            <wp:docPr id="5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pic:cNvPicPr>
                      <a:picLocks noChangeAspect="1" noChangeArrowheads="1"/>
                    </pic:cNvPicPr>
                  </pic:nvPicPr>
                  <pic:blipFill>
                    <a:blip r:embed="rId244"/>
                    <a:stretch>
                      <a:fillRect/>
                    </a:stretch>
                  </pic:blipFill>
                  <pic:spPr bwMode="auto">
                    <a:xfrm>
                      <a:off x="0" y="0"/>
                      <a:ext cx="3933249" cy="1848691"/>
                    </a:xfrm>
                    <a:prstGeom prst="rect">
                      <a:avLst/>
                    </a:prstGeom>
                  </pic:spPr>
                </pic:pic>
              </a:graphicData>
            </a:graphic>
          </wp:inline>
        </w:drawing>
      </w:r>
    </w:p>
    <w:p w:rsidR="004F6313" w:rsidRDefault="004F6313">
      <w:pPr>
        <w:rPr>
          <w:rFonts w:ascii="Times New Roman" w:hAnsi="Times New Roman" w:cs="Times New Roman"/>
          <w:sz w:val="28"/>
          <w:szCs w:val="28"/>
        </w:rPr>
      </w:pPr>
    </w:p>
    <w:p w:rsidR="004F6313" w:rsidRPr="004F6313" w:rsidRDefault="004F6313" w:rsidP="004F6313">
      <w:pPr>
        <w:rPr>
          <w:rFonts w:ascii="Times New Roman" w:hAnsi="Times New Roman" w:cs="Times New Roman"/>
          <w:sz w:val="28"/>
          <w:szCs w:val="28"/>
        </w:rPr>
      </w:pPr>
      <w:r w:rsidRPr="004F6313">
        <w:rPr>
          <w:rFonts w:ascii="Times New Roman" w:hAnsi="Times New Roman" w:cs="Times New Roman"/>
          <w:sz w:val="28"/>
          <w:szCs w:val="28"/>
        </w:rPr>
        <w:t xml:space="preserve">Поле АВАНС не доступно для редактирования. Сумма туда переносится автоматически из документа «Бронь» или «Предзаказ», если идет отпуск товара из этих документов. Кассир должен лишь указать каким способом будет оплачена разница (ОСТАТОК): ввести сумму в поле НАЛИЧНЫЕ, или перейти в поле ЭЛЕКТРОННЫЕ. </w:t>
      </w:r>
    </w:p>
    <w:p w:rsidR="004F6313" w:rsidRPr="00C07F45" w:rsidRDefault="004F6313" w:rsidP="004F6313">
      <w:pPr>
        <w:rPr>
          <w:rFonts w:ascii="Times New Roman" w:hAnsi="Times New Roman" w:cs="Times New Roman"/>
          <w:sz w:val="28"/>
          <w:szCs w:val="28"/>
        </w:rPr>
      </w:pPr>
      <w:r w:rsidRPr="00C07F45">
        <w:rPr>
          <w:rFonts w:ascii="Times New Roman" w:hAnsi="Times New Roman" w:cs="Times New Roman"/>
          <w:sz w:val="28"/>
          <w:szCs w:val="28"/>
        </w:rPr>
        <w:t xml:space="preserve">Если сумма аванса больше суммы чека, то, после успешного пробития чека продажи, программа автоматически пробивает чек типа «Возврат аванса» на сумму остатка аванса. </w:t>
      </w:r>
    </w:p>
    <w:p w:rsidR="004F6313" w:rsidRDefault="004F6313">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После пробития чека, связанного с документом бронирования, который, в свою очередь, связан с предзаказом, все позиции предзаказа, товары которых есть в чеке (в любых количествах) переводятся в статус «Выдан».  Остальные позиции этого предзаказа переводятся в статус «Аннулирован». </w:t>
      </w:r>
    </w:p>
    <w:p w:rsidR="001A27A0" w:rsidRDefault="00313AD0">
      <w:pPr>
        <w:pStyle w:val="2"/>
        <w:numPr>
          <w:ilvl w:val="1"/>
          <w:numId w:val="8"/>
        </w:numPr>
        <w:rPr>
          <w:sz w:val="28"/>
          <w:szCs w:val="28"/>
        </w:rPr>
      </w:pPr>
      <w:bookmarkStart w:id="248" w:name="__RefHeading___Toc7837_465762348"/>
      <w:bookmarkStart w:id="249" w:name="_Toc533175030"/>
      <w:bookmarkEnd w:id="248"/>
      <w:r>
        <w:rPr>
          <w:sz w:val="28"/>
          <w:szCs w:val="28"/>
        </w:rPr>
        <w:t>8.7.14 Настройки предзаказа</w:t>
      </w:r>
      <w:bookmarkEnd w:id="249"/>
    </w:p>
    <w:p w:rsidR="001A27A0" w:rsidRDefault="00313AD0">
      <w:pPr>
        <w:rPr>
          <w:rFonts w:ascii="Times New Roman" w:hAnsi="Times New Roman" w:cs="Times New Roman"/>
          <w:sz w:val="28"/>
          <w:szCs w:val="28"/>
        </w:rPr>
      </w:pPr>
      <w:r>
        <w:rPr>
          <w:rFonts w:ascii="Times New Roman" w:hAnsi="Times New Roman" w:cs="Times New Roman"/>
          <w:sz w:val="28"/>
          <w:szCs w:val="28"/>
        </w:rPr>
        <w:lastRenderedPageBreak/>
        <w:t>В складском модуле запускается из меню «Настройки»-«Предзаказ», и содержит следующие параметры:</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Модуль активен. При использовании функционала Предзаказы данный переключатель должен быть включен. Переключатель активирует видимость  «Предзаказы» и «Прайс-лист предзаказа» в кассовом модуле. Если признак не включен, то программа не производит проверку предзаказов при закрытии заявок и приходных накладных, функционал выключен.</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Включать АП в прайс-лист предзаказа. Даннвй признак влияет на формирование прайс-листа предзаказа (по-умолчанию выключен).</w:t>
      </w: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Закрывать бронь предзаказа. Если признак включен, то при закрытии приходной накладной, если программа смогла забронировать все позиции предзаказа, документ бронирования будет закрыт автоматически.</w:t>
      </w:r>
    </w:p>
    <w:p w:rsidR="001A27A0" w:rsidRDefault="00313AD0" w:rsidP="00802D5B">
      <w:pPr>
        <w:numPr>
          <w:ilvl w:val="0"/>
          <w:numId w:val="12"/>
        </w:numPr>
        <w:spacing w:after="120"/>
        <w:jc w:val="both"/>
        <w:rPr>
          <w:rFonts w:ascii="Times New Roman" w:hAnsi="Times New Roman" w:cs="Times New Roman"/>
          <w:sz w:val="28"/>
          <w:szCs w:val="28"/>
        </w:rPr>
      </w:pPr>
      <w:r>
        <w:rPr>
          <w:rFonts w:ascii="Times New Roman" w:hAnsi="Times New Roman" w:cs="Times New Roman"/>
          <w:sz w:val="28"/>
          <w:szCs w:val="28"/>
        </w:rPr>
        <w:t>Период бронирования(дни). На сколько дней бронировать поступивший по предзаказу товар. По-умолчанию установлено 3 дня. По окончании срока бронь аннулируется.</w:t>
      </w:r>
    </w:p>
    <w:p w:rsidR="00802D5B" w:rsidRPr="00802D5B" w:rsidRDefault="00802D5B" w:rsidP="00802D5B">
      <w:pPr>
        <w:numPr>
          <w:ilvl w:val="0"/>
          <w:numId w:val="12"/>
        </w:numPr>
        <w:spacing w:after="120"/>
        <w:jc w:val="both"/>
        <w:rPr>
          <w:rFonts w:ascii="Times New Roman" w:hAnsi="Times New Roman" w:cs="Times New Roman"/>
          <w:sz w:val="28"/>
          <w:szCs w:val="28"/>
        </w:rPr>
      </w:pPr>
      <w:r w:rsidRPr="00802D5B">
        <w:rPr>
          <w:rFonts w:ascii="Times New Roman" w:hAnsi="Times New Roman" w:cs="Times New Roman"/>
          <w:sz w:val="28"/>
          <w:szCs w:val="28"/>
        </w:rPr>
        <w:t>"Отпуск по розничной цене". Если включить, то в документе бронирования, связанного с предзаказом, поле "Скидки из заказа?" будет иметь значение "Нет", а продажа на кассе  будет осуществляться по текущей розничной цене, и скидка будет рассчитываться  по матрице скидок от текущей розничной цены. Цена, зафиксированная в предзаказе, не будет использоваться.</w:t>
      </w:r>
    </w:p>
    <w:p w:rsidR="00802D5B" w:rsidRPr="00802D5B" w:rsidRDefault="00802D5B" w:rsidP="00802D5B">
      <w:pPr>
        <w:numPr>
          <w:ilvl w:val="0"/>
          <w:numId w:val="12"/>
        </w:numPr>
        <w:spacing w:after="120"/>
        <w:jc w:val="both"/>
        <w:rPr>
          <w:rFonts w:ascii="Times New Roman" w:hAnsi="Times New Roman" w:cs="Times New Roman"/>
          <w:sz w:val="28"/>
          <w:szCs w:val="28"/>
        </w:rPr>
      </w:pPr>
      <w:r w:rsidRPr="00802D5B">
        <w:rPr>
          <w:rFonts w:ascii="Times New Roman" w:hAnsi="Times New Roman" w:cs="Times New Roman"/>
          <w:sz w:val="28"/>
          <w:szCs w:val="28"/>
        </w:rPr>
        <w:t>«Разрешить скидку» -дополнительно на товар по предзаказу  действует  скидка по ДК, настроенная в матрице скидок.</w:t>
      </w:r>
    </w:p>
    <w:p w:rsidR="00802D5B" w:rsidRDefault="00802D5B" w:rsidP="00802D5B">
      <w:pPr>
        <w:spacing w:after="120"/>
        <w:ind w:left="720"/>
        <w:rPr>
          <w:rFonts w:ascii="Times New Roman" w:hAnsi="Times New Roman" w:cs="Times New Roman"/>
          <w:sz w:val="28"/>
          <w:szCs w:val="28"/>
        </w:rPr>
      </w:pPr>
    </w:p>
    <w:p w:rsidR="001A27A0" w:rsidRDefault="00313AD0">
      <w:pPr>
        <w:numPr>
          <w:ilvl w:val="0"/>
          <w:numId w:val="12"/>
        </w:numPr>
        <w:rPr>
          <w:rFonts w:ascii="Times New Roman" w:hAnsi="Times New Roman" w:cs="Times New Roman"/>
          <w:sz w:val="28"/>
          <w:szCs w:val="28"/>
        </w:rPr>
      </w:pPr>
      <w:r>
        <w:rPr>
          <w:rFonts w:ascii="Times New Roman" w:hAnsi="Times New Roman" w:cs="Times New Roman"/>
          <w:sz w:val="28"/>
          <w:szCs w:val="28"/>
        </w:rPr>
        <w:t>Наценка аптеки %. Используется для расчета рекомендованной розничной цены. По-умолчанию 10.</w:t>
      </w:r>
    </w:p>
    <w:p w:rsidR="001A27A0" w:rsidRDefault="00313AD0">
      <w:pPr>
        <w:numPr>
          <w:ilvl w:val="0"/>
          <w:numId w:val="12"/>
        </w:numPr>
        <w:spacing w:after="120"/>
        <w:rPr>
          <w:rFonts w:ascii="Times New Roman" w:hAnsi="Times New Roman" w:cs="Times New Roman"/>
          <w:sz w:val="28"/>
          <w:szCs w:val="28"/>
        </w:rPr>
      </w:pPr>
      <w:r>
        <w:rPr>
          <w:rFonts w:ascii="Times New Roman" w:hAnsi="Times New Roman" w:cs="Times New Roman"/>
          <w:sz w:val="28"/>
          <w:szCs w:val="28"/>
        </w:rPr>
        <w:t>Более гибко регулировать наценку на товар предзаказа можно используя матрицу расценки, поле «Тип Цены» должно быть «Предзаказ».</w:t>
      </w:r>
    </w:p>
    <w:p w:rsidR="001A27A0" w:rsidRDefault="00313AD0">
      <w:pPr>
        <w:numPr>
          <w:ilvl w:val="0"/>
          <w:numId w:val="12"/>
        </w:numPr>
        <w:spacing w:after="120"/>
        <w:rPr>
          <w:rFonts w:ascii="Times New Roman" w:hAnsi="Times New Roman" w:cs="Times New Roman"/>
          <w:sz w:val="28"/>
          <w:szCs w:val="28"/>
        </w:rPr>
      </w:pPr>
      <w:r>
        <w:rPr>
          <w:rFonts w:ascii="Times New Roman" w:hAnsi="Times New Roman" w:cs="Times New Roman"/>
          <w:sz w:val="28"/>
          <w:szCs w:val="28"/>
        </w:rPr>
        <w:t>Текст в чеке предзаказа. Текст который будет печататься на чеке предзаказа в кассовом модуле.</w:t>
      </w:r>
    </w:p>
    <w:p w:rsidR="001A27A0" w:rsidRDefault="00313AD0">
      <w:pPr>
        <w:numPr>
          <w:ilvl w:val="0"/>
          <w:numId w:val="12"/>
        </w:numPr>
        <w:spacing w:after="120"/>
        <w:rPr>
          <w:rFonts w:ascii="Times New Roman" w:hAnsi="Times New Roman" w:cs="Times New Roman"/>
          <w:sz w:val="28"/>
          <w:szCs w:val="28"/>
        </w:rPr>
      </w:pPr>
      <w:r>
        <w:rPr>
          <w:rFonts w:ascii="Times New Roman" w:hAnsi="Times New Roman" w:cs="Times New Roman"/>
          <w:sz w:val="28"/>
          <w:szCs w:val="28"/>
        </w:rPr>
        <w:t>Отпуск по розничной цене.  Если включить, то в документе бронирования, связанного с предзаказом,  поле "Скидки из заказа?" будет иметь значение "Нет", а продажа на кассе будет осуществляться по текущей розничной цене, и скидка будет рассчитываться по матрице скидок от текущей розничной цены. Цена,    зафиксированная в предзаказе, не будет использоваться.</w:t>
      </w:r>
    </w:p>
    <w:p w:rsidR="00802D5B" w:rsidRPr="00802D5B" w:rsidRDefault="00802D5B" w:rsidP="00802D5B">
      <w:pPr>
        <w:spacing w:after="120"/>
        <w:jc w:val="center"/>
        <w:rPr>
          <w:rFonts w:ascii="Times New Roman" w:hAnsi="Times New Roman" w:cs="Times New Roman"/>
          <w:sz w:val="28"/>
          <w:szCs w:val="28"/>
        </w:rPr>
      </w:pPr>
    </w:p>
    <w:p w:rsidR="001A27A0" w:rsidRDefault="00313AD0">
      <w:pPr>
        <w:pStyle w:val="2"/>
        <w:numPr>
          <w:ilvl w:val="1"/>
          <w:numId w:val="8"/>
        </w:numPr>
      </w:pPr>
      <w:bookmarkStart w:id="250" w:name="__RefHeading___Toc7839_465762348"/>
      <w:bookmarkStart w:id="251" w:name="_Toc533175031"/>
      <w:bookmarkEnd w:id="250"/>
      <w:r>
        <w:rPr>
          <w:sz w:val="28"/>
          <w:szCs w:val="28"/>
        </w:rPr>
        <w:lastRenderedPageBreak/>
        <w:t>8.8 Наценки прайс-листов</w:t>
      </w:r>
      <w:bookmarkEnd w:id="251"/>
    </w:p>
    <w:p w:rsidR="001A27A0" w:rsidRDefault="00313AD0">
      <w:pPr>
        <w:spacing w:after="120"/>
        <w:rPr>
          <w:rFonts w:hint="eastAsia"/>
        </w:rPr>
      </w:pPr>
      <w:r>
        <w:rPr>
          <w:rFonts w:ascii="Times New Roman" w:hAnsi="Times New Roman" w:cs="Times New Roman"/>
          <w:sz w:val="28"/>
          <w:szCs w:val="28"/>
        </w:rPr>
        <w:t>Данная матрица предназначена для взвешивания цен в прайс-листах при автоматическом заказе. С её помощью можно тонко настроить надбавки, скидки для различных прайс листов, ценовых диапазонов, аптек сети, групп товаров.</w:t>
      </w:r>
    </w:p>
    <w:p w:rsidR="001A27A0" w:rsidRDefault="00313AD0">
      <w:pPr>
        <w:spacing w:after="120"/>
        <w:rPr>
          <w:rFonts w:hint="eastAsia"/>
        </w:rPr>
      </w:pPr>
      <w:r>
        <w:rPr>
          <w:rFonts w:ascii="Times New Roman" w:hAnsi="Times New Roman" w:cs="Times New Roman"/>
          <w:sz w:val="28"/>
          <w:szCs w:val="28"/>
        </w:rPr>
        <w:t>Запускается из основного окна складского модуля «Заказы</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«Настройка прайс-листов».</w:t>
      </w:r>
    </w:p>
    <w:p w:rsidR="001A27A0" w:rsidRDefault="00313AD0">
      <w:pPr>
        <w:spacing w:after="120"/>
        <w:rPr>
          <w:rFonts w:hint="eastAsia"/>
        </w:rPr>
      </w:pPr>
      <w:r>
        <w:rPr>
          <w:rFonts w:ascii="Times New Roman" w:hAnsi="Times New Roman" w:cs="Times New Roman"/>
          <w:sz w:val="28"/>
          <w:szCs w:val="28"/>
        </w:rPr>
        <w:t>Есть 2 режима работы:</w:t>
      </w:r>
    </w:p>
    <w:p w:rsidR="001A27A0" w:rsidRDefault="00313AD0">
      <w:pPr>
        <w:spacing w:after="120"/>
        <w:rPr>
          <w:rFonts w:hint="eastAsia"/>
        </w:rPr>
      </w:pPr>
      <w:r>
        <w:rPr>
          <w:rFonts w:ascii="Times New Roman" w:hAnsi="Times New Roman" w:cs="Times New Roman"/>
          <w:sz w:val="28"/>
          <w:szCs w:val="28"/>
        </w:rPr>
        <w:t>1. Без использования функционала Наценки прайс-листов. Наценка проставляется в каждом прайс-листе в поле Наценка% (в основном меню складского модуля зайти в Настройки, Общие параметры, Заказ, снять признак для параметра Матрица наценок прайс-листов. Взвешенная цена высчитывается с учетом этой наценки (наценка может быть как положительная, так и отрицательная)</w:t>
      </w:r>
    </w:p>
    <w:p w:rsidR="001A27A0" w:rsidRDefault="00313AD0">
      <w:pPr>
        <w:spacing w:after="120"/>
        <w:rPr>
          <w:rFonts w:hint="eastAsia"/>
        </w:rPr>
      </w:pPr>
      <w:r>
        <w:rPr>
          <w:rFonts w:ascii="Times New Roman" w:hAnsi="Times New Roman" w:cs="Times New Roman"/>
          <w:color w:val="800000"/>
          <w:sz w:val="28"/>
          <w:szCs w:val="28"/>
        </w:rPr>
        <w:t xml:space="preserve">! При снятом признаке Матрица наценок прайс-листов, проставленное в прайс-листах поле Наценка % работает, а функционал Наценки прайс-листов отключается. </w:t>
      </w:r>
    </w:p>
    <w:p w:rsidR="001A27A0" w:rsidRDefault="00313AD0">
      <w:pPr>
        <w:spacing w:after="120"/>
        <w:rPr>
          <w:rFonts w:hint="eastAsia"/>
        </w:rPr>
      </w:pPr>
      <w:r>
        <w:rPr>
          <w:rFonts w:ascii="Times New Roman" w:hAnsi="Times New Roman" w:cs="Times New Roman"/>
          <w:sz w:val="28"/>
          <w:szCs w:val="28"/>
        </w:rPr>
        <w:t xml:space="preserve">2.С использованием функционала Наценки прайс-листов. </w:t>
      </w:r>
    </w:p>
    <w:p w:rsidR="001A27A0" w:rsidRDefault="00313AD0">
      <w:pPr>
        <w:spacing w:after="120"/>
        <w:rPr>
          <w:rFonts w:ascii="Times New Roman" w:hAnsi="Times New Roman" w:cs="Times New Roman"/>
          <w:sz w:val="28"/>
          <w:szCs w:val="28"/>
        </w:rPr>
      </w:pPr>
      <w:r>
        <w:rPr>
          <w:rFonts w:ascii="Times New Roman" w:hAnsi="Times New Roman" w:cs="Times New Roman"/>
          <w:sz w:val="28"/>
          <w:szCs w:val="28"/>
        </w:rPr>
        <w:t>Для включения данного функционала надо:</w:t>
      </w:r>
    </w:p>
    <w:p w:rsidR="00087A9D" w:rsidRPr="00087A9D" w:rsidRDefault="00087A9D" w:rsidP="00087A9D">
      <w:pPr>
        <w:jc w:val="both"/>
        <w:rPr>
          <w:rFonts w:cs="Times New Roman" w:hint="eastAsia"/>
          <w:b/>
        </w:rPr>
      </w:pPr>
      <w:r w:rsidRPr="00087A9D">
        <w:rPr>
          <w:rFonts w:cs="Times New Roman"/>
          <w:b/>
        </w:rPr>
        <w:t>«Настройки» - «Общие параметры»- «Заказ»-</w:t>
      </w:r>
      <w:r w:rsidR="00DC3A1F">
        <w:rPr>
          <w:rFonts w:cs="Times New Roman"/>
          <w:b/>
        </w:rPr>
        <w:t xml:space="preserve"> выбрать</w:t>
      </w:r>
      <w:r w:rsidR="00A22853">
        <w:rPr>
          <w:rFonts w:cs="Times New Roman"/>
          <w:b/>
        </w:rPr>
        <w:t xml:space="preserve">  признак</w:t>
      </w:r>
      <w:r w:rsidR="00DC3A1F">
        <w:rPr>
          <w:rFonts w:cs="Times New Roman"/>
          <w:b/>
        </w:rPr>
        <w:t xml:space="preserve"> </w:t>
      </w:r>
      <w:r w:rsidRPr="00087A9D">
        <w:rPr>
          <w:rFonts w:cs="Times New Roman"/>
        </w:rPr>
        <w:t xml:space="preserve">"Алгоритм взвешенной цены". </w:t>
      </w:r>
    </w:p>
    <w:p w:rsidR="00087A9D" w:rsidRPr="00087A9D" w:rsidRDefault="00087A9D" w:rsidP="00087A9D">
      <w:pPr>
        <w:jc w:val="center"/>
        <w:rPr>
          <w:rFonts w:cs="Times New Roman" w:hint="eastAsia"/>
          <w:lang w:val="en-US"/>
        </w:rPr>
      </w:pPr>
      <w:r w:rsidRPr="00087A9D">
        <w:rPr>
          <w:noProof/>
          <w:lang w:eastAsia="ru-RU" w:bidi="ar-SA"/>
        </w:rPr>
        <w:drawing>
          <wp:inline distT="0" distB="0" distL="0" distR="0" wp14:anchorId="711F890D" wp14:editId="61D9B214">
            <wp:extent cx="4962525" cy="117157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962525" cy="1171575"/>
                    </a:xfrm>
                    <a:prstGeom prst="rect">
                      <a:avLst/>
                    </a:prstGeom>
                  </pic:spPr>
                </pic:pic>
              </a:graphicData>
            </a:graphic>
          </wp:inline>
        </w:drawing>
      </w:r>
    </w:p>
    <w:p w:rsidR="00087A9D" w:rsidRPr="00087A9D" w:rsidRDefault="00087A9D" w:rsidP="00087A9D">
      <w:pPr>
        <w:jc w:val="both"/>
        <w:rPr>
          <w:rFonts w:cs="Times New Roman" w:hint="eastAsia"/>
        </w:rPr>
      </w:pPr>
      <w:r w:rsidRPr="00087A9D">
        <w:rPr>
          <w:rFonts w:cs="Times New Roman"/>
        </w:rPr>
        <w:t>Может принимать значения:</w:t>
      </w:r>
    </w:p>
    <w:p w:rsidR="00087A9D" w:rsidRPr="00087A9D" w:rsidRDefault="00087A9D" w:rsidP="00087A9D">
      <w:pPr>
        <w:jc w:val="both"/>
        <w:rPr>
          <w:rFonts w:cs="Times New Roman" w:hint="eastAsia"/>
          <w:b/>
        </w:rPr>
      </w:pPr>
      <w:r w:rsidRPr="00087A9D">
        <w:rPr>
          <w:rFonts w:cs="Times New Roman"/>
        </w:rPr>
        <w:t xml:space="preserve">   </w:t>
      </w:r>
      <w:r w:rsidRPr="00087A9D">
        <w:rPr>
          <w:rFonts w:cs="Times New Roman"/>
          <w:b/>
        </w:rPr>
        <w:t xml:space="preserve">   1. Товары-Поставщики</w:t>
      </w:r>
    </w:p>
    <w:p w:rsidR="00087A9D" w:rsidRPr="00087A9D" w:rsidRDefault="00087A9D" w:rsidP="00087A9D">
      <w:pPr>
        <w:jc w:val="both"/>
        <w:rPr>
          <w:rFonts w:cs="Times New Roman" w:hint="eastAsia"/>
          <w:b/>
        </w:rPr>
      </w:pPr>
      <w:r w:rsidRPr="00087A9D">
        <w:rPr>
          <w:rFonts w:cs="Times New Roman"/>
          <w:b/>
        </w:rPr>
        <w:t xml:space="preserve">      2. Наценки прайс-листов</w:t>
      </w:r>
    </w:p>
    <w:p w:rsidR="00087A9D" w:rsidRPr="00087A9D" w:rsidRDefault="00087A9D" w:rsidP="00087A9D">
      <w:pPr>
        <w:jc w:val="both"/>
        <w:rPr>
          <w:rFonts w:cs="Times New Roman" w:hint="eastAsia"/>
          <w:b/>
        </w:rPr>
      </w:pPr>
      <w:r w:rsidRPr="00087A9D">
        <w:rPr>
          <w:rFonts w:cs="Times New Roman"/>
          <w:b/>
        </w:rPr>
        <w:t xml:space="preserve">      3. Комбинированный</w:t>
      </w:r>
    </w:p>
    <w:p w:rsidR="00087A9D" w:rsidRPr="0027492A" w:rsidRDefault="00087A9D" w:rsidP="0027492A">
      <w:pPr>
        <w:jc w:val="both"/>
        <w:rPr>
          <w:rFonts w:cs="Times New Roman" w:hint="eastAsia"/>
          <w:lang w:val="en-US"/>
        </w:rPr>
      </w:pPr>
      <w:r w:rsidRPr="00087A9D">
        <w:rPr>
          <w:rFonts w:cs="Times New Roman"/>
        </w:rPr>
        <w:t xml:space="preserve">  </w:t>
      </w:r>
    </w:p>
    <w:p w:rsidR="00087A9D" w:rsidRPr="00087A9D" w:rsidRDefault="00087A9D">
      <w:pPr>
        <w:spacing w:after="120"/>
        <w:rPr>
          <w:rFonts w:hint="eastAsia"/>
        </w:rPr>
      </w:pPr>
    </w:p>
    <w:p w:rsidR="001A27A0" w:rsidRDefault="00313AD0">
      <w:pPr>
        <w:spacing w:after="120"/>
        <w:rPr>
          <w:rFonts w:hint="eastAsia"/>
        </w:rPr>
      </w:pPr>
      <w:r>
        <w:rPr>
          <w:sz w:val="28"/>
          <w:szCs w:val="28"/>
        </w:rPr>
        <w:t>Поля матрицы:</w:t>
      </w:r>
    </w:p>
    <w:p w:rsidR="001A27A0" w:rsidRDefault="00313AD0" w:rsidP="0001517A">
      <w:pPr>
        <w:numPr>
          <w:ilvl w:val="0"/>
          <w:numId w:val="51"/>
        </w:numPr>
        <w:spacing w:after="120"/>
        <w:rPr>
          <w:rFonts w:hint="eastAsia"/>
        </w:rPr>
      </w:pPr>
      <w:r>
        <w:rPr>
          <w:b/>
          <w:bCs/>
          <w:sz w:val="28"/>
          <w:szCs w:val="28"/>
        </w:rPr>
        <w:t>ИД- номер строки</w:t>
      </w:r>
      <w:r>
        <w:rPr>
          <w:sz w:val="28"/>
          <w:szCs w:val="28"/>
        </w:rPr>
        <w:t xml:space="preserve"> (задается автоматически при создании позиции)</w:t>
      </w:r>
    </w:p>
    <w:p w:rsidR="001A27A0" w:rsidRDefault="00313AD0" w:rsidP="0001517A">
      <w:pPr>
        <w:numPr>
          <w:ilvl w:val="0"/>
          <w:numId w:val="51"/>
        </w:numPr>
        <w:spacing w:after="120"/>
        <w:rPr>
          <w:rFonts w:hint="eastAsia"/>
        </w:rPr>
      </w:pPr>
      <w:r>
        <w:rPr>
          <w:b/>
          <w:bCs/>
          <w:sz w:val="28"/>
          <w:szCs w:val="28"/>
        </w:rPr>
        <w:t xml:space="preserve">Прайс-лист </w:t>
      </w:r>
      <w:r>
        <w:rPr>
          <w:sz w:val="28"/>
          <w:szCs w:val="28"/>
        </w:rPr>
        <w:t>- в этом поле выбираем название прайс листа. При пустом поле срока работает по всем прайс-листам.</w:t>
      </w:r>
    </w:p>
    <w:p w:rsidR="001A27A0" w:rsidRDefault="00313AD0" w:rsidP="0001517A">
      <w:pPr>
        <w:numPr>
          <w:ilvl w:val="0"/>
          <w:numId w:val="51"/>
        </w:numPr>
        <w:spacing w:after="120"/>
        <w:rPr>
          <w:rFonts w:hint="eastAsia"/>
        </w:rPr>
      </w:pPr>
      <w:r>
        <w:rPr>
          <w:b/>
          <w:bCs/>
          <w:sz w:val="28"/>
          <w:szCs w:val="28"/>
        </w:rPr>
        <w:t>Код прайс листа</w:t>
      </w:r>
      <w:r>
        <w:rPr>
          <w:sz w:val="28"/>
          <w:szCs w:val="28"/>
        </w:rPr>
        <w:t xml:space="preserve"> - код  прайс-листа из справочника Прайс-листы.</w:t>
      </w:r>
    </w:p>
    <w:p w:rsidR="001A27A0" w:rsidRDefault="00313AD0" w:rsidP="0001517A">
      <w:pPr>
        <w:numPr>
          <w:ilvl w:val="0"/>
          <w:numId w:val="51"/>
        </w:numPr>
        <w:spacing w:after="120"/>
        <w:rPr>
          <w:rFonts w:hint="eastAsia"/>
        </w:rPr>
      </w:pPr>
      <w:r>
        <w:rPr>
          <w:b/>
          <w:bCs/>
          <w:sz w:val="28"/>
          <w:szCs w:val="28"/>
        </w:rPr>
        <w:lastRenderedPageBreak/>
        <w:t>Группа отделов по расценке</w:t>
      </w:r>
      <w:r>
        <w:rPr>
          <w:sz w:val="28"/>
          <w:szCs w:val="28"/>
        </w:rPr>
        <w:t xml:space="preserve"> — значение поля Группа по расценке  присвоенное отделу (Настройки-отделы). При пустом поле строка работает по всем отделам </w:t>
      </w:r>
    </w:p>
    <w:p w:rsidR="001A27A0" w:rsidRDefault="00313AD0" w:rsidP="0001517A">
      <w:pPr>
        <w:numPr>
          <w:ilvl w:val="0"/>
          <w:numId w:val="51"/>
        </w:numPr>
        <w:spacing w:after="120"/>
        <w:rPr>
          <w:rFonts w:hint="eastAsia"/>
        </w:rPr>
      </w:pPr>
      <w:r>
        <w:rPr>
          <w:b/>
          <w:bCs/>
          <w:sz w:val="28"/>
          <w:szCs w:val="28"/>
        </w:rPr>
        <w:t>Группа товара</w:t>
      </w:r>
      <w:r>
        <w:rPr>
          <w:sz w:val="28"/>
          <w:szCs w:val="28"/>
        </w:rPr>
        <w:t>- текстовое поле из свойств товара (свойство Группа нценки прайс-листов). При пустом поле строка работает по всем свойствам.</w:t>
      </w:r>
    </w:p>
    <w:p w:rsidR="001A27A0" w:rsidRDefault="00313AD0" w:rsidP="0001517A">
      <w:pPr>
        <w:numPr>
          <w:ilvl w:val="0"/>
          <w:numId w:val="51"/>
        </w:numPr>
        <w:spacing w:after="120"/>
        <w:rPr>
          <w:rFonts w:hint="eastAsia"/>
        </w:rPr>
      </w:pPr>
      <w:r>
        <w:rPr>
          <w:b/>
          <w:bCs/>
          <w:sz w:val="28"/>
          <w:szCs w:val="28"/>
        </w:rPr>
        <w:t>Цена от</w:t>
      </w:r>
      <w:r>
        <w:rPr>
          <w:sz w:val="28"/>
          <w:szCs w:val="28"/>
        </w:rPr>
        <w:t>- ценовой диапазон от. При пустом значении берется весь диапазон.</w:t>
      </w:r>
    </w:p>
    <w:p w:rsidR="001A27A0" w:rsidRDefault="00313AD0" w:rsidP="0001517A">
      <w:pPr>
        <w:numPr>
          <w:ilvl w:val="0"/>
          <w:numId w:val="51"/>
        </w:numPr>
        <w:spacing w:after="120"/>
        <w:rPr>
          <w:rFonts w:hint="eastAsia"/>
        </w:rPr>
      </w:pPr>
      <w:r>
        <w:rPr>
          <w:b/>
          <w:bCs/>
          <w:sz w:val="28"/>
          <w:szCs w:val="28"/>
        </w:rPr>
        <w:t>Цена до</w:t>
      </w:r>
      <w:r>
        <w:rPr>
          <w:sz w:val="28"/>
          <w:szCs w:val="28"/>
        </w:rPr>
        <w:t xml:space="preserve"> - ценовой диапазон до. При пустом значении берется весь диапазон.</w:t>
      </w:r>
    </w:p>
    <w:p w:rsidR="001A27A0" w:rsidRDefault="00313AD0" w:rsidP="0001517A">
      <w:pPr>
        <w:numPr>
          <w:ilvl w:val="0"/>
          <w:numId w:val="51"/>
        </w:numPr>
        <w:spacing w:after="120"/>
        <w:rPr>
          <w:rFonts w:hint="eastAsia"/>
        </w:rPr>
      </w:pPr>
      <w:r>
        <w:rPr>
          <w:b/>
          <w:bCs/>
          <w:sz w:val="28"/>
          <w:szCs w:val="28"/>
        </w:rPr>
        <w:t>Наценка%</w:t>
      </w:r>
      <w:r>
        <w:rPr>
          <w:sz w:val="28"/>
          <w:szCs w:val="28"/>
        </w:rPr>
        <w:t xml:space="preserve"> -  наценка в процентах. Если положительная, то будет наценка, если отрицательная, то скидка (взвешенная цена уменьшится). </w:t>
      </w:r>
    </w:p>
    <w:p w:rsidR="001A27A0" w:rsidRDefault="00313AD0" w:rsidP="0001517A">
      <w:pPr>
        <w:numPr>
          <w:ilvl w:val="0"/>
          <w:numId w:val="51"/>
        </w:numPr>
        <w:spacing w:after="120"/>
        <w:rPr>
          <w:rFonts w:hint="eastAsia"/>
        </w:rPr>
      </w:pPr>
      <w:r>
        <w:rPr>
          <w:b/>
          <w:bCs/>
          <w:sz w:val="28"/>
          <w:szCs w:val="28"/>
        </w:rPr>
        <w:t xml:space="preserve">Ограничение </w:t>
      </w:r>
      <w:r>
        <w:rPr>
          <w:sz w:val="28"/>
          <w:szCs w:val="28"/>
        </w:rPr>
        <w:t>-  при установленном параметре «Да» строка позволяет ограничить скидку до значения указанного в поле Наценка%. К примеру можно ограничить скидку на ЖВ.</w:t>
      </w:r>
    </w:p>
    <w:p w:rsidR="001A27A0" w:rsidRDefault="00313AD0" w:rsidP="0001517A">
      <w:pPr>
        <w:numPr>
          <w:ilvl w:val="0"/>
          <w:numId w:val="51"/>
        </w:numPr>
        <w:spacing w:after="120"/>
        <w:rPr>
          <w:rFonts w:hint="eastAsia"/>
        </w:rPr>
      </w:pPr>
      <w:r>
        <w:rPr>
          <w:sz w:val="28"/>
          <w:szCs w:val="28"/>
        </w:rPr>
        <w:t>Период действия начало — с какого времени начинают работать параметры строк.</w:t>
      </w:r>
    </w:p>
    <w:p w:rsidR="001A27A0" w:rsidRDefault="00313AD0" w:rsidP="0001517A">
      <w:pPr>
        <w:numPr>
          <w:ilvl w:val="0"/>
          <w:numId w:val="51"/>
        </w:numPr>
        <w:spacing w:after="120"/>
        <w:rPr>
          <w:rFonts w:hint="eastAsia"/>
        </w:rPr>
      </w:pPr>
      <w:r>
        <w:rPr>
          <w:sz w:val="28"/>
          <w:szCs w:val="28"/>
        </w:rPr>
        <w:t>Период действия конец — до какого времени действуют параметры строки. При пустом значении действуют всегда.</w:t>
      </w:r>
    </w:p>
    <w:p w:rsidR="001A27A0" w:rsidRDefault="00313AD0">
      <w:pPr>
        <w:spacing w:after="120"/>
        <w:rPr>
          <w:rFonts w:hint="eastAsia"/>
        </w:rPr>
      </w:pPr>
      <w:r>
        <w:rPr>
          <w:sz w:val="28"/>
          <w:szCs w:val="28"/>
        </w:rPr>
        <w:t xml:space="preserve">Записи в матрице обрабатываются в совокупности, выбирается меньшая наценка. В случае если группе аптек, товаров, поставщиков или диапазону цены нужно назначить большую наценку или исключить, надо использовать тип строки ограничение. </w:t>
      </w:r>
    </w:p>
    <w:p w:rsidR="001A27A0" w:rsidRDefault="00313AD0">
      <w:pPr>
        <w:spacing w:after="120"/>
        <w:rPr>
          <w:rFonts w:hint="eastAsia"/>
          <w:sz w:val="28"/>
          <w:szCs w:val="28"/>
        </w:rPr>
      </w:pPr>
      <w:r>
        <w:rPr>
          <w:noProof/>
          <w:sz w:val="28"/>
          <w:szCs w:val="28"/>
          <w:lang w:eastAsia="ru-RU" w:bidi="ar-SA"/>
        </w:rPr>
        <w:drawing>
          <wp:anchor distT="0" distB="0" distL="0" distR="0" simplePos="0" relativeHeight="38" behindDoc="0" locked="0" layoutInCell="1" allowOverlap="1" wp14:anchorId="77919AEE" wp14:editId="27F18B5B">
            <wp:simplePos x="0" y="0"/>
            <wp:positionH relativeFrom="column">
              <wp:align>center</wp:align>
            </wp:positionH>
            <wp:positionV relativeFrom="paragraph">
              <wp:posOffset>635</wp:posOffset>
            </wp:positionV>
            <wp:extent cx="6116955" cy="2099310"/>
            <wp:effectExtent l="0" t="0" r="0" b="0"/>
            <wp:wrapTopAndBottom/>
            <wp:docPr id="231" name="Изображение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Изображение54"/>
                    <pic:cNvPicPr>
                      <a:picLocks noChangeAspect="1" noChangeArrowheads="1"/>
                    </pic:cNvPicPr>
                  </pic:nvPicPr>
                  <pic:blipFill>
                    <a:blip r:embed="rId245"/>
                    <a:srcRect l="-21" t="-62" r="-21" b="-62"/>
                    <a:stretch>
                      <a:fillRect/>
                    </a:stretch>
                  </pic:blipFill>
                  <pic:spPr bwMode="auto">
                    <a:xfrm>
                      <a:off x="0" y="0"/>
                      <a:ext cx="6116955" cy="2099310"/>
                    </a:xfrm>
                    <a:prstGeom prst="rect">
                      <a:avLst/>
                    </a:prstGeom>
                  </pic:spPr>
                </pic:pic>
              </a:graphicData>
            </a:graphic>
          </wp:anchor>
        </w:drawing>
      </w:r>
    </w:p>
    <w:p w:rsidR="001A27A0" w:rsidRDefault="00313AD0">
      <w:pPr>
        <w:spacing w:after="120"/>
        <w:rPr>
          <w:rFonts w:hint="eastAsia"/>
        </w:rPr>
      </w:pPr>
      <w:r>
        <w:rPr>
          <w:sz w:val="28"/>
          <w:szCs w:val="28"/>
        </w:rPr>
        <w:t>Разберем пример:</w:t>
      </w:r>
    </w:p>
    <w:p w:rsidR="001A27A0" w:rsidRDefault="00313AD0" w:rsidP="0001517A">
      <w:pPr>
        <w:numPr>
          <w:ilvl w:val="0"/>
          <w:numId w:val="52"/>
        </w:numPr>
        <w:spacing w:after="120"/>
        <w:rPr>
          <w:rFonts w:hint="eastAsia"/>
        </w:rPr>
      </w:pPr>
      <w:r>
        <w:rPr>
          <w:sz w:val="28"/>
          <w:szCs w:val="28"/>
        </w:rPr>
        <w:lastRenderedPageBreak/>
        <w:t>1,2 - строки ограничения. 1 строка запрещает делать скидки на жизненно важные товары по всем прайс-листам и аптекам. 2-я строка запрещает делать скидки на товар  до 100 рублей по всем прайс-листам и аптекам.</w:t>
      </w:r>
    </w:p>
    <w:p w:rsidR="001A27A0" w:rsidRDefault="00313AD0" w:rsidP="0001517A">
      <w:pPr>
        <w:numPr>
          <w:ilvl w:val="0"/>
          <w:numId w:val="52"/>
        </w:numPr>
        <w:spacing w:after="120"/>
        <w:rPr>
          <w:rFonts w:hint="eastAsia"/>
        </w:rPr>
      </w:pPr>
      <w:r>
        <w:rPr>
          <w:sz w:val="28"/>
          <w:szCs w:val="28"/>
        </w:rPr>
        <w:t>3 строка разрешает делать скидку 3% для некоторых групп аптек.</w:t>
      </w:r>
    </w:p>
    <w:p w:rsidR="001A27A0" w:rsidRDefault="00313AD0" w:rsidP="0001517A">
      <w:pPr>
        <w:numPr>
          <w:ilvl w:val="0"/>
          <w:numId w:val="52"/>
        </w:numPr>
        <w:spacing w:after="120"/>
        <w:rPr>
          <w:rFonts w:hint="eastAsia"/>
        </w:rPr>
      </w:pPr>
      <w:r>
        <w:rPr>
          <w:sz w:val="28"/>
          <w:szCs w:val="28"/>
        </w:rPr>
        <w:t>4 строка разрешает делать скидку 5% для всех аптек.</w:t>
      </w:r>
    </w:p>
    <w:p w:rsidR="001A27A0" w:rsidRDefault="00313AD0" w:rsidP="0001517A">
      <w:pPr>
        <w:numPr>
          <w:ilvl w:val="0"/>
          <w:numId w:val="52"/>
        </w:numPr>
        <w:spacing w:after="120"/>
        <w:rPr>
          <w:rFonts w:hint="eastAsia"/>
        </w:rPr>
      </w:pPr>
      <w:r>
        <w:rPr>
          <w:sz w:val="28"/>
          <w:szCs w:val="28"/>
        </w:rPr>
        <w:t>5 срока  разрешает давать скидку на товары группы Акционный 10%</w:t>
      </w:r>
    </w:p>
    <w:p w:rsidR="001A27A0" w:rsidRDefault="00313AD0" w:rsidP="0001517A">
      <w:pPr>
        <w:numPr>
          <w:ilvl w:val="0"/>
          <w:numId w:val="52"/>
        </w:numPr>
        <w:spacing w:after="120"/>
        <w:rPr>
          <w:rFonts w:hint="eastAsia"/>
        </w:rPr>
      </w:pPr>
      <w:r>
        <w:rPr>
          <w:sz w:val="28"/>
          <w:szCs w:val="28"/>
        </w:rPr>
        <w:t>6 строка разрешает делать скидку на товары группы Санофи -20%</w:t>
      </w:r>
    </w:p>
    <w:p w:rsidR="001A27A0" w:rsidRDefault="001A27A0">
      <w:pPr>
        <w:spacing w:after="120"/>
        <w:rPr>
          <w:rFonts w:hint="eastAsia"/>
          <w:sz w:val="28"/>
          <w:szCs w:val="28"/>
        </w:rPr>
      </w:pPr>
    </w:p>
    <w:p w:rsidR="001A27A0" w:rsidRDefault="001A27A0">
      <w:pPr>
        <w:pStyle w:val="2"/>
        <w:numPr>
          <w:ilvl w:val="1"/>
          <w:numId w:val="8"/>
        </w:numPr>
        <w:rPr>
          <w:sz w:val="28"/>
          <w:szCs w:val="28"/>
        </w:rPr>
      </w:pPr>
    </w:p>
    <w:p w:rsidR="001A27A0" w:rsidRDefault="00313AD0">
      <w:pPr>
        <w:pStyle w:val="2"/>
        <w:numPr>
          <w:ilvl w:val="1"/>
          <w:numId w:val="8"/>
        </w:numPr>
      </w:pPr>
      <w:bookmarkStart w:id="252" w:name="__RefHeading___Toc7841_465762348"/>
      <w:bookmarkStart w:id="253" w:name="_Toc533175032"/>
      <w:bookmarkEnd w:id="252"/>
      <w:r>
        <w:rPr>
          <w:sz w:val="28"/>
          <w:szCs w:val="28"/>
        </w:rPr>
        <w:t>8.9 Отделы прайс-листы</w:t>
      </w:r>
      <w:bookmarkEnd w:id="253"/>
    </w:p>
    <w:p w:rsidR="001A27A0" w:rsidRDefault="00313AD0">
      <w:pPr>
        <w:spacing w:after="120"/>
        <w:rPr>
          <w:rFonts w:hint="eastAsia"/>
        </w:rPr>
      </w:pPr>
      <w:r>
        <w:rPr>
          <w:rFonts w:ascii="Times New Roman" w:hAnsi="Times New Roman" w:cs="Times New Roman"/>
          <w:sz w:val="28"/>
          <w:szCs w:val="28"/>
        </w:rPr>
        <w:t>Данная матрица предназначена для привязки отделов аптеки к определенному набору прайс-листов и учета этой привязки в процессе автоматического размещения заявки. Привязка прайс-листа происходит не напрямую к отделу, а к группе отдела по заказу (проставляется в ). Кроме того в этой матрице можно задать «Минимальную сумму заказа»</w:t>
      </w:r>
    </w:p>
    <w:p w:rsidR="001A27A0" w:rsidRDefault="00313AD0">
      <w:pPr>
        <w:spacing w:after="120"/>
        <w:rPr>
          <w:rFonts w:hint="eastAsia"/>
        </w:rPr>
      </w:pPr>
      <w:r>
        <w:rPr>
          <w:rFonts w:ascii="Times New Roman" w:hAnsi="Times New Roman" w:cs="Times New Roman"/>
          <w:sz w:val="28"/>
          <w:szCs w:val="28"/>
        </w:rPr>
        <w:t>Данный функционал активируется в основном меню складской программы Настройки, Общие параметры,Заказ, включаем признак Мартица «Отделы-Прайсы».</w:t>
      </w:r>
    </w:p>
    <w:p w:rsidR="001A27A0" w:rsidRDefault="00313AD0">
      <w:pPr>
        <w:spacing w:after="120"/>
        <w:rPr>
          <w:rFonts w:hint="eastAsia"/>
        </w:rPr>
      </w:pPr>
      <w:r>
        <w:rPr>
          <w:rFonts w:ascii="Times New Roman" w:hAnsi="Times New Roman" w:cs="Times New Roman"/>
          <w:sz w:val="28"/>
          <w:szCs w:val="28"/>
        </w:rPr>
        <w:t>При активации этого режима процедура автоматического размещения  заказа использует только те прайс-листы, которые отметил пользователь и которые привязаны к группе отделов по заказу, в которую входит отдел неразмещенной заявки (если он указан). Если отдел не указан, то в отдел по умолчанию, заданный для группы отделов, с которой связана неразмещенная заявка.</w:t>
      </w:r>
    </w:p>
    <w:p w:rsidR="001A27A0" w:rsidRDefault="00313AD0">
      <w:pPr>
        <w:spacing w:after="120"/>
        <w:rPr>
          <w:rFonts w:hint="eastAsia"/>
        </w:rPr>
      </w:pPr>
      <w:r>
        <w:rPr>
          <w:rFonts w:ascii="Times New Roman" w:hAnsi="Times New Roman" w:cs="Times New Roman"/>
          <w:sz w:val="28"/>
          <w:szCs w:val="28"/>
        </w:rPr>
        <w:t>При контроле минимальной суммы заказа  параметр минимальная сумма берется не из заголовка прайс-листа, а из колонки Мин сумма заказа матрицы «Отделы Прайс-листы».</w:t>
      </w:r>
    </w:p>
    <w:p w:rsidR="001A27A0" w:rsidRDefault="00313AD0">
      <w:pPr>
        <w:spacing w:after="120"/>
        <w:rPr>
          <w:rFonts w:hint="eastAsia"/>
        </w:rPr>
      </w:pPr>
      <w:r>
        <w:rPr>
          <w:rFonts w:ascii="Times New Roman" w:hAnsi="Times New Roman" w:cs="Times New Roman"/>
          <w:sz w:val="28"/>
          <w:szCs w:val="28"/>
        </w:rPr>
        <w:t>При выключении параметра, Матрица «Отделы прайс-листы» процедура работает в обычном режиме.</w:t>
      </w:r>
    </w:p>
    <w:p w:rsidR="001A27A0" w:rsidRDefault="00313AD0">
      <w:pPr>
        <w:spacing w:after="120"/>
        <w:rPr>
          <w:rFonts w:ascii="Times New Roman" w:hAnsi="Times New Roman" w:cs="Times New Roman"/>
        </w:rPr>
      </w:pPr>
      <w:r>
        <w:rPr>
          <w:rFonts w:ascii="Times New Roman" w:hAnsi="Times New Roman" w:cs="Times New Roman"/>
          <w:noProof/>
          <w:lang w:eastAsia="ru-RU" w:bidi="ar-SA"/>
        </w:rPr>
        <w:lastRenderedPageBreak/>
        <w:drawing>
          <wp:anchor distT="0" distB="0" distL="0" distR="0" simplePos="0" relativeHeight="39" behindDoc="0" locked="0" layoutInCell="1" allowOverlap="1" wp14:anchorId="787BF54D" wp14:editId="467E839B">
            <wp:simplePos x="0" y="0"/>
            <wp:positionH relativeFrom="column">
              <wp:align>center</wp:align>
            </wp:positionH>
            <wp:positionV relativeFrom="paragraph">
              <wp:posOffset>635</wp:posOffset>
            </wp:positionV>
            <wp:extent cx="5959475" cy="1968500"/>
            <wp:effectExtent l="0" t="0" r="0" b="0"/>
            <wp:wrapTopAndBottom/>
            <wp:docPr id="232"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Изображение55"/>
                    <pic:cNvPicPr>
                      <a:picLocks noChangeAspect="1" noChangeArrowheads="1"/>
                    </pic:cNvPicPr>
                  </pic:nvPicPr>
                  <pic:blipFill>
                    <a:blip r:embed="rId246"/>
                    <a:srcRect l="-30" t="-91" r="-30" b="-91"/>
                    <a:stretch>
                      <a:fillRect/>
                    </a:stretch>
                  </pic:blipFill>
                  <pic:spPr bwMode="auto">
                    <a:xfrm>
                      <a:off x="0" y="0"/>
                      <a:ext cx="5959475" cy="1968500"/>
                    </a:xfrm>
                    <a:prstGeom prst="rect">
                      <a:avLst/>
                    </a:prstGeom>
                  </pic:spPr>
                </pic:pic>
              </a:graphicData>
            </a:graphic>
          </wp:anchor>
        </w:drawing>
      </w:r>
    </w:p>
    <w:p w:rsidR="001A27A0" w:rsidRDefault="00313AD0">
      <w:pPr>
        <w:pStyle w:val="2"/>
        <w:numPr>
          <w:ilvl w:val="1"/>
          <w:numId w:val="8"/>
        </w:numPr>
      </w:pPr>
      <w:bookmarkStart w:id="254" w:name="__RefHeading___Toc7843_465762348"/>
      <w:bookmarkStart w:id="255" w:name="_Toc533175033"/>
      <w:bookmarkEnd w:id="254"/>
      <w:r>
        <w:rPr>
          <w:sz w:val="28"/>
          <w:szCs w:val="28"/>
        </w:rPr>
        <w:t>8.10 Сводный ассортимент</w:t>
      </w:r>
      <w:bookmarkEnd w:id="255"/>
    </w:p>
    <w:p w:rsidR="001A27A0" w:rsidRDefault="00313AD0">
      <w:pPr>
        <w:spacing w:after="120"/>
        <w:rPr>
          <w:rFonts w:hint="eastAsia"/>
        </w:rPr>
      </w:pPr>
      <w:r>
        <w:rPr>
          <w:rFonts w:ascii="Times New Roman" w:hAnsi="Times New Roman" w:cs="Times New Roman"/>
          <w:sz w:val="28"/>
          <w:szCs w:val="28"/>
        </w:rPr>
        <w:t xml:space="preserve">Данная форма позволяет включать или исключать товары сразу для нескольких АП (Ассортиментных планов) Выделяем товар для добавления, выбираем АП в которые будет добавляться (удаляться) товар, выбираем статус товара, с помощью кнопок  </w:t>
      </w:r>
      <w:r>
        <w:rPr>
          <w:noProof/>
          <w:lang w:eastAsia="ru-RU" w:bidi="ar-SA"/>
        </w:rPr>
        <w:drawing>
          <wp:inline distT="0" distB="0" distL="0" distR="0" wp14:anchorId="7E8BBC14" wp14:editId="51BB4540">
            <wp:extent cx="266700" cy="266700"/>
            <wp:effectExtent l="0" t="0" r="0" b="0"/>
            <wp:docPr id="23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140"/>
                    <pic:cNvPicPr>
                      <a:picLocks noChangeAspect="1" noChangeArrowheads="1"/>
                    </pic:cNvPicPr>
                  </pic:nvPicPr>
                  <pic:blipFill>
                    <a:blip r:embed="rId247"/>
                    <a:srcRect l="-609" t="-609" r="-609" b="-609"/>
                    <a:stretch>
                      <a:fillRect/>
                    </a:stretch>
                  </pic:blipFill>
                  <pic:spPr bwMode="auto">
                    <a:xfrm>
                      <a:off x="0" y="0"/>
                      <a:ext cx="266700" cy="266700"/>
                    </a:xfrm>
                    <a:prstGeom prst="rect">
                      <a:avLst/>
                    </a:prstGeom>
                  </pic:spPr>
                </pic:pic>
              </a:graphicData>
            </a:graphic>
          </wp:inline>
        </w:drawing>
      </w:r>
      <w:r>
        <w:rPr>
          <w:rFonts w:ascii="Times New Roman" w:hAnsi="Times New Roman" w:cs="Times New Roman"/>
          <w:sz w:val="28"/>
          <w:szCs w:val="28"/>
        </w:rPr>
        <w:t xml:space="preserve"> и </w:t>
      </w:r>
      <w:r>
        <w:rPr>
          <w:noProof/>
          <w:lang w:eastAsia="ru-RU" w:bidi="ar-SA"/>
        </w:rPr>
        <w:drawing>
          <wp:inline distT="0" distB="0" distL="0" distR="0" wp14:anchorId="185C7701" wp14:editId="2E4E112B">
            <wp:extent cx="247650" cy="247650"/>
            <wp:effectExtent l="0" t="0" r="0" b="0"/>
            <wp:docPr id="234"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141"/>
                    <pic:cNvPicPr>
                      <a:picLocks noChangeAspect="1" noChangeArrowheads="1"/>
                    </pic:cNvPicPr>
                  </pic:nvPicPr>
                  <pic:blipFill>
                    <a:blip r:embed="rId248"/>
                    <a:srcRect l="-590" t="-590" r="-590" b="-590"/>
                    <a:stretch>
                      <a:fillRect/>
                    </a:stretch>
                  </pic:blipFill>
                  <pic:spPr bwMode="auto">
                    <a:xfrm>
                      <a:off x="0" y="0"/>
                      <a:ext cx="247650" cy="247650"/>
                    </a:xfrm>
                    <a:prstGeom prst="rect">
                      <a:avLst/>
                    </a:prstGeom>
                  </pic:spPr>
                </pic:pic>
              </a:graphicData>
            </a:graphic>
          </wp:inline>
        </w:drawing>
      </w:r>
      <w:r>
        <w:rPr>
          <w:rFonts w:ascii="Times New Roman" w:hAnsi="Times New Roman" w:cs="Times New Roman"/>
          <w:sz w:val="28"/>
          <w:szCs w:val="28"/>
        </w:rPr>
        <w:t xml:space="preserve"> добавляем (удаляем) товар в ап.</w:t>
      </w:r>
    </w:p>
    <w:p w:rsidR="001A27A0" w:rsidRDefault="00313AD0">
      <w:pPr>
        <w:spacing w:after="120"/>
        <w:rPr>
          <w:rFonts w:hint="eastAsia"/>
        </w:rPr>
      </w:pPr>
      <w:r>
        <w:rPr>
          <w:rFonts w:ascii="Times New Roman" w:hAnsi="Times New Roman" w:cs="Times New Roman"/>
          <w:sz w:val="28"/>
          <w:szCs w:val="28"/>
        </w:rPr>
        <w:t xml:space="preserve">Очень удобно, если надо добавить (исключить) группу товаров сразу в нескольких АП, или поменять статус группы товаров. </w:t>
      </w:r>
    </w:p>
    <w:p w:rsidR="001A27A0" w:rsidRDefault="00313AD0">
      <w:pPr>
        <w:spacing w:after="12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43" behindDoc="0" locked="0" layoutInCell="1" allowOverlap="1" wp14:anchorId="03F5741E" wp14:editId="7A746009">
            <wp:simplePos x="0" y="0"/>
            <wp:positionH relativeFrom="column">
              <wp:align>center</wp:align>
            </wp:positionH>
            <wp:positionV relativeFrom="paragraph">
              <wp:posOffset>635</wp:posOffset>
            </wp:positionV>
            <wp:extent cx="5429885" cy="1821815"/>
            <wp:effectExtent l="0" t="0" r="0" b="0"/>
            <wp:wrapTopAndBottom/>
            <wp:docPr id="235"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Изображение56"/>
                    <pic:cNvPicPr>
                      <a:picLocks noChangeAspect="1" noChangeArrowheads="1"/>
                    </pic:cNvPicPr>
                  </pic:nvPicPr>
                  <pic:blipFill>
                    <a:blip r:embed="rId249"/>
                    <a:srcRect l="-20" t="-67" r="-20" b="-67"/>
                    <a:stretch>
                      <a:fillRect/>
                    </a:stretch>
                  </pic:blipFill>
                  <pic:spPr bwMode="auto">
                    <a:xfrm>
                      <a:off x="0" y="0"/>
                      <a:ext cx="5429885" cy="1821815"/>
                    </a:xfrm>
                    <a:prstGeom prst="rect">
                      <a:avLst/>
                    </a:prstGeom>
                  </pic:spPr>
                </pic:pic>
              </a:graphicData>
            </a:graphic>
          </wp:anchor>
        </w:drawing>
      </w:r>
    </w:p>
    <w:p w:rsidR="001A27A0" w:rsidRDefault="00313AD0">
      <w:pPr>
        <w:spacing w:after="120"/>
        <w:rPr>
          <w:rFonts w:hint="eastAsia"/>
        </w:rPr>
      </w:pPr>
      <w:r>
        <w:rPr>
          <w:rFonts w:ascii="Times New Roman" w:hAnsi="Times New Roman" w:cs="Times New Roman"/>
          <w:sz w:val="28"/>
          <w:szCs w:val="28"/>
        </w:rPr>
        <w:t>Сводный ассортимент работает только по АП созданном в данном узле.</w:t>
      </w:r>
    </w:p>
    <w:p w:rsidR="001A27A0" w:rsidRDefault="00313AD0">
      <w:pPr>
        <w:spacing w:after="120"/>
        <w:rPr>
          <w:rFonts w:hint="eastAsia"/>
        </w:rPr>
      </w:pPr>
      <w:r>
        <w:rPr>
          <w:rFonts w:ascii="Times New Roman" w:hAnsi="Times New Roman" w:cs="Times New Roman"/>
          <w:sz w:val="28"/>
          <w:szCs w:val="28"/>
        </w:rPr>
        <w:t>Если АП созданы в Аптеке, то считается, что аптека ведет АП самостоятельно, менять его в ЦО не получится. Если все АП ведутся в ЦО (созданы в ЦО), то по таким АП в ЦО можно делать любые операции.</w:t>
      </w:r>
    </w:p>
    <w:p w:rsidR="001A27A0" w:rsidRDefault="00313AD0">
      <w:pPr>
        <w:pStyle w:val="2"/>
        <w:numPr>
          <w:ilvl w:val="1"/>
          <w:numId w:val="8"/>
        </w:numPr>
      </w:pPr>
      <w:bookmarkStart w:id="256" w:name="__RefHeading___Toc7845_465762348"/>
      <w:bookmarkStart w:id="257" w:name="_Toc533175034"/>
      <w:bookmarkEnd w:id="256"/>
      <w:r>
        <w:rPr>
          <w:sz w:val="28"/>
          <w:szCs w:val="28"/>
        </w:rPr>
        <w:t>8.11 Сверхзапасы</w:t>
      </w:r>
      <w:bookmarkEnd w:id="257"/>
    </w:p>
    <w:p w:rsidR="001A27A0" w:rsidRDefault="00313AD0">
      <w:pPr>
        <w:spacing w:after="120"/>
        <w:rPr>
          <w:rFonts w:ascii="Times New Roman" w:hAnsi="Times New Roman" w:cs="Times New Roman"/>
          <w:sz w:val="28"/>
          <w:szCs w:val="28"/>
        </w:rPr>
      </w:pPr>
      <w:r>
        <w:rPr>
          <w:rFonts w:ascii="Times New Roman" w:hAnsi="Times New Roman" w:cs="Times New Roman"/>
          <w:sz w:val="28"/>
          <w:szCs w:val="28"/>
        </w:rPr>
        <w:t>Данная матрица предназначена для оптимизации управления товарными запасами путем формирования прайс-листов сверхзапасов по избыточным товарам. При автоматическом размещении заказа вместо заказа поставщику можно сформировать заказ в другую аптеку, если в этой аптеки имеется избыточный запас нужного нам товара.</w:t>
      </w:r>
    </w:p>
    <w:p w:rsidR="001A27A0" w:rsidRDefault="00313AD0">
      <w:pPr>
        <w:rPr>
          <w:rFonts w:hint="eastAsia"/>
          <w:sz w:val="28"/>
          <w:szCs w:val="28"/>
        </w:rPr>
      </w:pPr>
      <w:r>
        <w:rPr>
          <w:sz w:val="28"/>
          <w:szCs w:val="28"/>
        </w:rPr>
        <w:lastRenderedPageBreak/>
        <w:t xml:space="preserve">Свойство товара "Исключить из сверхзапасов", код свойства 94. Если включить у товара (в карточке товара), то этот  товар не будет попадать в прайс-листы сверхзапасов. </w:t>
      </w:r>
    </w:p>
    <w:p w:rsidR="001A27A0" w:rsidRDefault="00313AD0">
      <w:pPr>
        <w:rPr>
          <w:rFonts w:hint="eastAsia"/>
          <w:sz w:val="28"/>
          <w:szCs w:val="28"/>
        </w:rPr>
      </w:pPr>
      <w:r>
        <w:rPr>
          <w:noProof/>
          <w:lang w:eastAsia="ru-RU" w:bidi="ar-SA"/>
        </w:rPr>
        <w:drawing>
          <wp:inline distT="0" distB="0" distL="0" distR="0" wp14:anchorId="5D9541DD" wp14:editId="420C9A38">
            <wp:extent cx="5038725" cy="1590675"/>
            <wp:effectExtent l="0" t="0" r="0" b="0"/>
            <wp:docPr id="236"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380"/>
                    <pic:cNvPicPr>
                      <a:picLocks noChangeAspect="1" noChangeArrowheads="1"/>
                    </pic:cNvPicPr>
                  </pic:nvPicPr>
                  <pic:blipFill>
                    <a:blip r:embed="rId250"/>
                    <a:stretch>
                      <a:fillRect/>
                    </a:stretch>
                  </pic:blipFill>
                  <pic:spPr bwMode="auto">
                    <a:xfrm>
                      <a:off x="0" y="0"/>
                      <a:ext cx="5038725" cy="1590675"/>
                    </a:xfrm>
                    <a:prstGeom prst="rect">
                      <a:avLst/>
                    </a:prstGeom>
                  </pic:spPr>
                </pic:pic>
              </a:graphicData>
            </a:graphic>
          </wp:inline>
        </w:drawing>
      </w:r>
    </w:p>
    <w:p w:rsidR="001A27A0" w:rsidRDefault="001A27A0">
      <w:pPr>
        <w:spacing w:after="120"/>
        <w:rPr>
          <w:rFonts w:hint="eastAsia"/>
        </w:rPr>
      </w:pPr>
    </w:p>
    <w:p w:rsidR="001A27A0" w:rsidRDefault="00313AD0">
      <w:pPr>
        <w:spacing w:after="120"/>
        <w:jc w:val="center"/>
        <w:rPr>
          <w:rFonts w:hint="eastAsia"/>
        </w:rPr>
      </w:pPr>
      <w:r>
        <w:rPr>
          <w:rFonts w:ascii="Times New Roman" w:eastAsia="Times New Roman" w:hAnsi="Times New Roman" w:cs="Times New Roman"/>
          <w:b/>
          <w:bCs/>
          <w:sz w:val="28"/>
          <w:szCs w:val="28"/>
        </w:rPr>
        <w:t xml:space="preserve"> </w:t>
      </w:r>
      <w:r>
        <w:rPr>
          <w:rFonts w:ascii="Times New Roman" w:hAnsi="Times New Roman" w:cs="Times New Roman"/>
          <w:b/>
          <w:bCs/>
          <w:sz w:val="28"/>
          <w:szCs w:val="28"/>
        </w:rPr>
        <w:t>Расчет прайс-листов сверхзапасов</w:t>
      </w:r>
    </w:p>
    <w:p w:rsidR="001A27A0" w:rsidRDefault="00313AD0">
      <w:pPr>
        <w:spacing w:after="120"/>
        <w:rPr>
          <w:rFonts w:hint="eastAsia"/>
        </w:rPr>
      </w:pPr>
      <w:bookmarkStart w:id="258" w:name="__DdeLink__4931_2250782541"/>
      <w:r>
        <w:rPr>
          <w:rFonts w:ascii="Times New Roman" w:hAnsi="Times New Roman" w:cs="Times New Roman"/>
          <w:sz w:val="28"/>
          <w:szCs w:val="28"/>
        </w:rPr>
        <w:t>Так как вся информация из аптек хранится в Центральном офисе, Прайс</w:t>
      </w:r>
      <w:bookmarkEnd w:id="258"/>
      <w:r>
        <w:rPr>
          <w:rFonts w:ascii="Times New Roman" w:hAnsi="Times New Roman" w:cs="Times New Roman"/>
          <w:sz w:val="28"/>
          <w:szCs w:val="28"/>
        </w:rPr>
        <w:t xml:space="preserve">-листы сверхзапасов рассчитываются в ЦО, а не в аптеках сети. </w:t>
      </w:r>
    </w:p>
    <w:p w:rsidR="001A27A0" w:rsidRDefault="00313AD0">
      <w:pPr>
        <w:spacing w:after="120"/>
        <w:rPr>
          <w:rFonts w:hint="eastAsia"/>
        </w:rPr>
      </w:pPr>
      <w:r>
        <w:rPr>
          <w:rFonts w:ascii="Times New Roman" w:hAnsi="Times New Roman" w:cs="Times New Roman"/>
          <w:sz w:val="28"/>
          <w:szCs w:val="28"/>
        </w:rPr>
        <w:t>Ночью штатная утилита автоматически формирует для отделов, у которых включен признак  «Прайс-лист сверхзапасы» специальные прайс-листы (Сверхзапасов). Сформированный прайс-лист сверхзапасы можно пересчитать принудительно зайдя в Прайс-Документ-Расчет сверхзапасов.</w:t>
      </w:r>
    </w:p>
    <w:p w:rsidR="001A27A0" w:rsidRDefault="00313AD0">
      <w:pPr>
        <w:spacing w:after="120"/>
        <w:rPr>
          <w:rFonts w:hint="eastAsia"/>
        </w:rPr>
      </w:pPr>
      <w:r>
        <w:rPr>
          <w:rFonts w:ascii="Times New Roman" w:hAnsi="Times New Roman" w:cs="Times New Roman"/>
          <w:sz w:val="28"/>
          <w:szCs w:val="28"/>
        </w:rPr>
        <w:t>Отличия прайс-листа сверхзапасов от прайс-листов поставщиков:</w:t>
      </w:r>
    </w:p>
    <w:p w:rsidR="001A27A0" w:rsidRDefault="00313AD0" w:rsidP="0001517A">
      <w:pPr>
        <w:numPr>
          <w:ilvl w:val="0"/>
          <w:numId w:val="53"/>
        </w:numPr>
        <w:spacing w:after="120"/>
        <w:rPr>
          <w:rFonts w:hint="eastAsia"/>
        </w:rPr>
      </w:pPr>
      <w:r>
        <w:rPr>
          <w:rFonts w:ascii="Times New Roman" w:hAnsi="Times New Roman" w:cs="Times New Roman"/>
          <w:sz w:val="28"/>
          <w:szCs w:val="28"/>
        </w:rPr>
        <w:t>Поле тип прайс-листа автоматически проставляется как Сверхзапасы</w:t>
      </w:r>
    </w:p>
    <w:p w:rsidR="001A27A0" w:rsidRDefault="00313AD0" w:rsidP="0001517A">
      <w:pPr>
        <w:numPr>
          <w:ilvl w:val="0"/>
          <w:numId w:val="53"/>
        </w:numPr>
        <w:spacing w:after="120"/>
        <w:rPr>
          <w:rFonts w:hint="eastAsia"/>
        </w:rPr>
      </w:pPr>
      <w:r>
        <w:rPr>
          <w:rFonts w:ascii="Times New Roman" w:hAnsi="Times New Roman" w:cs="Times New Roman"/>
          <w:sz w:val="28"/>
          <w:szCs w:val="28"/>
        </w:rPr>
        <w:t>В Поле поставщик автоматически проставляется отдел аптечной сети по которому рассчитывались сверхзапасы.</w:t>
      </w:r>
    </w:p>
    <w:p w:rsidR="001A27A0" w:rsidRDefault="00313AD0" w:rsidP="0001517A">
      <w:pPr>
        <w:numPr>
          <w:ilvl w:val="0"/>
          <w:numId w:val="53"/>
        </w:numPr>
        <w:spacing w:after="120"/>
        <w:rPr>
          <w:rFonts w:hint="eastAsia"/>
        </w:rPr>
      </w:pPr>
      <w:r>
        <w:rPr>
          <w:rFonts w:ascii="Times New Roman" w:hAnsi="Times New Roman" w:cs="Times New Roman"/>
          <w:sz w:val="28"/>
          <w:szCs w:val="28"/>
        </w:rPr>
        <w:t>Поле тип оплаты имеет значение Сверхзапас.</w:t>
      </w:r>
    </w:p>
    <w:p w:rsidR="001A27A0" w:rsidRDefault="00313AD0">
      <w:pPr>
        <w:spacing w:after="12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40" behindDoc="0" locked="0" layoutInCell="1" allowOverlap="1" wp14:anchorId="78853580" wp14:editId="29626391">
            <wp:simplePos x="0" y="0"/>
            <wp:positionH relativeFrom="column">
              <wp:align>center</wp:align>
            </wp:positionH>
            <wp:positionV relativeFrom="paragraph">
              <wp:posOffset>635</wp:posOffset>
            </wp:positionV>
            <wp:extent cx="5581650" cy="1752600"/>
            <wp:effectExtent l="0" t="0" r="0" b="0"/>
            <wp:wrapTopAndBottom/>
            <wp:docPr id="237"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Изображение57"/>
                    <pic:cNvPicPr>
                      <a:picLocks noChangeAspect="1" noChangeArrowheads="1"/>
                    </pic:cNvPicPr>
                  </pic:nvPicPr>
                  <pic:blipFill>
                    <a:blip r:embed="rId251"/>
                    <a:srcRect l="-23" t="-75" r="-23" b="-75"/>
                    <a:stretch>
                      <a:fillRect/>
                    </a:stretch>
                  </pic:blipFill>
                  <pic:spPr bwMode="auto">
                    <a:xfrm>
                      <a:off x="0" y="0"/>
                      <a:ext cx="5581650" cy="1752600"/>
                    </a:xfrm>
                    <a:prstGeom prst="rect">
                      <a:avLst/>
                    </a:prstGeom>
                  </pic:spPr>
                </pic:pic>
              </a:graphicData>
            </a:graphic>
          </wp:anchor>
        </w:drawing>
      </w:r>
    </w:p>
    <w:p w:rsidR="001A27A0" w:rsidRDefault="00313AD0">
      <w:pPr>
        <w:spacing w:after="120"/>
        <w:rPr>
          <w:rFonts w:hint="eastAsia"/>
        </w:rPr>
      </w:pPr>
      <w:r>
        <w:rPr>
          <w:rFonts w:ascii="Times New Roman" w:hAnsi="Times New Roman" w:cs="Times New Roman"/>
          <w:sz w:val="28"/>
          <w:szCs w:val="28"/>
        </w:rPr>
        <w:t>Для работы модуля нужно заполнить таблицу, в которую надо занести параметры расчета, какие товарные запасы  будут считаться сверхзапасом.</w:t>
      </w:r>
    </w:p>
    <w:p w:rsidR="001A27A0" w:rsidRDefault="00313AD0">
      <w:pPr>
        <w:spacing w:after="120"/>
        <w:rPr>
          <w:rFonts w:ascii="Times New Roman" w:hAnsi="Times New Roman" w:cs="Times New Roman"/>
          <w:sz w:val="28"/>
          <w:szCs w:val="28"/>
        </w:rPr>
      </w:pPr>
      <w:r>
        <w:rPr>
          <w:rFonts w:ascii="Times New Roman" w:hAnsi="Times New Roman" w:cs="Times New Roman"/>
          <w:noProof/>
          <w:sz w:val="28"/>
          <w:szCs w:val="28"/>
          <w:lang w:eastAsia="ru-RU" w:bidi="ar-SA"/>
        </w:rPr>
        <w:lastRenderedPageBreak/>
        <w:drawing>
          <wp:anchor distT="0" distB="0" distL="0" distR="0" simplePos="0" relativeHeight="41" behindDoc="0" locked="0" layoutInCell="1" allowOverlap="1" wp14:anchorId="3E927317" wp14:editId="135602CA">
            <wp:simplePos x="0" y="0"/>
            <wp:positionH relativeFrom="column">
              <wp:align>center</wp:align>
            </wp:positionH>
            <wp:positionV relativeFrom="paragraph">
              <wp:posOffset>635</wp:posOffset>
            </wp:positionV>
            <wp:extent cx="4874260" cy="3399790"/>
            <wp:effectExtent l="0" t="0" r="0" b="0"/>
            <wp:wrapTopAndBottom/>
            <wp:docPr id="238"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Изображение58"/>
                    <pic:cNvPicPr>
                      <a:picLocks noChangeAspect="1" noChangeArrowheads="1"/>
                    </pic:cNvPicPr>
                  </pic:nvPicPr>
                  <pic:blipFill>
                    <a:blip r:embed="rId252"/>
                    <a:srcRect l="-31" t="-45" r="-31" b="-45"/>
                    <a:stretch>
                      <a:fillRect/>
                    </a:stretch>
                  </pic:blipFill>
                  <pic:spPr bwMode="auto">
                    <a:xfrm>
                      <a:off x="0" y="0"/>
                      <a:ext cx="4874260" cy="3399790"/>
                    </a:xfrm>
                    <a:prstGeom prst="rect">
                      <a:avLst/>
                    </a:prstGeom>
                  </pic:spPr>
                </pic:pic>
              </a:graphicData>
            </a:graphic>
          </wp:anchor>
        </w:drawing>
      </w:r>
    </w:p>
    <w:p w:rsidR="001A27A0" w:rsidRDefault="00313AD0">
      <w:pPr>
        <w:spacing w:after="120"/>
        <w:rPr>
          <w:rFonts w:ascii="Times New Roman" w:hAnsi="Times New Roman" w:cs="Times New Roman"/>
          <w:sz w:val="28"/>
          <w:szCs w:val="28"/>
        </w:rPr>
      </w:pPr>
      <w:r>
        <w:rPr>
          <w:rFonts w:ascii="Times New Roman" w:hAnsi="Times New Roman" w:cs="Times New Roman"/>
          <w:sz w:val="28"/>
          <w:szCs w:val="28"/>
        </w:rPr>
        <w:t>Таблица вызывается из главного меню складского модуля Заказы-Сверхзапасы.</w:t>
      </w:r>
    </w:p>
    <w:p w:rsidR="001A27A0" w:rsidRDefault="00313AD0">
      <w:pPr>
        <w:spacing w:after="120"/>
        <w:rPr>
          <w:rFonts w:hint="eastAsia"/>
        </w:rPr>
      </w:pPr>
      <w:r>
        <w:rPr>
          <w:rFonts w:ascii="Times New Roman" w:hAnsi="Times New Roman" w:cs="Times New Roman"/>
          <w:sz w:val="28"/>
          <w:szCs w:val="28"/>
        </w:rPr>
        <w:t>При расчете используются следующие параметры:</w:t>
      </w:r>
    </w:p>
    <w:p w:rsidR="001A27A0" w:rsidRDefault="00313AD0" w:rsidP="0001517A">
      <w:pPr>
        <w:numPr>
          <w:ilvl w:val="0"/>
          <w:numId w:val="94"/>
        </w:numPr>
        <w:jc w:val="both"/>
        <w:rPr>
          <w:rFonts w:ascii="Times New Roman" w:hAnsi="Times New Roman" w:cs="Times New Roman"/>
          <w:sz w:val="28"/>
          <w:szCs w:val="28"/>
        </w:rPr>
      </w:pPr>
      <w:r>
        <w:rPr>
          <w:rFonts w:ascii="Times New Roman" w:hAnsi="Times New Roman" w:cs="Times New Roman"/>
          <w:b/>
          <w:sz w:val="28"/>
          <w:szCs w:val="28"/>
        </w:rPr>
        <w:t>Мин срок годности дн.</w:t>
      </w:r>
      <w:r>
        <w:rPr>
          <w:rFonts w:ascii="Times New Roman" w:hAnsi="Times New Roman" w:cs="Times New Roman"/>
          <w:sz w:val="28"/>
          <w:szCs w:val="28"/>
        </w:rPr>
        <w:t xml:space="preserve"> Если задан параметр, то в прайс-лист сверхзапасов не попадают товары с сроком годности, короче указанного. </w:t>
      </w:r>
    </w:p>
    <w:p w:rsidR="001A27A0" w:rsidRDefault="001A27A0">
      <w:pPr>
        <w:jc w:val="both"/>
        <w:rPr>
          <w:rFonts w:ascii="Times New Roman" w:hAnsi="Times New Roman" w:cs="Times New Roman"/>
          <w:sz w:val="28"/>
          <w:szCs w:val="28"/>
        </w:rPr>
      </w:pPr>
    </w:p>
    <w:p w:rsidR="001A27A0" w:rsidRDefault="00313AD0" w:rsidP="0001517A">
      <w:pPr>
        <w:numPr>
          <w:ilvl w:val="0"/>
          <w:numId w:val="94"/>
        </w:numPr>
        <w:jc w:val="center"/>
        <w:rPr>
          <w:rFonts w:ascii="Times New Roman" w:hAnsi="Times New Roman" w:cs="Times New Roman"/>
          <w:sz w:val="28"/>
          <w:szCs w:val="28"/>
        </w:rPr>
      </w:pPr>
      <w:r>
        <w:rPr>
          <w:noProof/>
          <w:lang w:eastAsia="ru-RU" w:bidi="ar-SA"/>
        </w:rPr>
        <w:drawing>
          <wp:inline distT="0" distB="0" distL="0" distR="0" wp14:anchorId="65B5B328" wp14:editId="06A6F315">
            <wp:extent cx="4029075" cy="1210945"/>
            <wp:effectExtent l="0" t="0" r="0" b="0"/>
            <wp:docPr id="239"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425"/>
                    <pic:cNvPicPr>
                      <a:picLocks noChangeAspect="1" noChangeArrowheads="1"/>
                    </pic:cNvPicPr>
                  </pic:nvPicPr>
                  <pic:blipFill>
                    <a:blip r:embed="rId253"/>
                    <a:stretch>
                      <a:fillRect/>
                    </a:stretch>
                  </pic:blipFill>
                  <pic:spPr bwMode="auto">
                    <a:xfrm>
                      <a:off x="0" y="0"/>
                      <a:ext cx="4029075" cy="1210945"/>
                    </a:xfrm>
                    <a:prstGeom prst="rect">
                      <a:avLst/>
                    </a:prstGeom>
                  </pic:spPr>
                </pic:pic>
              </a:graphicData>
            </a:graphic>
          </wp:inline>
        </w:drawing>
      </w:r>
    </w:p>
    <w:p w:rsidR="001A27A0" w:rsidRDefault="00313AD0" w:rsidP="0001517A">
      <w:pPr>
        <w:numPr>
          <w:ilvl w:val="0"/>
          <w:numId w:val="94"/>
        </w:numPr>
        <w:jc w:val="both"/>
        <w:rPr>
          <w:rFonts w:ascii="Times New Roman" w:hAnsi="Times New Roman" w:cs="Times New Roman"/>
          <w:sz w:val="28"/>
          <w:szCs w:val="28"/>
        </w:rPr>
      </w:pPr>
      <w:r>
        <w:rPr>
          <w:rFonts w:ascii="Times New Roman" w:hAnsi="Times New Roman" w:cs="Times New Roman"/>
          <w:b/>
          <w:sz w:val="28"/>
          <w:szCs w:val="28"/>
        </w:rPr>
        <w:t>Без движения дн</w:t>
      </w:r>
      <w:r>
        <w:rPr>
          <w:rFonts w:ascii="Times New Roman" w:hAnsi="Times New Roman" w:cs="Times New Roman"/>
          <w:sz w:val="28"/>
          <w:szCs w:val="28"/>
        </w:rPr>
        <w:t>. Параметр позволяет добавлять в прайс-лист сверхзапасов товары, которые есть в остатках и не двигались (продавались, поступали) в течении указанного количества дней. Анализ движения происходит на основании ежедневной статистики,  поэтому значение параметра "Без движения дн" должно быть не больше значения параметра  "Глубина сбора ежедневной статистики" (Общие настройки - Заказ). Расчет по ветке "без движения" идет с учетом групп аналогов.</w:t>
      </w:r>
    </w:p>
    <w:p w:rsidR="001A27A0" w:rsidRDefault="00313AD0">
      <w:pPr>
        <w:ind w:left="72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Расчет товаров для добавления в прайс-лист сверхзапасов идет сначала по товарам ( по кодам товаров идет отбор по условиям указанным в таблице параметров сверхзапаса с учетом сроков годности), а потом  еще работает дополнительно проверка по группам аналогам , если заполнен </w:t>
      </w:r>
      <w:r>
        <w:rPr>
          <w:rFonts w:ascii="Times New Roman" w:hAnsi="Times New Roman" w:cs="Times New Roman"/>
          <w:color w:val="000000"/>
          <w:sz w:val="28"/>
          <w:szCs w:val="28"/>
          <w:shd w:val="clear" w:color="auto" w:fill="FFFFFF"/>
        </w:rPr>
        <w:lastRenderedPageBreak/>
        <w:t>параметр   "Без движения &gt; = </w:t>
      </w:r>
      <w:r>
        <w:rPr>
          <w:rFonts w:ascii="Times New Roman" w:hAnsi="Times New Roman" w:cs="Times New Roman"/>
          <w:color w:val="000000"/>
          <w:sz w:val="28"/>
          <w:szCs w:val="28"/>
          <w:shd w:val="clear" w:color="auto" w:fill="FFFFFF"/>
          <w:lang w:val="en-US"/>
        </w:rPr>
        <w:t>N</w:t>
      </w:r>
      <w:r>
        <w:rPr>
          <w:rFonts w:ascii="Times New Roman" w:hAnsi="Times New Roman" w:cs="Times New Roman"/>
          <w:color w:val="000000"/>
          <w:sz w:val="28"/>
          <w:szCs w:val="28"/>
          <w:shd w:val="clear" w:color="auto" w:fill="FFFFFF"/>
        </w:rPr>
        <w:t>  дней проверяются группы аналогов в которых все товары были без движения более </w:t>
      </w:r>
      <w:r>
        <w:rPr>
          <w:rFonts w:ascii="Times New Roman" w:hAnsi="Times New Roman" w:cs="Times New Roman"/>
          <w:color w:val="000000"/>
          <w:sz w:val="28"/>
          <w:szCs w:val="28"/>
          <w:shd w:val="clear" w:color="auto" w:fill="FFFFFF"/>
          <w:lang w:val="en-US"/>
        </w:rPr>
        <w:t>N </w:t>
      </w:r>
      <w:r>
        <w:rPr>
          <w:rFonts w:ascii="Times New Roman" w:hAnsi="Times New Roman" w:cs="Times New Roman"/>
          <w:color w:val="000000"/>
          <w:sz w:val="28"/>
          <w:szCs w:val="28"/>
          <w:shd w:val="clear" w:color="auto" w:fill="FFFFFF"/>
        </w:rPr>
        <w:t>– дней.</w:t>
      </w:r>
    </w:p>
    <w:p w:rsidR="00DB12F1" w:rsidRDefault="00DB12F1">
      <w:pPr>
        <w:ind w:left="720"/>
        <w:jc w:val="both"/>
        <w:rPr>
          <w:rFonts w:ascii="Times New Roman" w:hAnsi="Times New Roman" w:cs="Times New Roman"/>
          <w:sz w:val="28"/>
          <w:szCs w:val="28"/>
        </w:rPr>
      </w:pPr>
    </w:p>
    <w:p w:rsidR="00DB12F1" w:rsidRDefault="00313AD0" w:rsidP="0001517A">
      <w:pPr>
        <w:numPr>
          <w:ilvl w:val="0"/>
          <w:numId w:val="54"/>
        </w:numPr>
        <w:spacing w:after="120"/>
        <w:rPr>
          <w:rFonts w:ascii="Times New Roman" w:hAnsi="Times New Roman" w:cs="Times New Roman"/>
          <w:sz w:val="28"/>
          <w:szCs w:val="28"/>
        </w:rPr>
      </w:pPr>
      <w:r>
        <w:rPr>
          <w:rFonts w:ascii="Times New Roman" w:hAnsi="Times New Roman" w:cs="Times New Roman"/>
          <w:b/>
          <w:bCs/>
          <w:sz w:val="28"/>
          <w:szCs w:val="28"/>
          <w:lang w:val="en-US"/>
        </w:rPr>
        <w:t>Qmax</w:t>
      </w:r>
      <w:r>
        <w:rPr>
          <w:rFonts w:ascii="Times New Roman" w:hAnsi="Times New Roman" w:cs="Times New Roman"/>
          <w:sz w:val="28"/>
          <w:szCs w:val="28"/>
        </w:rPr>
        <w:t xml:space="preserve"> – </w:t>
      </w:r>
      <w:r w:rsidR="00DB12F1">
        <w:rPr>
          <w:rFonts w:ascii="Times New Roman" w:hAnsi="Times New Roman" w:cs="Times New Roman"/>
          <w:sz w:val="28"/>
          <w:szCs w:val="28"/>
        </w:rPr>
        <w:t>параметры расчета</w:t>
      </w:r>
      <w:r w:rsidR="00DB12F1" w:rsidRPr="00DB12F1">
        <w:rPr>
          <w:rFonts w:ascii="Times New Roman" w:hAnsi="Times New Roman" w:cs="Times New Roman"/>
          <w:sz w:val="28"/>
          <w:szCs w:val="28"/>
        </w:rPr>
        <w:t xml:space="preserve"> максимальный запас в штуках. Вычисляемый параметр, берется из ассортиментного плана поле «Макс запас шт.»</w:t>
      </w:r>
    </w:p>
    <w:p w:rsidR="001A27A0" w:rsidRPr="00DB12F1" w:rsidRDefault="00DB12F1" w:rsidP="0001517A">
      <w:pPr>
        <w:numPr>
          <w:ilvl w:val="0"/>
          <w:numId w:val="54"/>
        </w:numPr>
        <w:spacing w:after="120"/>
        <w:rPr>
          <w:rFonts w:ascii="Times New Roman" w:hAnsi="Times New Roman" w:cs="Times New Roman"/>
          <w:sz w:val="28"/>
          <w:szCs w:val="28"/>
        </w:rPr>
      </w:pPr>
      <w:r w:rsidRPr="00DB12F1">
        <w:rPr>
          <w:rFonts w:ascii="Times New Roman" w:hAnsi="Times New Roman" w:cs="Times New Roman"/>
          <w:sz w:val="28"/>
          <w:szCs w:val="28"/>
        </w:rPr>
        <w:t>"Добавлять СТОПы".  Если включен, то программа добавляет в прайс-лист сверхзапасов товары, запас которых не меньше 1 и статус в АП "Стоп". Параметр включается индивидуально в каждой аптеке (не передается из ЦО в аптеку).</w:t>
      </w:r>
    </w:p>
    <w:p w:rsidR="001A27A0" w:rsidRDefault="00313AD0" w:rsidP="0001517A">
      <w:pPr>
        <w:numPr>
          <w:ilvl w:val="0"/>
          <w:numId w:val="54"/>
        </w:numPr>
        <w:spacing w:after="120"/>
        <w:rPr>
          <w:rFonts w:hint="eastAsia"/>
        </w:rPr>
      </w:pPr>
      <w:r>
        <w:rPr>
          <w:rFonts w:ascii="Times New Roman" w:hAnsi="Times New Roman" w:cs="Times New Roman"/>
          <w:b/>
          <w:bCs/>
          <w:sz w:val="28"/>
          <w:szCs w:val="28"/>
        </w:rPr>
        <w:t>Цена от</w:t>
      </w:r>
      <w:r>
        <w:rPr>
          <w:rFonts w:ascii="Times New Roman" w:hAnsi="Times New Roman" w:cs="Times New Roman"/>
          <w:sz w:val="28"/>
          <w:szCs w:val="28"/>
        </w:rPr>
        <w:t xml:space="preserve"> — начальный порог цены, от которого действует условие по строке до следующего порога цены.</w:t>
      </w:r>
    </w:p>
    <w:p w:rsidR="001A27A0" w:rsidRDefault="00313AD0" w:rsidP="0001517A">
      <w:pPr>
        <w:numPr>
          <w:ilvl w:val="0"/>
          <w:numId w:val="54"/>
        </w:numPr>
        <w:spacing w:after="120"/>
        <w:rPr>
          <w:rFonts w:hint="eastAsia"/>
        </w:rPr>
      </w:pPr>
      <w:r>
        <w:rPr>
          <w:rFonts w:ascii="Times New Roman" w:hAnsi="Times New Roman" w:cs="Times New Roman"/>
          <w:b/>
          <w:bCs/>
          <w:sz w:val="28"/>
          <w:szCs w:val="28"/>
        </w:rPr>
        <w:t>Резерв</w:t>
      </w:r>
      <w:r>
        <w:rPr>
          <w:rFonts w:ascii="Times New Roman" w:hAnsi="Times New Roman" w:cs="Times New Roman"/>
          <w:b/>
          <w:bCs/>
          <w:sz w:val="28"/>
          <w:szCs w:val="28"/>
          <w:lang w:val="en-US"/>
        </w:rPr>
        <w:t>Qmax</w:t>
      </w:r>
      <w:r>
        <w:rPr>
          <w:rFonts w:ascii="Times New Roman" w:hAnsi="Times New Roman" w:cs="Times New Roman"/>
          <w:sz w:val="28"/>
          <w:szCs w:val="28"/>
        </w:rPr>
        <w:t xml:space="preserve"> – параметр определяет во сколько раз от оптимального запаса товара </w:t>
      </w:r>
      <w:r>
        <w:rPr>
          <w:rFonts w:ascii="Times New Roman" w:hAnsi="Times New Roman" w:cs="Times New Roman"/>
          <w:sz w:val="28"/>
          <w:szCs w:val="28"/>
          <w:lang w:val="en-US"/>
        </w:rPr>
        <w:t>Qmax</w:t>
      </w:r>
      <w:r>
        <w:rPr>
          <w:rFonts w:ascii="Times New Roman" w:hAnsi="Times New Roman" w:cs="Times New Roman"/>
          <w:sz w:val="28"/>
          <w:szCs w:val="28"/>
        </w:rPr>
        <w:t xml:space="preserve"> вычисленного программой оставить в аптеке резерв.</w:t>
      </w:r>
    </w:p>
    <w:p w:rsidR="001A27A0" w:rsidRDefault="00313AD0" w:rsidP="0001517A">
      <w:pPr>
        <w:numPr>
          <w:ilvl w:val="0"/>
          <w:numId w:val="54"/>
        </w:numPr>
        <w:spacing w:after="120"/>
        <w:rPr>
          <w:rFonts w:hint="eastAsia"/>
        </w:rPr>
      </w:pPr>
      <w:r>
        <w:rPr>
          <w:rFonts w:ascii="Times New Roman" w:hAnsi="Times New Roman" w:cs="Times New Roman"/>
          <w:b/>
          <w:bCs/>
          <w:sz w:val="28"/>
          <w:szCs w:val="28"/>
        </w:rPr>
        <w:t>Резерв шт</w:t>
      </w:r>
      <w:r>
        <w:rPr>
          <w:rFonts w:ascii="Times New Roman" w:hAnsi="Times New Roman" w:cs="Times New Roman"/>
          <w:sz w:val="28"/>
          <w:szCs w:val="28"/>
        </w:rPr>
        <w:t xml:space="preserve"> — параметр определяет какой резерв товара оставить в аптеке в штуках.</w:t>
      </w:r>
    </w:p>
    <w:p w:rsidR="001A27A0" w:rsidRDefault="00313AD0" w:rsidP="0001517A">
      <w:pPr>
        <w:numPr>
          <w:ilvl w:val="0"/>
          <w:numId w:val="54"/>
        </w:numPr>
        <w:spacing w:after="120"/>
        <w:rPr>
          <w:rFonts w:hint="eastAsia"/>
        </w:rPr>
      </w:pPr>
      <w:r>
        <w:rPr>
          <w:rFonts w:ascii="Times New Roman" w:hAnsi="Times New Roman" w:cs="Times New Roman"/>
          <w:b/>
          <w:bCs/>
          <w:sz w:val="28"/>
          <w:szCs w:val="28"/>
        </w:rPr>
        <w:t>Резерв=</w:t>
      </w:r>
      <w:r>
        <w:rPr>
          <w:rFonts w:ascii="Times New Roman" w:hAnsi="Times New Roman" w:cs="Times New Roman"/>
          <w:b/>
          <w:bCs/>
          <w:sz w:val="28"/>
          <w:szCs w:val="28"/>
          <w:lang w:val="en-US"/>
        </w:rPr>
        <w:t>Max</w:t>
      </w:r>
      <w:r>
        <w:rPr>
          <w:rFonts w:ascii="Times New Roman" w:hAnsi="Times New Roman" w:cs="Times New Roman"/>
          <w:b/>
          <w:bCs/>
          <w:sz w:val="28"/>
          <w:szCs w:val="28"/>
        </w:rPr>
        <w:t>(Резерв</w:t>
      </w:r>
      <w:r>
        <w:rPr>
          <w:rFonts w:ascii="Times New Roman" w:hAnsi="Times New Roman" w:cs="Times New Roman"/>
          <w:b/>
          <w:bCs/>
          <w:sz w:val="28"/>
          <w:szCs w:val="28"/>
          <w:lang w:val="en-US"/>
        </w:rPr>
        <w:t>Qmax</w:t>
      </w:r>
      <w:r>
        <w:rPr>
          <w:rFonts w:ascii="Times New Roman" w:hAnsi="Times New Roman" w:cs="Times New Roman"/>
          <w:b/>
          <w:bCs/>
          <w:sz w:val="28"/>
          <w:szCs w:val="28"/>
        </w:rPr>
        <w:t>*</w:t>
      </w:r>
      <w:r>
        <w:rPr>
          <w:rFonts w:ascii="Times New Roman" w:hAnsi="Times New Roman" w:cs="Times New Roman"/>
          <w:b/>
          <w:bCs/>
          <w:sz w:val="28"/>
          <w:szCs w:val="28"/>
          <w:lang w:val="en-US"/>
        </w:rPr>
        <w:t>Qmax</w:t>
      </w:r>
      <w:r>
        <w:rPr>
          <w:rFonts w:ascii="Times New Roman" w:hAnsi="Times New Roman" w:cs="Times New Roman"/>
          <w:b/>
          <w:bCs/>
          <w:sz w:val="28"/>
          <w:szCs w:val="28"/>
        </w:rPr>
        <w:t>, Резерв шт)</w:t>
      </w:r>
      <w:r>
        <w:rPr>
          <w:rFonts w:ascii="Times New Roman" w:hAnsi="Times New Roman" w:cs="Times New Roman"/>
          <w:sz w:val="28"/>
          <w:szCs w:val="28"/>
        </w:rPr>
        <w:t>. Формула читается так: значение из поля  Резерв</w:t>
      </w:r>
      <w:r>
        <w:rPr>
          <w:rFonts w:ascii="Times New Roman" w:hAnsi="Times New Roman" w:cs="Times New Roman"/>
          <w:sz w:val="28"/>
          <w:szCs w:val="28"/>
          <w:lang w:val="en-US"/>
        </w:rPr>
        <w:t>Qmax</w:t>
      </w:r>
      <w:r>
        <w:rPr>
          <w:rFonts w:ascii="Times New Roman" w:hAnsi="Times New Roman" w:cs="Times New Roman"/>
          <w:sz w:val="28"/>
          <w:szCs w:val="28"/>
        </w:rPr>
        <w:t xml:space="preserve"> умножается на Qmax(автоматически высчитано в АП «Макс запас шт»), или берется значение Резерв шт.</w:t>
      </w:r>
      <w:r w:rsidR="00E643CE">
        <w:rPr>
          <w:rFonts w:ascii="Times New Roman" w:hAnsi="Times New Roman" w:cs="Times New Roman"/>
          <w:sz w:val="28"/>
          <w:szCs w:val="28"/>
        </w:rPr>
        <w:t>, если последнее значение больше первого.</w:t>
      </w:r>
    </w:p>
    <w:p w:rsidR="001A27A0" w:rsidRDefault="00313AD0" w:rsidP="0001517A">
      <w:pPr>
        <w:numPr>
          <w:ilvl w:val="0"/>
          <w:numId w:val="54"/>
        </w:numPr>
        <w:spacing w:after="120"/>
        <w:rPr>
          <w:rFonts w:hint="eastAsia"/>
        </w:rPr>
      </w:pPr>
      <w:r>
        <w:rPr>
          <w:rFonts w:ascii="Times New Roman" w:hAnsi="Times New Roman" w:cs="Times New Roman"/>
          <w:b/>
          <w:bCs/>
          <w:sz w:val="28"/>
          <w:szCs w:val="28"/>
        </w:rPr>
        <w:t xml:space="preserve">Сверхзапас </w:t>
      </w:r>
      <w:r>
        <w:rPr>
          <w:rFonts w:ascii="Times New Roman" w:hAnsi="Times New Roman" w:cs="Times New Roman"/>
          <w:b/>
          <w:bCs/>
          <w:sz w:val="28"/>
          <w:szCs w:val="28"/>
          <w:lang w:val="en-US"/>
        </w:rPr>
        <w:t>Qmax</w:t>
      </w:r>
      <w:r>
        <w:rPr>
          <w:rFonts w:ascii="Times New Roman" w:hAnsi="Times New Roman" w:cs="Times New Roman"/>
          <w:b/>
          <w:bCs/>
          <w:sz w:val="28"/>
          <w:szCs w:val="28"/>
        </w:rPr>
        <w:t xml:space="preserve"> – </w:t>
      </w:r>
      <w:r>
        <w:rPr>
          <w:rFonts w:ascii="Times New Roman" w:hAnsi="Times New Roman" w:cs="Times New Roman"/>
          <w:sz w:val="28"/>
          <w:szCs w:val="28"/>
        </w:rPr>
        <w:t xml:space="preserve">Во сколько раз от оптимального запаса </w:t>
      </w:r>
      <w:r>
        <w:rPr>
          <w:rFonts w:ascii="Times New Roman" w:hAnsi="Times New Roman" w:cs="Times New Roman"/>
          <w:sz w:val="28"/>
          <w:szCs w:val="28"/>
          <w:lang w:val="en-US"/>
        </w:rPr>
        <w:t>Qmax</w:t>
      </w:r>
      <w:r>
        <w:rPr>
          <w:rFonts w:ascii="Times New Roman" w:hAnsi="Times New Roman" w:cs="Times New Roman"/>
          <w:sz w:val="28"/>
          <w:szCs w:val="28"/>
        </w:rPr>
        <w:t xml:space="preserve"> остатки будут считаться перезапасами.</w:t>
      </w:r>
    </w:p>
    <w:p w:rsidR="001A27A0" w:rsidRDefault="00313AD0" w:rsidP="0001517A">
      <w:pPr>
        <w:numPr>
          <w:ilvl w:val="0"/>
          <w:numId w:val="54"/>
        </w:numPr>
        <w:spacing w:after="120"/>
        <w:rPr>
          <w:rFonts w:hint="eastAsia"/>
        </w:rPr>
      </w:pPr>
      <w:r>
        <w:rPr>
          <w:rFonts w:ascii="Times New Roman" w:hAnsi="Times New Roman" w:cs="Times New Roman"/>
          <w:b/>
          <w:bCs/>
          <w:sz w:val="28"/>
          <w:szCs w:val="28"/>
        </w:rPr>
        <w:t xml:space="preserve">Сверхзапас шт – </w:t>
      </w:r>
      <w:r>
        <w:rPr>
          <w:rFonts w:ascii="Times New Roman" w:hAnsi="Times New Roman" w:cs="Times New Roman"/>
          <w:sz w:val="28"/>
          <w:szCs w:val="28"/>
        </w:rPr>
        <w:t>при каком количестве штук остатки будут считаться перезапасами.</w:t>
      </w:r>
    </w:p>
    <w:p w:rsidR="001A27A0" w:rsidRDefault="00313AD0" w:rsidP="0001517A">
      <w:pPr>
        <w:numPr>
          <w:ilvl w:val="0"/>
          <w:numId w:val="54"/>
        </w:numPr>
        <w:spacing w:after="120"/>
        <w:rPr>
          <w:rFonts w:hint="eastAsia"/>
        </w:rPr>
      </w:pPr>
      <w:r>
        <w:rPr>
          <w:rFonts w:ascii="Times New Roman" w:hAnsi="Times New Roman" w:cs="Times New Roman"/>
          <w:b/>
          <w:bCs/>
          <w:sz w:val="28"/>
          <w:szCs w:val="28"/>
        </w:rPr>
        <w:t>Запас</w:t>
      </w:r>
      <w:r>
        <w:rPr>
          <w:rFonts w:ascii="Times New Roman" w:hAnsi="Times New Roman" w:cs="Times New Roman"/>
          <w:sz w:val="28"/>
          <w:szCs w:val="28"/>
        </w:rPr>
        <w:t xml:space="preserve"> -текущий запас товара</w:t>
      </w:r>
    </w:p>
    <w:p w:rsidR="001A27A0" w:rsidRDefault="00313AD0">
      <w:pPr>
        <w:spacing w:after="120"/>
        <w:ind w:left="720"/>
        <w:rPr>
          <w:rFonts w:hint="eastAsia"/>
        </w:rPr>
      </w:pPr>
      <w:r>
        <w:rPr>
          <w:rFonts w:ascii="Times New Roman" w:hAnsi="Times New Roman" w:cs="Times New Roman"/>
          <w:sz w:val="28"/>
          <w:szCs w:val="28"/>
        </w:rPr>
        <w:t>Минимальный размер сверхзапаса=</w:t>
      </w:r>
      <w:r>
        <w:rPr>
          <w:rFonts w:ascii="Times New Roman" w:hAnsi="Times New Roman" w:cs="Times New Roman"/>
          <w:b/>
          <w:bCs/>
          <w:sz w:val="28"/>
          <w:szCs w:val="28"/>
          <w:lang w:val="en-US"/>
        </w:rPr>
        <w:t>Max</w:t>
      </w:r>
      <w:r>
        <w:rPr>
          <w:rFonts w:ascii="Times New Roman" w:hAnsi="Times New Roman" w:cs="Times New Roman"/>
          <w:b/>
          <w:bCs/>
          <w:sz w:val="28"/>
          <w:szCs w:val="28"/>
        </w:rPr>
        <w:t>(Сверхзапас Qmax*</w:t>
      </w:r>
      <w:r>
        <w:rPr>
          <w:rFonts w:ascii="Times New Roman" w:hAnsi="Times New Roman" w:cs="Times New Roman"/>
          <w:b/>
          <w:bCs/>
          <w:sz w:val="28"/>
          <w:szCs w:val="28"/>
          <w:lang w:val="en-US"/>
        </w:rPr>
        <w:t>Qmax</w:t>
      </w:r>
      <w:r>
        <w:rPr>
          <w:rFonts w:ascii="Times New Roman" w:hAnsi="Times New Roman" w:cs="Times New Roman"/>
          <w:b/>
          <w:bCs/>
          <w:sz w:val="28"/>
          <w:szCs w:val="28"/>
        </w:rPr>
        <w:t>, Сверхзапас шт)</w:t>
      </w:r>
      <w:r>
        <w:rPr>
          <w:rFonts w:ascii="Times New Roman" w:hAnsi="Times New Roman" w:cs="Times New Roman"/>
          <w:sz w:val="28"/>
          <w:szCs w:val="28"/>
        </w:rPr>
        <w:t>. Формула читается так: значение из поля  Сверхзапас</w:t>
      </w:r>
      <w:r>
        <w:rPr>
          <w:rFonts w:ascii="Times New Roman" w:hAnsi="Times New Roman" w:cs="Times New Roman"/>
          <w:sz w:val="28"/>
          <w:szCs w:val="28"/>
          <w:lang w:val="en-US"/>
        </w:rPr>
        <w:t>Qmax</w:t>
      </w:r>
      <w:r>
        <w:rPr>
          <w:rFonts w:ascii="Times New Roman" w:hAnsi="Times New Roman" w:cs="Times New Roman"/>
          <w:sz w:val="28"/>
          <w:szCs w:val="28"/>
        </w:rPr>
        <w:t xml:space="preserve"> умножается на Qmax(автоматически высчитано в АП «Макс запас шт»), или берется значение Сверхзапас шт.</w:t>
      </w:r>
    </w:p>
    <w:p w:rsidR="001A27A0" w:rsidRDefault="00313AD0">
      <w:pPr>
        <w:spacing w:after="120"/>
        <w:rPr>
          <w:rFonts w:hint="eastAsia"/>
        </w:rPr>
      </w:pPr>
      <w:r>
        <w:rPr>
          <w:noProof/>
          <w:lang w:eastAsia="ru-RU" w:bidi="ar-SA"/>
        </w:rPr>
        <w:drawing>
          <wp:anchor distT="0" distB="0" distL="0" distR="0" simplePos="0" relativeHeight="42" behindDoc="0" locked="0" layoutInCell="1" allowOverlap="1" wp14:anchorId="4DC80F2C" wp14:editId="0EFADAB6">
            <wp:simplePos x="0" y="0"/>
            <wp:positionH relativeFrom="column">
              <wp:align>center</wp:align>
            </wp:positionH>
            <wp:positionV relativeFrom="paragraph">
              <wp:posOffset>635</wp:posOffset>
            </wp:positionV>
            <wp:extent cx="6116955" cy="1532890"/>
            <wp:effectExtent l="0" t="0" r="0" b="0"/>
            <wp:wrapTopAndBottom/>
            <wp:docPr id="240"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Изображение59"/>
                    <pic:cNvPicPr>
                      <a:picLocks noChangeAspect="1" noChangeArrowheads="1"/>
                    </pic:cNvPicPr>
                  </pic:nvPicPr>
                  <pic:blipFill>
                    <a:blip r:embed="rId254"/>
                    <a:srcRect l="-20" t="-80" r="-20" b="-80"/>
                    <a:stretch>
                      <a:fillRect/>
                    </a:stretch>
                  </pic:blipFill>
                  <pic:spPr bwMode="auto">
                    <a:xfrm>
                      <a:off x="0" y="0"/>
                      <a:ext cx="6116955" cy="1532890"/>
                    </a:xfrm>
                    <a:prstGeom prst="rect">
                      <a:avLst/>
                    </a:prstGeom>
                  </pic:spPr>
                </pic:pic>
              </a:graphicData>
            </a:graphic>
          </wp:anchor>
        </w:drawing>
      </w:r>
      <w:r>
        <w:rPr>
          <w:rFonts w:ascii="Times New Roman" w:hAnsi="Times New Roman" w:cs="Times New Roman"/>
          <w:sz w:val="28"/>
          <w:szCs w:val="28"/>
        </w:rPr>
        <w:t xml:space="preserve">Сверхзапас имеет место, если в запасах товара больше чем должно быть по норме, плюс резерв. Рассчитывается по формуле </w:t>
      </w:r>
    </w:p>
    <w:p w:rsidR="001A27A0" w:rsidRDefault="00313AD0">
      <w:pPr>
        <w:spacing w:after="120"/>
        <w:rPr>
          <w:rFonts w:hint="eastAsia"/>
        </w:rPr>
      </w:pPr>
      <w:r>
        <w:rPr>
          <w:rFonts w:ascii="Times New Roman" w:hAnsi="Times New Roman" w:cs="Times New Roman"/>
          <w:b/>
          <w:bCs/>
          <w:sz w:val="28"/>
          <w:szCs w:val="28"/>
        </w:rPr>
        <w:lastRenderedPageBreak/>
        <w:t>Запас&gt;=Минимальный размер сверхзапаса+Резерв</w:t>
      </w:r>
    </w:p>
    <w:p w:rsidR="001A27A0" w:rsidRDefault="00313AD0">
      <w:pPr>
        <w:spacing w:after="120"/>
        <w:rPr>
          <w:rFonts w:hint="eastAsia"/>
        </w:rPr>
      </w:pPr>
      <w:r>
        <w:rPr>
          <w:rFonts w:ascii="Times New Roman" w:hAnsi="Times New Roman" w:cs="Times New Roman"/>
          <w:b/>
          <w:bCs/>
          <w:sz w:val="28"/>
          <w:szCs w:val="28"/>
        </w:rPr>
        <w:t>Размер сверхзапаса равен запасу с учетом резерва:</w:t>
      </w:r>
    </w:p>
    <w:p w:rsidR="001A27A0" w:rsidRDefault="00313AD0">
      <w:pPr>
        <w:spacing w:after="120"/>
        <w:rPr>
          <w:rFonts w:hint="eastAsia"/>
        </w:rPr>
      </w:pPr>
      <w:r>
        <w:rPr>
          <w:rFonts w:ascii="Times New Roman" w:eastAsia="Times New Roman" w:hAnsi="Times New Roman" w:cs="Times New Roman"/>
          <w:b/>
          <w:bCs/>
          <w:sz w:val="28"/>
          <w:szCs w:val="28"/>
        </w:rPr>
        <w:t xml:space="preserve"> </w:t>
      </w:r>
      <w:r>
        <w:rPr>
          <w:rFonts w:ascii="Times New Roman" w:hAnsi="Times New Roman" w:cs="Times New Roman"/>
          <w:b/>
          <w:bCs/>
          <w:sz w:val="28"/>
          <w:szCs w:val="28"/>
        </w:rPr>
        <w:t>Запас-Резерв=Сверхзапас</w:t>
      </w:r>
    </w:p>
    <w:p w:rsidR="001A27A0" w:rsidRDefault="00313AD0">
      <w:pPr>
        <w:spacing w:after="120"/>
        <w:rPr>
          <w:rFonts w:hint="eastAsia"/>
        </w:rPr>
      </w:pPr>
      <w:r>
        <w:rPr>
          <w:rFonts w:ascii="Times New Roman" w:hAnsi="Times New Roman" w:cs="Times New Roman"/>
          <w:b/>
          <w:bCs/>
          <w:sz w:val="28"/>
          <w:szCs w:val="28"/>
        </w:rPr>
        <w:t>Пример настройки:</w:t>
      </w:r>
    </w:p>
    <w:p w:rsidR="001A27A0" w:rsidRDefault="00313AD0">
      <w:pPr>
        <w:spacing w:after="120"/>
        <w:rPr>
          <w:rFonts w:hint="eastAsia"/>
        </w:rPr>
      </w:pPr>
      <w:r>
        <w:rPr>
          <w:rFonts w:ascii="Times New Roman" w:hAnsi="Times New Roman" w:cs="Times New Roman"/>
          <w:sz w:val="28"/>
          <w:szCs w:val="28"/>
        </w:rPr>
        <w:t xml:space="preserve">Аптека торгует с двухнедельным запасом. Считаем, что сверхзапас — это запас превышающий двухнедельный запас в 4 раза, на 2 месяца продаж. Исходя из этого, установим в таблице значение Сверхзапас </w:t>
      </w:r>
      <w:r>
        <w:rPr>
          <w:rFonts w:ascii="Times New Roman" w:hAnsi="Times New Roman" w:cs="Times New Roman"/>
          <w:sz w:val="28"/>
          <w:szCs w:val="28"/>
          <w:lang w:val="en-US"/>
        </w:rPr>
        <w:t>Qmax</w:t>
      </w:r>
      <w:r>
        <w:rPr>
          <w:rFonts w:ascii="Times New Roman" w:hAnsi="Times New Roman" w:cs="Times New Roman"/>
          <w:sz w:val="28"/>
          <w:szCs w:val="28"/>
        </w:rPr>
        <w:t>=4. В случае обнаружения такого количества, то в прайс лист сверхзапасов выдавать количество, которое больше двухнедельного в 2 раза (Резерв</w:t>
      </w:r>
      <w:r>
        <w:rPr>
          <w:rFonts w:ascii="Times New Roman" w:hAnsi="Times New Roman" w:cs="Times New Roman"/>
          <w:sz w:val="28"/>
          <w:szCs w:val="28"/>
          <w:lang w:val="en-US"/>
        </w:rPr>
        <w:t>Qmax</w:t>
      </w:r>
      <w:r>
        <w:rPr>
          <w:rFonts w:ascii="Times New Roman" w:hAnsi="Times New Roman" w:cs="Times New Roman"/>
          <w:sz w:val="28"/>
          <w:szCs w:val="28"/>
        </w:rPr>
        <w:t>).</w:t>
      </w:r>
    </w:p>
    <w:p w:rsidR="001A27A0" w:rsidRDefault="00313AD0">
      <w:pPr>
        <w:spacing w:after="120"/>
        <w:rPr>
          <w:rFonts w:hint="eastAsia"/>
        </w:rPr>
      </w:pPr>
      <w:r>
        <w:rPr>
          <w:noProof/>
          <w:lang w:eastAsia="ru-RU" w:bidi="ar-SA"/>
        </w:rPr>
        <w:drawing>
          <wp:anchor distT="0" distB="0" distL="0" distR="0" simplePos="0" relativeHeight="45" behindDoc="0" locked="0" layoutInCell="1" allowOverlap="1" wp14:anchorId="48A535C8" wp14:editId="050D264E">
            <wp:simplePos x="0" y="0"/>
            <wp:positionH relativeFrom="column">
              <wp:align>center</wp:align>
            </wp:positionH>
            <wp:positionV relativeFrom="paragraph">
              <wp:posOffset>635</wp:posOffset>
            </wp:positionV>
            <wp:extent cx="5264150" cy="810895"/>
            <wp:effectExtent l="0" t="0" r="0" b="0"/>
            <wp:wrapTopAndBottom/>
            <wp:docPr id="241" name="Изображение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Изображение60"/>
                    <pic:cNvPicPr>
                      <a:picLocks noChangeAspect="1" noChangeArrowheads="1"/>
                    </pic:cNvPicPr>
                  </pic:nvPicPr>
                  <pic:blipFill>
                    <a:blip r:embed="rId255"/>
                    <a:srcRect l="-34" t="-236" r="-34" b="-236"/>
                    <a:stretch>
                      <a:fillRect/>
                    </a:stretch>
                  </pic:blipFill>
                  <pic:spPr bwMode="auto">
                    <a:xfrm>
                      <a:off x="0" y="0"/>
                      <a:ext cx="5264150" cy="810895"/>
                    </a:xfrm>
                    <a:prstGeom prst="rect">
                      <a:avLst/>
                    </a:prstGeom>
                  </pic:spPr>
                </pic:pic>
              </a:graphicData>
            </a:graphic>
          </wp:anchor>
        </w:drawing>
      </w:r>
      <w:r>
        <w:rPr>
          <w:rFonts w:ascii="Times New Roman" w:hAnsi="Times New Roman" w:cs="Times New Roman"/>
          <w:sz w:val="28"/>
          <w:szCs w:val="28"/>
        </w:rPr>
        <w:t xml:space="preserve"> Можно расширить настройки этой таблицы разделив товар по ценовому диапазону.</w:t>
      </w:r>
    </w:p>
    <w:p w:rsidR="001A27A0" w:rsidRDefault="00313AD0">
      <w:pPr>
        <w:spacing w:after="120"/>
        <w:rPr>
          <w:rFonts w:hint="eastAsia"/>
        </w:rPr>
      </w:pPr>
      <w:r>
        <w:rPr>
          <w:rFonts w:ascii="Times New Roman" w:hAnsi="Times New Roman" w:cs="Times New Roman"/>
          <w:sz w:val="28"/>
          <w:szCs w:val="28"/>
        </w:rPr>
        <w:t>Для исключения некоторых товаров  (партий) из расчета сверхзапасов надо перенести товары в отдел (можно считать его виртуальным), по которому не рассчитываются сверхзапасы, или привязать к месту хранения, в названии которого присутствует символ #/</w:t>
      </w:r>
    </w:p>
    <w:p w:rsidR="001A27A0" w:rsidRDefault="00313AD0">
      <w:pPr>
        <w:spacing w:after="120"/>
        <w:jc w:val="center"/>
        <w:rPr>
          <w:rFonts w:hint="eastAsia"/>
        </w:rPr>
      </w:pPr>
      <w:r>
        <w:rPr>
          <w:rFonts w:ascii="Times New Roman" w:eastAsia="Times New Roman" w:hAnsi="Times New Roman" w:cs="Times New Roman"/>
          <w:b/>
          <w:bCs/>
          <w:sz w:val="28"/>
          <w:szCs w:val="28"/>
        </w:rPr>
        <w:t xml:space="preserve"> </w:t>
      </w:r>
      <w:r>
        <w:rPr>
          <w:rFonts w:ascii="Times New Roman" w:hAnsi="Times New Roman" w:cs="Times New Roman"/>
          <w:b/>
          <w:bCs/>
          <w:sz w:val="28"/>
          <w:szCs w:val="28"/>
        </w:rPr>
        <w:t>Заказ по прайс-листам Сверхзапасам</w:t>
      </w:r>
    </w:p>
    <w:p w:rsidR="001A27A0" w:rsidRDefault="00313AD0">
      <w:pPr>
        <w:spacing w:after="120"/>
        <w:rPr>
          <w:rFonts w:hint="eastAsia"/>
        </w:rPr>
      </w:pPr>
      <w:r>
        <w:rPr>
          <w:rFonts w:ascii="Times New Roman" w:hAnsi="Times New Roman" w:cs="Times New Roman"/>
          <w:sz w:val="28"/>
          <w:szCs w:val="28"/>
        </w:rPr>
        <w:t xml:space="preserve">При автоматическом, или ручном заказе прайс-листы Сверхзапасов используются как прайс-листы поставщиков, но имеют более высокий приоритет. Программа сначала пытается сделать заказ по  прайс-листам Сверхзапасов (если они не исключены из списка используемых прайс-листов), а потом заказывает по остальным прайс-листам. В экранных формах прайс-лист Сверхзапасы выделяется шрифтом синего цвета и расположены в начале списка. </w:t>
      </w:r>
    </w:p>
    <w:p w:rsidR="001A27A0" w:rsidRDefault="00313AD0">
      <w:pPr>
        <w:spacing w:after="120"/>
        <w:rPr>
          <w:rFonts w:hint="eastAsia"/>
        </w:rPr>
      </w:pPr>
      <w:r>
        <w:rPr>
          <w:rFonts w:ascii="Times New Roman" w:eastAsia="Times New Roman" w:hAnsi="Times New Roman" w:cs="Times New Roman"/>
          <w:sz w:val="28"/>
          <w:szCs w:val="28"/>
        </w:rPr>
        <w:t xml:space="preserve"> </w:t>
      </w:r>
    </w:p>
    <w:p w:rsidR="001A27A0" w:rsidRDefault="00313AD0">
      <w:pPr>
        <w:spacing w:after="120"/>
        <w:rPr>
          <w:rFonts w:ascii="Times New Roman" w:hAnsi="Times New Roman" w:cs="Times New Roman"/>
          <w:sz w:val="28"/>
          <w:szCs w:val="28"/>
        </w:rPr>
      </w:pPr>
      <w:r>
        <w:rPr>
          <w:rFonts w:ascii="Times New Roman" w:hAnsi="Times New Roman" w:cs="Times New Roman"/>
          <w:sz w:val="28"/>
          <w:szCs w:val="28"/>
        </w:rPr>
        <w:t xml:space="preserve">Заявки сформированные на основе прайс-листов Сверхзапасов, после закрытия выгружаются в пакет Заявка в аптеку сети, отправляются в аптеку, из которой надо перебросить товар. В ЦО и в отделах в почтовом ящике отвечающим за обмен с аптеками надо пакет </w:t>
      </w:r>
      <w:r>
        <w:rPr>
          <w:rFonts w:ascii="Times New Roman" w:hAnsi="Times New Roman" w:cs="Times New Roman"/>
          <w:b/>
          <w:bCs/>
          <w:sz w:val="28"/>
          <w:szCs w:val="28"/>
        </w:rPr>
        <w:t xml:space="preserve">Заказ в аптеку сети </w:t>
      </w:r>
      <w:r>
        <w:rPr>
          <w:rFonts w:ascii="Times New Roman" w:hAnsi="Times New Roman" w:cs="Times New Roman"/>
          <w:sz w:val="28"/>
          <w:szCs w:val="28"/>
        </w:rPr>
        <w:t xml:space="preserve"> сделать выгружаемым (Обмен-Почтовые ящики-</w:t>
      </w:r>
      <w:r>
        <w:rPr>
          <w:rFonts w:ascii="Times New Roman" w:hAnsi="Times New Roman" w:cs="Times New Roman"/>
          <w:sz w:val="28"/>
          <w:szCs w:val="28"/>
          <w:lang w:val="en-US"/>
        </w:rPr>
        <w:t>NetApt</w:t>
      </w:r>
      <w:r>
        <w:rPr>
          <w:rFonts w:ascii="Times New Roman" w:hAnsi="Times New Roman" w:cs="Times New Roman"/>
          <w:sz w:val="28"/>
          <w:szCs w:val="28"/>
        </w:rPr>
        <w:t>-Привязка к пакетам-Заявка в аптеку сети).</w:t>
      </w:r>
    </w:p>
    <w:p w:rsidR="001A27A0" w:rsidRDefault="00313AD0">
      <w:pPr>
        <w:tabs>
          <w:tab w:val="right" w:leader="dot" w:pos="10155"/>
        </w:tabs>
        <w:spacing w:before="126"/>
        <w:rPr>
          <w:rFonts w:hint="eastAsia"/>
        </w:rPr>
      </w:pPr>
      <w:r>
        <w:rPr>
          <w:rFonts w:ascii="Times New Roman" w:hAnsi="Times New Roman" w:cs="Times New Roman"/>
          <w:sz w:val="28"/>
          <w:szCs w:val="28"/>
        </w:rPr>
        <w:t xml:space="preserve">Для просмотра заказов от других аптек и формирования документа переброски пользователь должен обладать полномочием (Настройки-Пользователи-Карточка пользователя-вкладка Отделы- </w:t>
      </w:r>
      <w:r>
        <w:rPr>
          <w:rStyle w:val="11"/>
          <w:rFonts w:ascii="Times New Roman" w:eastAsia="Times New Roman" w:hAnsi="Times New Roman" w:cs="Times New Roman"/>
          <w:bCs w:val="0"/>
          <w:color w:val="000000"/>
          <w:sz w:val="28"/>
          <w:szCs w:val="28"/>
        </w:rPr>
        <w:t xml:space="preserve">Только для просмотра </w:t>
      </w:r>
      <w:r>
        <w:rPr>
          <w:noProof/>
          <w:lang w:eastAsia="ru-RU" w:bidi="ar-SA"/>
        </w:rPr>
        <w:drawing>
          <wp:inline distT="0" distB="0" distL="0" distR="0" wp14:anchorId="64834059" wp14:editId="1A487126">
            <wp:extent cx="142875" cy="142875"/>
            <wp:effectExtent l="0" t="0" r="0" b="0"/>
            <wp:docPr id="242"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Изображение25"/>
                    <pic:cNvPicPr>
                      <a:picLocks noChangeAspect="1" noChangeArrowheads="1"/>
                    </pic:cNvPicPr>
                  </pic:nvPicPr>
                  <pic:blipFill>
                    <a:blip r:embed="rId165"/>
                    <a:srcRect l="-1259" t="-1259" r="-1259" b="-1259"/>
                    <a:stretch>
                      <a:fillRect/>
                    </a:stretch>
                  </pic:blipFill>
                  <pic:spPr bwMode="auto">
                    <a:xfrm>
                      <a:off x="0" y="0"/>
                      <a:ext cx="142875" cy="142875"/>
                    </a:xfrm>
                    <a:prstGeom prst="rect">
                      <a:avLst/>
                    </a:prstGeom>
                  </pic:spPr>
                </pic:pic>
              </a:graphicData>
            </a:graphic>
          </wp:inline>
        </w:drawing>
      </w:r>
      <w:r>
        <w:rPr>
          <w:rStyle w:val="11"/>
          <w:rFonts w:ascii="Times New Roman" w:eastAsia="Times New Roman" w:hAnsi="Times New Roman" w:cs="Times New Roman"/>
          <w:bCs w:val="0"/>
          <w:color w:val="000000"/>
          <w:sz w:val="28"/>
          <w:szCs w:val="28"/>
        </w:rPr>
        <w:t xml:space="preserve"> </w:t>
      </w:r>
      <w:r>
        <w:rPr>
          <w:rStyle w:val="11"/>
          <w:rFonts w:ascii="Times New Roman" w:eastAsia="Times New Roman" w:hAnsi="Times New Roman" w:cs="Times New Roman"/>
          <w:b w:val="0"/>
          <w:bCs w:val="0"/>
          <w:color w:val="000000"/>
          <w:sz w:val="28"/>
          <w:szCs w:val="28"/>
        </w:rPr>
        <w:t>(Разрешает пользователю просмотр, но запрещает редактирование ).</w:t>
      </w:r>
    </w:p>
    <w:p w:rsidR="001A27A0" w:rsidRDefault="001A27A0">
      <w:pPr>
        <w:spacing w:after="120"/>
        <w:rPr>
          <w:rFonts w:hint="eastAsia"/>
        </w:rPr>
      </w:pPr>
    </w:p>
    <w:p w:rsidR="001A27A0" w:rsidRDefault="001A27A0">
      <w:pPr>
        <w:spacing w:after="120"/>
        <w:rPr>
          <w:rFonts w:ascii="Times New Roman" w:hAnsi="Times New Roman" w:cs="Times New Roman"/>
          <w:sz w:val="28"/>
          <w:szCs w:val="28"/>
        </w:rPr>
      </w:pPr>
    </w:p>
    <w:p w:rsidR="001A27A0" w:rsidRDefault="00313AD0">
      <w:pPr>
        <w:spacing w:after="120"/>
        <w:jc w:val="center"/>
        <w:rPr>
          <w:rFonts w:hint="eastAsia"/>
        </w:rPr>
      </w:pPr>
      <w:r>
        <w:rPr>
          <w:rFonts w:ascii="Times New Roman" w:hAnsi="Times New Roman" w:cs="Times New Roman"/>
          <w:b/>
          <w:bCs/>
          <w:sz w:val="28"/>
          <w:szCs w:val="28"/>
        </w:rPr>
        <w:t>Переброска по заявке</w:t>
      </w:r>
    </w:p>
    <w:p w:rsidR="001A27A0" w:rsidRDefault="00313AD0">
      <w:pPr>
        <w:spacing w:after="120"/>
        <w:rPr>
          <w:rFonts w:hint="eastAsia"/>
        </w:rPr>
      </w:pPr>
      <w:r>
        <w:rPr>
          <w:rFonts w:ascii="Times New Roman" w:hAnsi="Times New Roman" w:cs="Times New Roman"/>
          <w:sz w:val="28"/>
          <w:szCs w:val="28"/>
        </w:rPr>
        <w:t xml:space="preserve">Аптека поставщик загружает пакет Заявка в аптеку сети, после чего формируется входящая заявка, которую можно посмотреть, зайдя в пункт </w:t>
      </w:r>
      <w:r>
        <w:rPr>
          <w:rFonts w:ascii="Times New Roman" w:hAnsi="Times New Roman" w:cs="Times New Roman"/>
          <w:b/>
          <w:bCs/>
          <w:sz w:val="28"/>
          <w:szCs w:val="28"/>
        </w:rPr>
        <w:t>Заказы- Неразмещенные заказы</w:t>
      </w:r>
      <w:r>
        <w:rPr>
          <w:rFonts w:ascii="Times New Roman" w:hAnsi="Times New Roman" w:cs="Times New Roman"/>
          <w:sz w:val="28"/>
          <w:szCs w:val="28"/>
        </w:rPr>
        <w:t xml:space="preserve"> основного меню складского модуля. Данная заявка имеет </w:t>
      </w:r>
      <w:r>
        <w:rPr>
          <w:rFonts w:ascii="Times New Roman" w:hAnsi="Times New Roman" w:cs="Times New Roman"/>
          <w:b/>
          <w:bCs/>
          <w:sz w:val="28"/>
          <w:szCs w:val="28"/>
        </w:rPr>
        <w:t xml:space="preserve">Тип заявки -Входящая </w:t>
      </w:r>
      <w:r>
        <w:rPr>
          <w:rFonts w:ascii="Times New Roman" w:hAnsi="Times New Roman" w:cs="Times New Roman"/>
          <w:sz w:val="28"/>
          <w:szCs w:val="28"/>
        </w:rPr>
        <w:t>и выделена синим цветом щрифта.</w:t>
      </w:r>
    </w:p>
    <w:p w:rsidR="001A27A0" w:rsidRDefault="00313AD0">
      <w:pPr>
        <w:spacing w:after="120"/>
        <w:rPr>
          <w:rFonts w:ascii="Times New Roman" w:hAnsi="Times New Roman" w:cs="Times New Roman"/>
          <w:sz w:val="28"/>
          <w:szCs w:val="28"/>
        </w:rPr>
      </w:pPr>
      <w:r>
        <w:rPr>
          <w:rFonts w:ascii="Times New Roman" w:hAnsi="Times New Roman" w:cs="Times New Roman"/>
          <w:noProof/>
          <w:sz w:val="28"/>
          <w:szCs w:val="28"/>
          <w:lang w:eastAsia="ru-RU" w:bidi="ar-SA"/>
        </w:rPr>
        <w:drawing>
          <wp:anchor distT="0" distB="0" distL="0" distR="0" simplePos="0" relativeHeight="46" behindDoc="0" locked="0" layoutInCell="1" allowOverlap="1" wp14:anchorId="682977F9" wp14:editId="19EC7C01">
            <wp:simplePos x="0" y="0"/>
            <wp:positionH relativeFrom="column">
              <wp:align>center</wp:align>
            </wp:positionH>
            <wp:positionV relativeFrom="paragraph">
              <wp:posOffset>635</wp:posOffset>
            </wp:positionV>
            <wp:extent cx="5593080" cy="2214245"/>
            <wp:effectExtent l="0" t="0" r="0" b="0"/>
            <wp:wrapTopAndBottom/>
            <wp:docPr id="243"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Изображение61"/>
                    <pic:cNvPicPr>
                      <a:picLocks noChangeAspect="1" noChangeArrowheads="1"/>
                    </pic:cNvPicPr>
                  </pic:nvPicPr>
                  <pic:blipFill>
                    <a:blip r:embed="rId256"/>
                    <a:srcRect l="-24" t="-60" r="-24" b="-60"/>
                    <a:stretch>
                      <a:fillRect/>
                    </a:stretch>
                  </pic:blipFill>
                  <pic:spPr bwMode="auto">
                    <a:xfrm>
                      <a:off x="0" y="0"/>
                      <a:ext cx="5593080" cy="2214245"/>
                    </a:xfrm>
                    <a:prstGeom prst="rect">
                      <a:avLst/>
                    </a:prstGeom>
                  </pic:spPr>
                </pic:pic>
              </a:graphicData>
            </a:graphic>
          </wp:anchor>
        </w:drawing>
      </w:r>
    </w:p>
    <w:p w:rsidR="001A27A0" w:rsidRDefault="00313AD0">
      <w:pPr>
        <w:spacing w:after="120"/>
        <w:rPr>
          <w:rFonts w:ascii="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Сотрудник аптеки (которая будет поставлять товар) должен отслеживать эти заявки и формировать по ним переброски. Для этого в экранной форме Неразмещенный заказ заходим в меню </w:t>
      </w:r>
      <w:r>
        <w:rPr>
          <w:rFonts w:ascii="Times New Roman" w:hAnsi="Times New Roman" w:cs="Times New Roman"/>
          <w:b/>
          <w:bCs/>
          <w:sz w:val="28"/>
          <w:szCs w:val="28"/>
        </w:rPr>
        <w:t>Операции-Переброска</w:t>
      </w:r>
      <w:r>
        <w:rPr>
          <w:rFonts w:ascii="Times New Roman" w:hAnsi="Times New Roman" w:cs="Times New Roman"/>
          <w:sz w:val="28"/>
          <w:szCs w:val="28"/>
        </w:rPr>
        <w:t xml:space="preserve"> в отдел или нажать кнопку </w:t>
      </w:r>
      <w:r>
        <w:rPr>
          <w:noProof/>
          <w:lang w:eastAsia="ru-RU" w:bidi="ar-SA"/>
        </w:rPr>
        <w:drawing>
          <wp:inline distT="0" distB="0" distL="0" distR="0" wp14:anchorId="205DDF19" wp14:editId="4C44866B">
            <wp:extent cx="266700" cy="209550"/>
            <wp:effectExtent l="0" t="0" r="0" b="0"/>
            <wp:docPr id="24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142"/>
                    <pic:cNvPicPr>
                      <a:picLocks noChangeAspect="1" noChangeArrowheads="1"/>
                    </pic:cNvPicPr>
                  </pic:nvPicPr>
                  <pic:blipFill>
                    <a:blip r:embed="rId257"/>
                    <a:srcRect l="-609" t="-787" r="-609" b="-787"/>
                    <a:stretch>
                      <a:fillRect/>
                    </a:stretch>
                  </pic:blipFill>
                  <pic:spPr bwMode="auto">
                    <a:xfrm>
                      <a:off x="0" y="0"/>
                      <a:ext cx="266700" cy="209550"/>
                    </a:xfrm>
                    <a:prstGeom prst="rect">
                      <a:avLst/>
                    </a:prstGeom>
                  </pic:spPr>
                </pic:pic>
              </a:graphicData>
            </a:graphic>
          </wp:inline>
        </w:drawing>
      </w:r>
      <w:r>
        <w:rPr>
          <w:rFonts w:ascii="Times New Roman" w:hAnsi="Times New Roman" w:cs="Times New Roman"/>
          <w:sz w:val="28"/>
          <w:szCs w:val="28"/>
        </w:rPr>
        <w:t xml:space="preserve"> Выбрать Отдел, нажать Ок.</w:t>
      </w:r>
    </w:p>
    <w:p w:rsidR="00B60A9F" w:rsidRDefault="00B60A9F">
      <w:pPr>
        <w:pStyle w:val="2"/>
        <w:numPr>
          <w:ilvl w:val="1"/>
          <w:numId w:val="3"/>
        </w:numPr>
        <w:rPr>
          <w:sz w:val="28"/>
          <w:szCs w:val="28"/>
        </w:rPr>
      </w:pPr>
      <w:bookmarkStart w:id="259" w:name="__RefHeading___Toc7847_465762348"/>
      <w:bookmarkEnd w:id="259"/>
    </w:p>
    <w:p w:rsidR="001A27A0" w:rsidRDefault="00313AD0">
      <w:pPr>
        <w:pStyle w:val="2"/>
        <w:numPr>
          <w:ilvl w:val="1"/>
          <w:numId w:val="3"/>
        </w:numPr>
        <w:rPr>
          <w:sz w:val="28"/>
          <w:szCs w:val="28"/>
        </w:rPr>
      </w:pPr>
      <w:r>
        <w:rPr>
          <w:sz w:val="28"/>
          <w:szCs w:val="28"/>
        </w:rPr>
        <w:t>8.12. Прайс-лист Центрального Склада (ЦС)</w:t>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   В карточке отдела который выполняет функцию центрального склада необходимо включить галочку  "Выгружать Прайс-лист ЦС". </w:t>
      </w:r>
    </w:p>
    <w:p w:rsidR="001A27A0" w:rsidRDefault="00313AD0">
      <w:pPr>
        <w:rPr>
          <w:rFonts w:ascii="Times New Roman" w:hAnsi="Times New Roman" w:cs="Times New Roman"/>
          <w:sz w:val="28"/>
          <w:szCs w:val="28"/>
        </w:rPr>
      </w:pPr>
      <w:r>
        <w:rPr>
          <w:noProof/>
          <w:lang w:eastAsia="ru-RU" w:bidi="ar-SA"/>
        </w:rPr>
        <w:drawing>
          <wp:inline distT="0" distB="0" distL="0" distR="0" wp14:anchorId="7BE58385" wp14:editId="2EF37E8D">
            <wp:extent cx="2914650" cy="1752600"/>
            <wp:effectExtent l="0" t="0" r="0" b="0"/>
            <wp:docPr id="245"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Изображение62"/>
                    <pic:cNvPicPr>
                      <a:picLocks noChangeAspect="1" noChangeArrowheads="1"/>
                    </pic:cNvPicPr>
                  </pic:nvPicPr>
                  <pic:blipFill>
                    <a:blip r:embed="rId258"/>
                    <a:stretch>
                      <a:fillRect/>
                    </a:stretch>
                  </pic:blipFill>
                  <pic:spPr bwMode="auto">
                    <a:xfrm>
                      <a:off x="0" y="0"/>
                      <a:ext cx="2914650" cy="1752600"/>
                    </a:xfrm>
                    <a:prstGeom prst="rect">
                      <a:avLst/>
                    </a:prstGeom>
                  </pic:spPr>
                </pic:pic>
              </a:graphicData>
            </a:graphic>
          </wp:inline>
        </w:drawing>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   Если  галочка проставлена, то  по данному отделу будет формироваться  прайс-лист ЦС, который будет участвовать при размещении заказов вместе с прайс-листами поставщиков. </w:t>
      </w:r>
    </w:p>
    <w:p w:rsidR="001A27A0" w:rsidRDefault="00313AD0">
      <w:pPr>
        <w:rPr>
          <w:rFonts w:ascii="Times New Roman" w:hAnsi="Times New Roman" w:cs="Times New Roman"/>
          <w:sz w:val="28"/>
          <w:szCs w:val="28"/>
        </w:rPr>
      </w:pPr>
      <w:r>
        <w:rPr>
          <w:rFonts w:ascii="Times New Roman" w:hAnsi="Times New Roman" w:cs="Times New Roman"/>
          <w:sz w:val="28"/>
          <w:szCs w:val="28"/>
        </w:rPr>
        <w:lastRenderedPageBreak/>
        <w:t xml:space="preserve">   Прайс-лист будет называться как отдел с префиксом #. В прайс-лист ЦС будут попадать все свободные запасы отдела.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   Прайс-лист ЦС будет рассчитываться по ночам утилитой AstRun.exe, частоту и время расчета прайс-листа можно изменить.</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   Прайс-лист ЦС будет передаваться с репликацией из аптеки в ЦО,а из ЦО во все другие аптеки сети.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   По прайс-листу ЦС можно делать заказ (как и по прайс-листу сверхзапасов). При автоматическом размещении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   прайс-лист ЦС не имеет приоритета на прайс-листами поставщиков (в отличии от прайс-листа сверхзапасов, который имеет приоритет над прайс-листами поставщиков и ЦС). </w:t>
      </w:r>
    </w:p>
    <w:p w:rsidR="00514FFA" w:rsidRDefault="00313AD0">
      <w:pPr>
        <w:rPr>
          <w:rFonts w:ascii="Times New Roman" w:hAnsi="Times New Roman" w:cs="Times New Roman"/>
          <w:sz w:val="28"/>
          <w:szCs w:val="28"/>
        </w:rPr>
      </w:pPr>
      <w:r>
        <w:rPr>
          <w:rFonts w:ascii="Times New Roman" w:hAnsi="Times New Roman" w:cs="Times New Roman"/>
          <w:sz w:val="28"/>
          <w:szCs w:val="28"/>
        </w:rPr>
        <w:t xml:space="preserve">   Приоритет прайс-листа ЦС можно поднять, используя матрицу "Наценки прайс-листов". </w:t>
      </w:r>
    </w:p>
    <w:p w:rsidR="001A27A0" w:rsidRDefault="0037574F">
      <w:pPr>
        <w:rPr>
          <w:rFonts w:ascii="Times New Roman" w:hAnsi="Times New Roman" w:cs="Times New Roman"/>
          <w:sz w:val="28"/>
          <w:szCs w:val="28"/>
        </w:rPr>
      </w:pPr>
      <w:r>
        <w:rPr>
          <w:rFonts w:ascii="Times New Roman" w:hAnsi="Times New Roman" w:cs="Times New Roman"/>
          <w:sz w:val="28"/>
          <w:szCs w:val="28"/>
        </w:rPr>
        <w:t xml:space="preserve">Для использования при заказе товара на ЦС кратности, у товаров можно заполнить служебное </w:t>
      </w:r>
      <w:r w:rsidR="00514FFA" w:rsidRPr="00514FFA">
        <w:rPr>
          <w:rFonts w:ascii="Times New Roman" w:hAnsi="Times New Roman" w:cs="Times New Roman"/>
          <w:sz w:val="28"/>
          <w:szCs w:val="28"/>
        </w:rPr>
        <w:t xml:space="preserve">Свойство товара "Кратность заказа". Если </w:t>
      </w:r>
      <w:r>
        <w:rPr>
          <w:rFonts w:ascii="Times New Roman" w:hAnsi="Times New Roman" w:cs="Times New Roman"/>
          <w:sz w:val="28"/>
          <w:szCs w:val="28"/>
        </w:rPr>
        <w:t xml:space="preserve"> в данном свойстве значение </w:t>
      </w:r>
      <w:r w:rsidR="00514FFA" w:rsidRPr="00514FFA">
        <w:rPr>
          <w:rFonts w:ascii="Times New Roman" w:hAnsi="Times New Roman" w:cs="Times New Roman"/>
          <w:sz w:val="28"/>
          <w:szCs w:val="28"/>
        </w:rPr>
        <w:t>указано и больше 1, то</w:t>
      </w:r>
      <w:r>
        <w:rPr>
          <w:rFonts w:ascii="Times New Roman" w:hAnsi="Times New Roman" w:cs="Times New Roman"/>
          <w:sz w:val="28"/>
          <w:szCs w:val="28"/>
        </w:rPr>
        <w:t xml:space="preserve"> оно</w:t>
      </w:r>
      <w:r w:rsidR="00514FFA" w:rsidRPr="00514FFA">
        <w:rPr>
          <w:rFonts w:ascii="Times New Roman" w:hAnsi="Times New Roman" w:cs="Times New Roman"/>
          <w:sz w:val="28"/>
          <w:szCs w:val="28"/>
        </w:rPr>
        <w:t xml:space="preserve"> попадает в прайс-лист ЦС в поле "Кратность заказа".</w:t>
      </w:r>
      <w:r w:rsidR="00313AD0">
        <w:rPr>
          <w:rFonts w:ascii="Times New Roman" w:hAnsi="Times New Roman" w:cs="Times New Roman"/>
          <w:sz w:val="28"/>
          <w:szCs w:val="28"/>
        </w:rPr>
        <w:t xml:space="preserve"> </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  </w:t>
      </w:r>
    </w:p>
    <w:p w:rsidR="001A27A0" w:rsidRDefault="001A27A0">
      <w:pPr>
        <w:spacing w:after="120"/>
        <w:rPr>
          <w:rFonts w:ascii="Times New Roman" w:hAnsi="Times New Roman" w:cs="Times New Roman"/>
          <w:sz w:val="28"/>
          <w:szCs w:val="28"/>
        </w:rPr>
      </w:pPr>
    </w:p>
    <w:p w:rsidR="001A27A0" w:rsidRDefault="00313AD0">
      <w:pPr>
        <w:pStyle w:val="1"/>
        <w:numPr>
          <w:ilvl w:val="0"/>
          <w:numId w:val="8"/>
        </w:numPr>
      </w:pPr>
      <w:bookmarkStart w:id="260" w:name="__RefHeading___Toc7849_465762348"/>
      <w:bookmarkStart w:id="261" w:name="_Toc533175035"/>
      <w:bookmarkEnd w:id="260"/>
      <w:r>
        <w:rPr>
          <w:sz w:val="28"/>
          <w:szCs w:val="28"/>
        </w:rPr>
        <w:t>9. Документы</w:t>
      </w:r>
      <w:bookmarkEnd w:id="261"/>
    </w:p>
    <w:p w:rsidR="001A27A0" w:rsidRDefault="00313AD0">
      <w:pPr>
        <w:pStyle w:val="2"/>
        <w:numPr>
          <w:ilvl w:val="1"/>
          <w:numId w:val="8"/>
        </w:numPr>
      </w:pPr>
      <w:bookmarkStart w:id="262" w:name="__RefHeading___Toc7851_465762348"/>
      <w:bookmarkStart w:id="263" w:name="_Toc533175036"/>
      <w:bookmarkEnd w:id="262"/>
      <w:r>
        <w:rPr>
          <w:sz w:val="28"/>
          <w:szCs w:val="28"/>
        </w:rPr>
        <w:t>9.1.  Поставки</w:t>
      </w:r>
      <w:bookmarkEnd w:id="263"/>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Эта форма служит для оприходования и расценки накладных от поставщиков. Содержит приходы от поставщиков. Все приходные накладные от поставщиков в первую очередь попадают в эту форму. В основной массе накладные приходят от поставщика в электронном виде, но могут заводится сотрудником вручную из бумажной накладной. В этой форме можно осуществлять контроль поставки товара от поставщика.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Функции формы:</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-позволяет создавать, корректировать, удалять приходные документы.</w:t>
      </w:r>
    </w:p>
    <w:p w:rsidR="001A27A0" w:rsidRDefault="00313AD0">
      <w:pPr>
        <w:tabs>
          <w:tab w:val="right" w:leader="dot" w:pos="10155"/>
        </w:tabs>
        <w:spacing w:before="126"/>
        <w:jc w:val="both"/>
        <w:rPr>
          <w:rFonts w:hint="eastAsia"/>
        </w:rPr>
      </w:pPr>
      <w:r>
        <w:rPr>
          <w:rFonts w:ascii="Times New Roman" w:hAnsi="Times New Roman" w:cs="Times New Roman"/>
          <w:b/>
          <w:bCs/>
          <w:color w:val="000000"/>
          <w:sz w:val="28"/>
          <w:szCs w:val="28"/>
        </w:rPr>
        <w:t>Приход и расценку накладных можно осуществлять 2 способами:</w:t>
      </w:r>
    </w:p>
    <w:p w:rsidR="001A27A0" w:rsidRDefault="00313AD0">
      <w:pPr>
        <w:tabs>
          <w:tab w:val="right" w:leader="dot" w:pos="10155"/>
        </w:tabs>
        <w:spacing w:before="126"/>
        <w:jc w:val="both"/>
        <w:rPr>
          <w:rFonts w:hint="eastAsia"/>
        </w:rPr>
      </w:pPr>
      <w:r>
        <w:rPr>
          <w:rFonts w:ascii="Times New Roman" w:hAnsi="Times New Roman" w:cs="Times New Roman"/>
          <w:b/>
          <w:bCs/>
          <w:color w:val="000000"/>
          <w:sz w:val="28"/>
          <w:szCs w:val="28"/>
        </w:rPr>
        <w:t>1.Непосредственно в аптеке приемнике.</w:t>
      </w:r>
      <w:r>
        <w:rPr>
          <w:rFonts w:ascii="Times New Roman" w:hAnsi="Times New Roman" w:cs="Times New Roman"/>
          <w:color w:val="000000"/>
          <w:sz w:val="28"/>
          <w:szCs w:val="28"/>
        </w:rPr>
        <w:t xml:space="preserve"> Каждая аптека получает предназначенные для неё накладные, приходует и расценивает их непосредственно у себя в аптеке.</w:t>
      </w:r>
    </w:p>
    <w:p w:rsidR="001A27A0" w:rsidRDefault="00313AD0">
      <w:pPr>
        <w:tabs>
          <w:tab w:val="right" w:leader="dot" w:pos="10155"/>
        </w:tabs>
        <w:spacing w:before="126"/>
        <w:jc w:val="both"/>
        <w:rPr>
          <w:rFonts w:hint="eastAsia"/>
        </w:rPr>
      </w:pPr>
      <w:r>
        <w:rPr>
          <w:rFonts w:ascii="Times New Roman" w:hAnsi="Times New Roman" w:cs="Times New Roman"/>
          <w:b/>
          <w:bCs/>
          <w:color w:val="000000"/>
          <w:sz w:val="28"/>
          <w:szCs w:val="28"/>
        </w:rPr>
        <w:t>2.Централизованная расценка</w:t>
      </w:r>
      <w:r>
        <w:rPr>
          <w:rFonts w:ascii="Times New Roman" w:hAnsi="Times New Roman" w:cs="Times New Roman"/>
          <w:color w:val="000000"/>
          <w:sz w:val="28"/>
          <w:szCs w:val="28"/>
        </w:rPr>
        <w:t xml:space="preserve">. Накладные получает Центральный офис сети аптек (все накладные приходят в ЦО). ЦО производит расценку накладных,  накладные переводятся в статус «зарыт», отправляются в аптеки. Аптеки получают эти накладные, делают сверку с бумажными носителями, вносят изменения если есть несоответствия. В случае изменения документа в аптеке   (кол-во товара, наименований, цены) после закрытия документа из аптеки в ЦО </w:t>
      </w:r>
      <w:r>
        <w:rPr>
          <w:rFonts w:ascii="Times New Roman" w:hAnsi="Times New Roman" w:cs="Times New Roman"/>
          <w:color w:val="000000"/>
          <w:sz w:val="28"/>
          <w:szCs w:val="28"/>
        </w:rPr>
        <w:lastRenderedPageBreak/>
        <w:t>придут изменения, аптечный документ заменит изначальный документ прихода в ЦО.</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FF0000"/>
          <w:sz w:val="28"/>
          <w:szCs w:val="28"/>
        </w:rPr>
        <w:t xml:space="preserve">Расценка поставок в ЦО. Логика работы: </w:t>
      </w:r>
    </w:p>
    <w:p w:rsidR="001A27A0" w:rsidRDefault="00313AD0">
      <w:pPr>
        <w:tabs>
          <w:tab w:val="right" w:leader="dot" w:pos="10155"/>
        </w:tabs>
        <w:spacing w:before="126"/>
        <w:jc w:val="both"/>
        <w:rPr>
          <w:rFonts w:hint="eastAsia"/>
        </w:rPr>
      </w:pPr>
      <w:r>
        <w:rPr>
          <w:rFonts w:ascii="Times New Roman" w:hAnsi="Times New Roman" w:cs="Times New Roman"/>
          <w:color w:val="FF0000"/>
          <w:sz w:val="28"/>
          <w:szCs w:val="28"/>
        </w:rPr>
        <w:t xml:space="preserve">   a. При закрытии чужих поставок в ЦО, товары не попадают в запасы отдела, поле "Дата поступления" (новая колонка в списке поставок) остается пустой, и такие поставки выделены цветом.</w:t>
      </w:r>
    </w:p>
    <w:p w:rsidR="001A27A0" w:rsidRDefault="00313AD0">
      <w:pPr>
        <w:tabs>
          <w:tab w:val="right" w:leader="dot" w:pos="10155"/>
        </w:tabs>
        <w:spacing w:before="126"/>
        <w:jc w:val="both"/>
        <w:rPr>
          <w:rFonts w:hint="eastAsia"/>
        </w:rPr>
      </w:pPr>
      <w:r>
        <w:rPr>
          <w:rFonts w:ascii="Times New Roman" w:hAnsi="Times New Roman" w:cs="Times New Roman"/>
          <w:color w:val="FF0000"/>
          <w:sz w:val="28"/>
          <w:szCs w:val="28"/>
        </w:rPr>
        <w:t xml:space="preserve"> b. При закрытии поставки в аптеке, у нее проставляется поле "Дата поступления", товары падают в запасы отдела.</w:t>
      </w:r>
    </w:p>
    <w:p w:rsidR="001A27A0" w:rsidRDefault="00313AD0">
      <w:pPr>
        <w:tabs>
          <w:tab w:val="right" w:leader="dot" w:pos="10155"/>
        </w:tabs>
        <w:spacing w:before="126"/>
        <w:jc w:val="both"/>
        <w:rPr>
          <w:rFonts w:hint="eastAsia"/>
        </w:rPr>
      </w:pPr>
      <w:r>
        <w:rPr>
          <w:rFonts w:ascii="Times New Roman" w:hAnsi="Times New Roman" w:cs="Times New Roman"/>
          <w:color w:val="FF0000"/>
          <w:sz w:val="28"/>
          <w:szCs w:val="28"/>
        </w:rPr>
        <w:t>c. Поставка приходит в ЦО (с пакетом репликация), товары поставки попадают в запасы отдела, поле "Дата поступления" становится не пусто.</w:t>
      </w:r>
    </w:p>
    <w:p w:rsidR="001A27A0" w:rsidRDefault="001A27A0">
      <w:pPr>
        <w:tabs>
          <w:tab w:val="right" w:leader="dot" w:pos="10155"/>
        </w:tabs>
        <w:spacing w:before="126"/>
        <w:jc w:val="both"/>
        <w:rPr>
          <w:rFonts w:hint="eastAsia"/>
          <w:color w:val="FF0000"/>
        </w:rPr>
      </w:pPr>
    </w:p>
    <w:p w:rsidR="001A27A0" w:rsidRDefault="00313AD0">
      <w:pPr>
        <w:tabs>
          <w:tab w:val="right" w:leader="dot" w:pos="10155"/>
        </w:tabs>
        <w:spacing w:before="126"/>
        <w:jc w:val="both"/>
        <w:rPr>
          <w:rFonts w:hint="eastAsia"/>
        </w:rPr>
      </w:pPr>
      <w:r>
        <w:rPr>
          <w:rFonts w:ascii="Times New Roman" w:hAnsi="Times New Roman" w:cs="Times New Roman"/>
          <w:color w:val="1C1C1C"/>
          <w:sz w:val="28"/>
          <w:szCs w:val="28"/>
        </w:rPr>
        <w:t xml:space="preserve">Документ Поставка (приход от поставщика). При закрытии чужого (связанного с отделом, принадлежащим аптеки сети) документа в ЦО, у документа сбрасывается флаг "Включать в ТО" (TOSTATE=0), и </w:t>
      </w:r>
      <w:r>
        <w:rPr>
          <w:rFonts w:ascii="Times New Roman" w:hAnsi="Times New Roman" w:cs="Times New Roman"/>
          <w:color w:val="FF0000"/>
          <w:sz w:val="28"/>
          <w:szCs w:val="28"/>
        </w:rPr>
        <w:t>такие документы не попадают в Товарные Отчеты.</w:t>
      </w:r>
      <w:r>
        <w:rPr>
          <w:rFonts w:ascii="Times New Roman" w:hAnsi="Times New Roman" w:cs="Times New Roman"/>
          <w:color w:val="1C1C1C"/>
          <w:sz w:val="28"/>
          <w:szCs w:val="28"/>
        </w:rPr>
        <w:t xml:space="preserve"> Флаг восстанавливается при загрузке такого документа в ЦО, после его закрытия в аптеке.</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документе есть поле тип расценки, оно имеет значение «Первичная расценка» и «Удаленная расценка».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Тип первичная расценка документ получает в момент прихода эл. Накладной от поставщика (в ЦО или в аптеке). В случае удаленной расценки в ЦО накладная получает тип расценки «Первичная», а в аптеку приходит с типом расценки «Удаленная». После закрытия документа в аптеке, с обменом этот документ уходит в ЦО, в ЦО изначальный документ меняет тип расценки на «Удаленную расценку», как в аптеке.</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b/>
          <w:bCs/>
          <w:color w:val="000000"/>
          <w:sz w:val="28"/>
          <w:szCs w:val="28"/>
        </w:rPr>
        <w:t>Авто расценка в ЦО.</w:t>
      </w:r>
      <w:r>
        <w:rPr>
          <w:rFonts w:ascii="Times New Roman" w:hAnsi="Times New Roman" w:cs="Times New Roman"/>
          <w:color w:val="000000"/>
          <w:sz w:val="28"/>
          <w:szCs w:val="28"/>
        </w:rPr>
        <w:t xml:space="preserve"> Если включен параметр "Расценка в ЦО", и база является ЦО, то при закачке электронной накладной от поставщика по отделу другой аптеки (не ЦО), программа автоматически расценивает накладную, и, если удалось расценить все позиции, закрывает накладную. После чего расцененный документ Поставка уходит в аптеку с пакетом Репликация.</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Параметр включается в меню Общие параметры, Расценка, ставим признак "Авто расценка в ЦО".</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b/>
          <w:sz w:val="28"/>
          <w:szCs w:val="28"/>
        </w:rPr>
        <w:t xml:space="preserve">Загрузить из </w:t>
      </w:r>
      <w:r>
        <w:rPr>
          <w:rFonts w:ascii="Times New Roman" w:hAnsi="Times New Roman" w:cs="Times New Roman"/>
          <w:b/>
          <w:sz w:val="28"/>
          <w:szCs w:val="28"/>
          <w:lang w:val="en-US"/>
        </w:rPr>
        <w:t>Excel</w:t>
      </w:r>
      <w:r>
        <w:rPr>
          <w:rFonts w:ascii="Times New Roman" w:hAnsi="Times New Roman" w:cs="Times New Roman"/>
          <w:b/>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агрузка данных (название товара, количество, цена закупки и т.д.) из файла Excel  в накладную поставщики.</w:t>
      </w:r>
    </w:p>
    <w:p w:rsidR="001A27A0" w:rsidRDefault="00313AD0">
      <w:pPr>
        <w:tabs>
          <w:tab w:val="right" w:leader="dot" w:pos="10155"/>
        </w:tabs>
        <w:spacing w:before="126"/>
        <w:jc w:val="both"/>
        <w:rPr>
          <w:rFonts w:ascii="Times New Roman" w:hAnsi="Times New Roman" w:cs="Times New Roman"/>
          <w:color w:val="000000"/>
          <w:sz w:val="28"/>
          <w:szCs w:val="28"/>
        </w:rPr>
      </w:pPr>
      <w:r>
        <w:rPr>
          <w:noProof/>
          <w:lang w:eastAsia="ru-RU" w:bidi="ar-SA"/>
        </w:rPr>
        <w:lastRenderedPageBreak/>
        <w:drawing>
          <wp:inline distT="0" distB="0" distL="0" distR="0" wp14:anchorId="4E4ABD04" wp14:editId="24421B78">
            <wp:extent cx="2613025" cy="1447800"/>
            <wp:effectExtent l="0" t="0" r="0" b="0"/>
            <wp:docPr id="246"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383"/>
                    <pic:cNvPicPr>
                      <a:picLocks noChangeAspect="1" noChangeArrowheads="1"/>
                    </pic:cNvPicPr>
                  </pic:nvPicPr>
                  <pic:blipFill>
                    <a:blip r:embed="rId259"/>
                    <a:stretch>
                      <a:fillRect/>
                    </a:stretch>
                  </pic:blipFill>
                  <pic:spPr bwMode="auto">
                    <a:xfrm>
                      <a:off x="0" y="0"/>
                      <a:ext cx="2613025" cy="1447800"/>
                    </a:xfrm>
                    <a:prstGeom prst="rect">
                      <a:avLst/>
                    </a:prstGeom>
                  </pic:spPr>
                </pic:pic>
              </a:graphicData>
            </a:graphic>
          </wp:inline>
        </w:drawing>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Для загрузки данных необходимо создать накладную поставки нажав на  </w:t>
      </w:r>
      <w:r>
        <w:rPr>
          <w:noProof/>
          <w:lang w:eastAsia="ru-RU" w:bidi="ar-SA"/>
        </w:rPr>
        <w:drawing>
          <wp:inline distT="0" distB="0" distL="0" distR="0" wp14:anchorId="17249C58" wp14:editId="728E95F6">
            <wp:extent cx="419100" cy="390525"/>
            <wp:effectExtent l="0" t="0" r="0" b="0"/>
            <wp:docPr id="247" name="Изображение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Изображение63"/>
                    <pic:cNvPicPr>
                      <a:picLocks noChangeAspect="1" noChangeArrowheads="1"/>
                    </pic:cNvPicPr>
                  </pic:nvPicPr>
                  <pic:blipFill>
                    <a:blip r:embed="rId260"/>
                    <a:stretch>
                      <a:fillRect/>
                    </a:stretch>
                  </pic:blipFill>
                  <pic:spPr bwMode="auto">
                    <a:xfrm>
                      <a:off x="0" y="0"/>
                      <a:ext cx="419100" cy="390525"/>
                    </a:xfrm>
                    <a:prstGeom prst="rect">
                      <a:avLst/>
                    </a:prstGeom>
                  </pic:spPr>
                </pic:pic>
              </a:graphicData>
            </a:graphic>
          </wp:inline>
        </w:drawing>
      </w:r>
      <w:r>
        <w:rPr>
          <w:rFonts w:ascii="Times New Roman" w:hAnsi="Times New Roman" w:cs="Times New Roman"/>
          <w:color w:val="000000"/>
          <w:sz w:val="28"/>
          <w:szCs w:val="28"/>
        </w:rPr>
        <w:t xml:space="preserve"> «Создать новый документ», заполнить поля: Поставщик, Накладная №, Дата накладной, Отдел и др.  Далее нажать на </w:t>
      </w:r>
      <w:r>
        <w:rPr>
          <w:noProof/>
          <w:lang w:eastAsia="ru-RU" w:bidi="ar-SA"/>
        </w:rPr>
        <w:drawing>
          <wp:inline distT="0" distB="0" distL="0" distR="0" wp14:anchorId="631BEED5" wp14:editId="41A653F2">
            <wp:extent cx="438150" cy="381000"/>
            <wp:effectExtent l="0" t="0" r="0" b="0"/>
            <wp:docPr id="248"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Изображение64"/>
                    <pic:cNvPicPr>
                      <a:picLocks noChangeAspect="1" noChangeArrowheads="1"/>
                    </pic:cNvPicPr>
                  </pic:nvPicPr>
                  <pic:blipFill>
                    <a:blip r:embed="rId261"/>
                    <a:stretch>
                      <a:fillRect/>
                    </a:stretch>
                  </pic:blipFill>
                  <pic:spPr bwMode="auto">
                    <a:xfrm>
                      <a:off x="0" y="0"/>
                      <a:ext cx="438150" cy="381000"/>
                    </a:xfrm>
                    <a:prstGeom prst="rect">
                      <a:avLst/>
                    </a:prstGeom>
                  </pic:spPr>
                </pic:pic>
              </a:graphicData>
            </a:graphic>
          </wp:inline>
        </w:drawing>
      </w:r>
      <w:r>
        <w:rPr>
          <w:rFonts w:ascii="Times New Roman" w:hAnsi="Times New Roman" w:cs="Times New Roman"/>
          <w:color w:val="000000"/>
          <w:sz w:val="28"/>
          <w:szCs w:val="28"/>
        </w:rPr>
        <w:t xml:space="preserve">  «Сохранить изменения»,  в меню выбрать Позиции-Загрузить из Excel . В открывшемся окне надо указать путь к файлу, проставить номера  колонок, согласно расположению в вашем файле </w:t>
      </w:r>
      <w:r>
        <w:rPr>
          <w:rFonts w:ascii="Times New Roman" w:hAnsi="Times New Roman" w:cs="Times New Roman"/>
          <w:color w:val="000000"/>
          <w:sz w:val="28"/>
          <w:szCs w:val="28"/>
          <w:lang w:val="en-US"/>
        </w:rPr>
        <w:t>Excel</w:t>
      </w:r>
      <w:r>
        <w:rPr>
          <w:rFonts w:ascii="Times New Roman" w:hAnsi="Times New Roman" w:cs="Times New Roman"/>
          <w:color w:val="000000"/>
          <w:sz w:val="28"/>
          <w:szCs w:val="28"/>
        </w:rPr>
        <w:t xml:space="preserve">  и нажать Ок. Программа загрузит данные из файла Excel.</w:t>
      </w:r>
    </w:p>
    <w:p w:rsidR="001A27A0" w:rsidRDefault="00313AD0">
      <w:pPr>
        <w:tabs>
          <w:tab w:val="right" w:leader="dot" w:pos="10155"/>
        </w:tabs>
        <w:spacing w:before="126"/>
        <w:jc w:val="both"/>
        <w:rPr>
          <w:rFonts w:ascii="Times New Roman" w:hAnsi="Times New Roman" w:cs="Times New Roman"/>
          <w:color w:val="000000"/>
          <w:sz w:val="28"/>
          <w:szCs w:val="28"/>
        </w:rPr>
      </w:pPr>
      <w:r>
        <w:rPr>
          <w:noProof/>
          <w:lang w:eastAsia="ru-RU" w:bidi="ar-SA"/>
        </w:rPr>
        <w:drawing>
          <wp:inline distT="0" distB="0" distL="0" distR="0" wp14:anchorId="24EF3A57" wp14:editId="089DE3C4">
            <wp:extent cx="2667000" cy="2609850"/>
            <wp:effectExtent l="0" t="0" r="0" b="0"/>
            <wp:docPr id="249"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Изображение65"/>
                    <pic:cNvPicPr>
                      <a:picLocks noChangeAspect="1" noChangeArrowheads="1"/>
                    </pic:cNvPicPr>
                  </pic:nvPicPr>
                  <pic:blipFill>
                    <a:blip r:embed="rId262"/>
                    <a:stretch>
                      <a:fillRect/>
                    </a:stretch>
                  </pic:blipFill>
                  <pic:spPr bwMode="auto">
                    <a:xfrm>
                      <a:off x="0" y="0"/>
                      <a:ext cx="2667000" cy="2609850"/>
                    </a:xfrm>
                    <a:prstGeom prst="rect">
                      <a:avLst/>
                    </a:prstGeom>
                  </pic:spPr>
                </pic:pic>
              </a:graphicData>
            </a:graphic>
          </wp:inline>
        </w:drawing>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b/>
          <w:bCs/>
          <w:color w:val="000000"/>
          <w:sz w:val="28"/>
          <w:szCs w:val="28"/>
        </w:rPr>
        <w:t>ВАЖНО!</w:t>
      </w:r>
      <w:r>
        <w:rPr>
          <w:rFonts w:ascii="Times New Roman" w:hAnsi="Times New Roman" w:cs="Times New Roman"/>
          <w:color w:val="000000"/>
          <w:sz w:val="28"/>
          <w:szCs w:val="28"/>
        </w:rPr>
        <w:t xml:space="preserve"> Последовательность расположения колонок может отличаться т. к. файлы могут быть получены из разных источников. Синим цветом выделены обязательные для загрузки поля.</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Лист№ </w:t>
      </w:r>
      <w:r>
        <w:rPr>
          <w:rFonts w:ascii="Times New Roman" w:hAnsi="Times New Roman" w:cs="Times New Roman"/>
          <w:color w:val="000000"/>
          <w:sz w:val="28"/>
          <w:szCs w:val="28"/>
        </w:rPr>
        <w:t xml:space="preserve">- номер листа на котором находятся данные в </w:t>
      </w:r>
      <w:r>
        <w:rPr>
          <w:rFonts w:ascii="Times New Roman" w:hAnsi="Times New Roman" w:cs="Times New Roman"/>
          <w:color w:val="000000"/>
          <w:sz w:val="28"/>
          <w:szCs w:val="28"/>
          <w:lang w:val="en-US"/>
        </w:rPr>
        <w:t>Excel</w:t>
      </w:r>
      <w:r>
        <w:rPr>
          <w:rFonts w:ascii="Times New Roman" w:hAnsi="Times New Roman" w:cs="Times New Roman"/>
          <w:color w:val="000000"/>
          <w:sz w:val="28"/>
          <w:szCs w:val="28"/>
        </w:rPr>
        <w:t xml:space="preserve"> файле</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b/>
          <w:bCs/>
          <w:color w:val="000000"/>
          <w:sz w:val="28"/>
          <w:szCs w:val="28"/>
        </w:rPr>
        <w:t>Стартовая строка</w:t>
      </w:r>
      <w:r>
        <w:rPr>
          <w:rFonts w:ascii="Times New Roman" w:hAnsi="Times New Roman" w:cs="Times New Roman"/>
          <w:color w:val="000000"/>
          <w:sz w:val="28"/>
          <w:szCs w:val="28"/>
        </w:rPr>
        <w:t xml:space="preserve"> - номер строки с которой непосредственно начинаются названия препаратов в </w:t>
      </w:r>
      <w:r>
        <w:rPr>
          <w:rFonts w:ascii="Times New Roman" w:hAnsi="Times New Roman" w:cs="Times New Roman"/>
          <w:color w:val="000000"/>
          <w:sz w:val="28"/>
          <w:szCs w:val="28"/>
          <w:lang w:val="en-US"/>
        </w:rPr>
        <w:t>Excel</w:t>
      </w:r>
      <w:r>
        <w:rPr>
          <w:rFonts w:ascii="Times New Roman" w:hAnsi="Times New Roman" w:cs="Times New Roman"/>
          <w:color w:val="000000"/>
          <w:sz w:val="28"/>
          <w:szCs w:val="28"/>
        </w:rPr>
        <w:t xml:space="preserve"> файле.</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center"/>
        <w:rPr>
          <w:rFonts w:hint="eastAsia"/>
        </w:rPr>
      </w:pPr>
      <w:r>
        <w:rPr>
          <w:rFonts w:ascii="Times New Roman" w:hAnsi="Times New Roman" w:cs="Times New Roman"/>
          <w:b/>
          <w:bCs/>
          <w:color w:val="000000"/>
          <w:sz w:val="28"/>
          <w:szCs w:val="28"/>
        </w:rPr>
        <w:t>Формирование ручного прихода с бумажного документа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Для формирования нового прихода с бумажного носителя надо:</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 xml:space="preserve">Нажать кнопку «Создать» </w:t>
      </w:r>
      <w:r>
        <w:rPr>
          <w:noProof/>
          <w:lang w:eastAsia="ru-RU" w:bidi="ar-SA"/>
        </w:rPr>
        <w:drawing>
          <wp:inline distT="0" distB="0" distL="0" distR="0" wp14:anchorId="2C37869C" wp14:editId="6933CF2F">
            <wp:extent cx="238125" cy="257175"/>
            <wp:effectExtent l="0" t="0" r="0" b="0"/>
            <wp:docPr id="250"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143"/>
                    <pic:cNvPicPr>
                      <a:picLocks noChangeAspect="1" noChangeArrowheads="1"/>
                    </pic:cNvPicPr>
                  </pic:nvPicPr>
                  <pic:blipFill>
                    <a:blip r:embed="rId263"/>
                    <a:stretch>
                      <a:fillRect/>
                    </a:stretch>
                  </pic:blipFill>
                  <pic:spPr bwMode="auto">
                    <a:xfrm>
                      <a:off x="0" y="0"/>
                      <a:ext cx="238125" cy="257175"/>
                    </a:xfrm>
                    <a:prstGeom prst="rect">
                      <a:avLst/>
                    </a:prstGeom>
                  </pic:spPr>
                </pic:pic>
              </a:graphicData>
            </a:graphic>
          </wp:inline>
        </w:drawing>
      </w:r>
      <w:r>
        <w:rPr>
          <w:rFonts w:ascii="Times New Roman" w:hAnsi="Times New Roman" w:cs="Times New Roman"/>
          <w:color w:val="000000"/>
          <w:sz w:val="28"/>
          <w:szCs w:val="28"/>
        </w:rPr>
        <w:t xml:space="preserve"> , в открывшемся окне проставить:</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53" behindDoc="0" locked="0" layoutInCell="1" allowOverlap="1" wp14:anchorId="03A026FA" wp14:editId="320403B0">
            <wp:simplePos x="0" y="0"/>
            <wp:positionH relativeFrom="column">
              <wp:align>center</wp:align>
            </wp:positionH>
            <wp:positionV relativeFrom="paragraph">
              <wp:posOffset>635</wp:posOffset>
            </wp:positionV>
            <wp:extent cx="6118860" cy="1887220"/>
            <wp:effectExtent l="0" t="0" r="0" b="0"/>
            <wp:wrapTopAndBottom/>
            <wp:docPr id="251"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Изображение66"/>
                    <pic:cNvPicPr>
                      <a:picLocks noChangeAspect="1" noChangeArrowheads="1"/>
                    </pic:cNvPicPr>
                  </pic:nvPicPr>
                  <pic:blipFill>
                    <a:blip r:embed="rId264"/>
                    <a:stretch>
                      <a:fillRect/>
                    </a:stretch>
                  </pic:blipFill>
                  <pic:spPr bwMode="auto">
                    <a:xfrm>
                      <a:off x="0" y="0"/>
                      <a:ext cx="6118860" cy="1887220"/>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1. Док № - внутренний номер документа проставляется автоматически (можно изменить).</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2. Дата документа- по этой дате документ попадает в товарный отчет (по умолчанию автоматически ставится дата создания документа).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3. Поставщик - выбираем поставщика от которого пришла накладная.</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4. Накладная № - вписываем номер накладной из бумажной накладной.</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5. Дата накладной - дата накладной указанная в бумажной накладной.</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6. Счет-фактура № - не обязательный атрибут можно не заполнять.</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7. Отдел - выбираем отдел в запасы которого оприходуем накладную.</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Чтобы сохранить настройки заходим в меню Документ-Сохранить, или нажимаем кнопку выбор </w:t>
      </w:r>
      <w:r>
        <w:rPr>
          <w:noProof/>
          <w:lang w:eastAsia="ru-RU" w:bidi="ar-SA"/>
        </w:rPr>
        <w:drawing>
          <wp:inline distT="0" distB="0" distL="0" distR="0" wp14:anchorId="5F0E399F" wp14:editId="3FC57BED">
            <wp:extent cx="304800" cy="266700"/>
            <wp:effectExtent l="0" t="0" r="0" b="0"/>
            <wp:docPr id="252"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144"/>
                    <pic:cNvPicPr>
                      <a:picLocks noChangeAspect="1" noChangeArrowheads="1"/>
                    </pic:cNvPicPr>
                  </pic:nvPicPr>
                  <pic:blipFill>
                    <a:blip r:embed="rId265"/>
                    <a:stretch>
                      <a:fillRect/>
                    </a:stretch>
                  </pic:blipFill>
                  <pic:spPr bwMode="auto">
                    <a:xfrm>
                      <a:off x="0" y="0"/>
                      <a:ext cx="304800" cy="266700"/>
                    </a:xfrm>
                    <a:prstGeom prst="rect">
                      <a:avLst/>
                    </a:prstGeom>
                  </pic:spPr>
                </pic:pic>
              </a:graphicData>
            </a:graphic>
          </wp:inline>
        </w:drawing>
      </w:r>
      <w:r>
        <w:rPr>
          <w:rFonts w:ascii="Times New Roman" w:hAnsi="Times New Roman" w:cs="Times New Roman"/>
          <w:color w:val="000000"/>
          <w:sz w:val="28"/>
          <w:szCs w:val="28"/>
        </w:rPr>
        <w:t xml:space="preserve">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Добавляем товар в нашу форму нажав на кнопку добавить </w:t>
      </w:r>
      <w:r>
        <w:rPr>
          <w:noProof/>
          <w:lang w:eastAsia="ru-RU" w:bidi="ar-SA"/>
        </w:rPr>
        <w:drawing>
          <wp:inline distT="0" distB="0" distL="0" distR="0" wp14:anchorId="163013E8" wp14:editId="4D7878D5">
            <wp:extent cx="295275" cy="314325"/>
            <wp:effectExtent l="0" t="0" r="0" b="0"/>
            <wp:docPr id="253"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145"/>
                    <pic:cNvPicPr>
                      <a:picLocks noChangeAspect="1" noChangeArrowheads="1"/>
                    </pic:cNvPicPr>
                  </pic:nvPicPr>
                  <pic:blipFill>
                    <a:blip r:embed="rId266"/>
                    <a:stretch>
                      <a:fillRect/>
                    </a:stretch>
                  </pic:blipFill>
                  <pic:spPr bwMode="auto">
                    <a:xfrm>
                      <a:off x="0" y="0"/>
                      <a:ext cx="295275" cy="314325"/>
                    </a:xfrm>
                    <a:prstGeom prst="rect">
                      <a:avLst/>
                    </a:prstGeom>
                  </pic:spPr>
                </pic:pic>
              </a:graphicData>
            </a:graphic>
          </wp:inline>
        </w:drawing>
      </w:r>
      <w:r>
        <w:rPr>
          <w:rFonts w:ascii="Times New Roman" w:hAnsi="Times New Roman" w:cs="Times New Roman"/>
          <w:color w:val="000000"/>
          <w:sz w:val="28"/>
          <w:szCs w:val="28"/>
        </w:rPr>
        <w:t xml:space="preserve">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 открывшемся списке выбираем нужный товар нажав на нем 2 раза мышью, или помощью кнопки выбор </w:t>
      </w:r>
      <w:r>
        <w:rPr>
          <w:noProof/>
          <w:lang w:eastAsia="ru-RU" w:bidi="ar-SA"/>
        </w:rPr>
        <w:drawing>
          <wp:inline distT="0" distB="0" distL="0" distR="0" wp14:anchorId="21C05D25" wp14:editId="6BC21F24">
            <wp:extent cx="304800" cy="266700"/>
            <wp:effectExtent l="0" t="0" r="0" b="0"/>
            <wp:docPr id="254"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146"/>
                    <pic:cNvPicPr>
                      <a:picLocks noChangeAspect="1" noChangeArrowheads="1"/>
                    </pic:cNvPicPr>
                  </pic:nvPicPr>
                  <pic:blipFill>
                    <a:blip r:embed="rId265"/>
                    <a:stretch>
                      <a:fillRect/>
                    </a:stretch>
                  </pic:blipFill>
                  <pic:spPr bwMode="auto">
                    <a:xfrm>
                      <a:off x="0" y="0"/>
                      <a:ext cx="304800" cy="266700"/>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отккрывшемся окне вводим обязательные поля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Кол-во, Цена производителя (для ЖНВЛП),Цена закупки без НДС.</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Можно ввести наценку (поле Наценка % розн.) или цену, а можно при использовании матрицы расценки нажать кнопку расценить </w:t>
      </w:r>
      <w:r>
        <w:rPr>
          <w:noProof/>
          <w:lang w:eastAsia="ru-RU" w:bidi="ar-SA"/>
        </w:rPr>
        <w:drawing>
          <wp:inline distT="0" distB="0" distL="0" distR="0" wp14:anchorId="1131ABF5" wp14:editId="399E7D7E">
            <wp:extent cx="295275" cy="314325"/>
            <wp:effectExtent l="0" t="0" r="0" b="0"/>
            <wp:docPr id="255"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147"/>
                    <pic:cNvPicPr>
                      <a:picLocks noChangeAspect="1" noChangeArrowheads="1"/>
                    </pic:cNvPicPr>
                  </pic:nvPicPr>
                  <pic:blipFill>
                    <a:blip r:embed="rId267"/>
                    <a:stretch>
                      <a:fillRect/>
                    </a:stretch>
                  </pic:blipFill>
                  <pic:spPr bwMode="auto">
                    <a:xfrm>
                      <a:off x="0" y="0"/>
                      <a:ext cx="295275" cy="314325"/>
                    </a:xfrm>
                    <a:prstGeom prst="rect">
                      <a:avLst/>
                    </a:prstGeom>
                  </pic:spPr>
                </pic:pic>
              </a:graphicData>
            </a:graphic>
          </wp:inline>
        </w:drawing>
      </w:r>
      <w:r>
        <w:rPr>
          <w:rFonts w:ascii="Times New Roman" w:hAnsi="Times New Roman" w:cs="Times New Roman"/>
          <w:color w:val="000000"/>
          <w:sz w:val="28"/>
          <w:szCs w:val="28"/>
        </w:rPr>
        <w:t xml:space="preserve"> для автоматической расценки по условиям заданным в матрице расценки.</w:t>
      </w:r>
    </w:p>
    <w:p w:rsidR="001A27A0" w:rsidRDefault="00313AD0">
      <w:pPr>
        <w:tabs>
          <w:tab w:val="right" w:leader="dot" w:pos="10155"/>
        </w:tabs>
        <w:spacing w:before="126"/>
        <w:jc w:val="both"/>
        <w:rPr>
          <w:rFonts w:hint="eastAsia"/>
        </w:rPr>
      </w:pPr>
      <w:r>
        <w:rPr>
          <w:noProof/>
          <w:lang w:eastAsia="ru-RU" w:bidi="ar-SA"/>
        </w:rPr>
        <w:lastRenderedPageBreak/>
        <w:drawing>
          <wp:anchor distT="0" distB="0" distL="0" distR="0" simplePos="0" relativeHeight="54" behindDoc="0" locked="0" layoutInCell="1" allowOverlap="1" wp14:anchorId="10411A0D" wp14:editId="2C911EF2">
            <wp:simplePos x="0" y="0"/>
            <wp:positionH relativeFrom="column">
              <wp:align>center</wp:align>
            </wp:positionH>
            <wp:positionV relativeFrom="paragraph">
              <wp:posOffset>635</wp:posOffset>
            </wp:positionV>
            <wp:extent cx="6118860" cy="2792095"/>
            <wp:effectExtent l="0" t="0" r="0" b="0"/>
            <wp:wrapSquare wrapText="largest"/>
            <wp:docPr id="256" name="Изображение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Изображение67"/>
                    <pic:cNvPicPr>
                      <a:picLocks noChangeAspect="1" noChangeArrowheads="1"/>
                    </pic:cNvPicPr>
                  </pic:nvPicPr>
                  <pic:blipFill>
                    <a:blip r:embed="rId268"/>
                    <a:stretch>
                      <a:fillRect/>
                    </a:stretch>
                  </pic:blipFill>
                  <pic:spPr bwMode="auto">
                    <a:xfrm>
                      <a:off x="0" y="0"/>
                      <a:ext cx="6118860" cy="2792095"/>
                    </a:xfrm>
                    <a:prstGeom prst="rect">
                      <a:avLst/>
                    </a:prstGeom>
                  </pic:spPr>
                </pic:pic>
              </a:graphicData>
            </a:graphic>
          </wp:anchor>
        </w:drawing>
      </w:r>
      <w:r>
        <w:rPr>
          <w:rFonts w:ascii="Times New Roman" w:hAnsi="Times New Roman" w:cs="Times New Roman"/>
          <w:color w:val="000000"/>
          <w:sz w:val="28"/>
          <w:szCs w:val="28"/>
        </w:rPr>
        <w:t>Жмем ОК, переходим к добавлению следующей позиции.</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После введения всех позиций и проверки накладной и расценки товара надо закрыть накладную нажав кнопку закрыть </w:t>
      </w:r>
      <w:r>
        <w:rPr>
          <w:noProof/>
          <w:lang w:eastAsia="ru-RU" w:bidi="ar-SA"/>
        </w:rPr>
        <w:drawing>
          <wp:inline distT="0" distB="0" distL="0" distR="0" wp14:anchorId="565CE28F" wp14:editId="446C6E14">
            <wp:extent cx="228600" cy="266700"/>
            <wp:effectExtent l="0" t="0" r="0" b="0"/>
            <wp:docPr id="257"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148"/>
                    <pic:cNvPicPr>
                      <a:picLocks noChangeAspect="1" noChangeArrowheads="1"/>
                    </pic:cNvPicPr>
                  </pic:nvPicPr>
                  <pic:blipFill>
                    <a:blip r:embed="rId269"/>
                    <a:stretch>
                      <a:fillRect/>
                    </a:stretch>
                  </pic:blipFill>
                  <pic:spPr bwMode="auto">
                    <a:xfrm>
                      <a:off x="0" y="0"/>
                      <a:ext cx="228600" cy="266700"/>
                    </a:xfrm>
                    <a:prstGeom prst="rect">
                      <a:avLst/>
                    </a:prstGeom>
                  </pic:spPr>
                </pic:pic>
              </a:graphicData>
            </a:graphic>
          </wp:inline>
        </w:drawing>
      </w:r>
      <w:r>
        <w:rPr>
          <w:rFonts w:ascii="Times New Roman" w:hAnsi="Times New Roman" w:cs="Times New Roman"/>
          <w:color w:val="000000"/>
          <w:sz w:val="28"/>
          <w:szCs w:val="28"/>
        </w:rPr>
        <w:t xml:space="preserve"> или нажать в меню документ-закрыть. После закрытия документа весь товар попадет в отдел и им можно торговать.</w:t>
      </w:r>
      <w:r w:rsidR="00724813">
        <w:rPr>
          <w:rFonts w:ascii="Times New Roman" w:hAnsi="Times New Roman" w:cs="Times New Roman"/>
          <w:color w:val="000000"/>
          <w:sz w:val="28"/>
          <w:szCs w:val="28"/>
        </w:rPr>
        <w:t xml:space="preserve"> </w:t>
      </w:r>
    </w:p>
    <w:p w:rsidR="00724813" w:rsidRPr="00724813" w:rsidRDefault="00724813" w:rsidP="00724813">
      <w:pPr>
        <w:tabs>
          <w:tab w:val="right" w:leader="dot" w:pos="10155"/>
        </w:tabs>
        <w:spacing w:before="126"/>
        <w:jc w:val="both"/>
        <w:rPr>
          <w:rFonts w:ascii="Times New Roman" w:hAnsi="Times New Roman" w:cs="Times New Roman"/>
          <w:sz w:val="28"/>
          <w:szCs w:val="28"/>
        </w:rPr>
      </w:pPr>
      <w:r w:rsidRPr="00724813">
        <w:rPr>
          <w:rFonts w:ascii="Times New Roman" w:hAnsi="Times New Roman" w:cs="Times New Roman"/>
          <w:sz w:val="28"/>
          <w:szCs w:val="28"/>
        </w:rPr>
        <w:t>Поле  "Рекомендуемая цена".  Данное поле может быть заполнено на складе (или в ЦО) при получении товара от поставщика. При оптовом отпуске товара со склада в аптеку (или при удаленной расценке поставки в ЦО), поле "Рекомендуемая цена" передается в аптеку-приемник,  и так же отображается в форме "Позиция поставки". В аптеке это поле может быть использовано для ручной  (не автоматической по матрице) расценке товара.</w:t>
      </w:r>
    </w:p>
    <w:p w:rsidR="001A27A0" w:rsidRPr="00724813" w:rsidRDefault="00313AD0">
      <w:pPr>
        <w:tabs>
          <w:tab w:val="right" w:leader="dot" w:pos="10155"/>
        </w:tabs>
        <w:spacing w:before="126"/>
        <w:jc w:val="center"/>
        <w:rPr>
          <w:rFonts w:ascii="Times New Roman" w:hAnsi="Times New Roman" w:cs="Times New Roman"/>
        </w:rPr>
      </w:pPr>
      <w:r w:rsidRPr="00724813">
        <w:rPr>
          <w:rFonts w:ascii="Times New Roman" w:hAnsi="Times New Roman" w:cs="Times New Roman"/>
          <w:b/>
          <w:bCs/>
          <w:color w:val="000000"/>
          <w:sz w:val="28"/>
          <w:szCs w:val="28"/>
        </w:rPr>
        <w:t>Расценка электронной накладной.</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Находим полученную накладную в поставках, она имеет статус НОВЫЙ, подсвечивается зеленым цветом.</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55" behindDoc="0" locked="0" layoutInCell="1" allowOverlap="1" wp14:anchorId="0EC7BED9" wp14:editId="1FF14C8C">
            <wp:simplePos x="0" y="0"/>
            <wp:positionH relativeFrom="column">
              <wp:align>center</wp:align>
            </wp:positionH>
            <wp:positionV relativeFrom="paragraph">
              <wp:posOffset>635</wp:posOffset>
            </wp:positionV>
            <wp:extent cx="5921375" cy="1470025"/>
            <wp:effectExtent l="0" t="0" r="0" b="0"/>
            <wp:wrapSquare wrapText="largest"/>
            <wp:docPr id="258"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Изображение68"/>
                    <pic:cNvPicPr>
                      <a:picLocks noChangeAspect="1" noChangeArrowheads="1"/>
                    </pic:cNvPicPr>
                  </pic:nvPicPr>
                  <pic:blipFill>
                    <a:blip r:embed="rId270"/>
                    <a:stretch>
                      <a:fillRect/>
                    </a:stretch>
                  </pic:blipFill>
                  <pic:spPr bwMode="auto">
                    <a:xfrm>
                      <a:off x="0" y="0"/>
                      <a:ext cx="5921375" cy="1470025"/>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такой накладной все поля заполнены, такую накладную остается только проверить, расценить, закрыть.</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 xml:space="preserve">Для расценки всех позиций в накладной (при использовании матрицы расценки) надо нажать кнопку расценить </w:t>
      </w:r>
      <w:r>
        <w:rPr>
          <w:noProof/>
          <w:lang w:eastAsia="ru-RU" w:bidi="ar-SA"/>
        </w:rPr>
        <w:drawing>
          <wp:inline distT="0" distB="0" distL="0" distR="0" wp14:anchorId="071255CE" wp14:editId="65726320">
            <wp:extent cx="276225" cy="266700"/>
            <wp:effectExtent l="0" t="0" r="0" b="0"/>
            <wp:docPr id="25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Рисунок 149"/>
                    <pic:cNvPicPr>
                      <a:picLocks noChangeAspect="1" noChangeArrowheads="1"/>
                    </pic:cNvPicPr>
                  </pic:nvPicPr>
                  <pic:blipFill>
                    <a:blip r:embed="rId271"/>
                    <a:stretch>
                      <a:fillRect/>
                    </a:stretch>
                  </pic:blipFill>
                  <pic:spPr bwMode="auto">
                    <a:xfrm>
                      <a:off x="0" y="0"/>
                      <a:ext cx="276225" cy="266700"/>
                    </a:xfrm>
                    <a:prstGeom prst="rect">
                      <a:avLst/>
                    </a:prstGeom>
                  </pic:spPr>
                </pic:pic>
              </a:graphicData>
            </a:graphic>
          </wp:inline>
        </w:drawing>
      </w:r>
      <w:r>
        <w:rPr>
          <w:rFonts w:ascii="Times New Roman" w:hAnsi="Times New Roman" w:cs="Times New Roman"/>
          <w:color w:val="000000"/>
          <w:sz w:val="28"/>
          <w:szCs w:val="28"/>
        </w:rPr>
        <w:t xml:space="preserve">.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После расценки, можно закрыть накладную.</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При закрытии накладной программа автоматически проверяет товар на наличие забракованных серий, сравнивает серию и название товара, в случае нахождения выдаст предупреждение </w:t>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56" behindDoc="0" locked="0" layoutInCell="1" allowOverlap="1" wp14:anchorId="7051B1AB" wp14:editId="0919CE4F">
            <wp:simplePos x="0" y="0"/>
            <wp:positionH relativeFrom="column">
              <wp:align>center</wp:align>
            </wp:positionH>
            <wp:positionV relativeFrom="paragraph">
              <wp:posOffset>635</wp:posOffset>
            </wp:positionV>
            <wp:extent cx="6118860" cy="3381375"/>
            <wp:effectExtent l="0" t="0" r="0" b="0"/>
            <wp:wrapTopAndBottom/>
            <wp:docPr id="260"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Изображение69"/>
                    <pic:cNvPicPr>
                      <a:picLocks noChangeAspect="1" noChangeArrowheads="1"/>
                    </pic:cNvPicPr>
                  </pic:nvPicPr>
                  <pic:blipFill>
                    <a:blip r:embed="rId272"/>
                    <a:stretch>
                      <a:fillRect/>
                    </a:stretch>
                  </pic:blipFill>
                  <pic:spPr bwMode="auto">
                    <a:xfrm>
                      <a:off x="0" y="0"/>
                      <a:ext cx="6118860" cy="3381375"/>
                    </a:xfrm>
                    <a:prstGeom prst="rect">
                      <a:avLst/>
                    </a:prstGeom>
                  </pic:spPr>
                </pic:pic>
              </a:graphicData>
            </a:graphic>
          </wp:anchor>
        </w:drawing>
      </w:r>
      <w:r>
        <w:rPr>
          <w:rFonts w:ascii="Times New Roman" w:hAnsi="Times New Roman" w:cs="Times New Roman"/>
          <w:color w:val="000000"/>
          <w:sz w:val="28"/>
          <w:szCs w:val="28"/>
        </w:rPr>
        <w:t>В случае если серия не является забракованной, нажимаем нет. В случае забракованной серии можно будет создать возврат этой позиции.</w:t>
      </w:r>
    </w:p>
    <w:p w:rsidR="001A27A0" w:rsidRDefault="00313AD0">
      <w:pPr>
        <w:tabs>
          <w:tab w:val="right" w:leader="dot" w:pos="10155"/>
        </w:tabs>
        <w:spacing w:before="126"/>
        <w:jc w:val="both"/>
        <w:rPr>
          <w:rFonts w:hint="eastAsia"/>
        </w:rPr>
      </w:pPr>
      <w:r>
        <w:rPr>
          <w:rFonts w:ascii="Times New Roman" w:hAnsi="Times New Roman" w:cs="Times New Roman"/>
          <w:b/>
          <w:bCs/>
          <w:color w:val="000000"/>
          <w:sz w:val="28"/>
          <w:szCs w:val="28"/>
        </w:rPr>
        <w:t>Команда "Бронировать поставку"</w:t>
      </w:r>
      <w:r>
        <w:rPr>
          <w:rFonts w:ascii="Times New Roman" w:hAnsi="Times New Roman" w:cs="Times New Roman"/>
          <w:color w:val="000000"/>
          <w:sz w:val="28"/>
          <w:szCs w:val="28"/>
        </w:rPr>
        <w:t>. Создает документ Бронирование на основе текущей накладной и переносит туда все товары из документа Поставка. Команду надо выполнять сразу после закрытия документа</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center"/>
        <w:rPr>
          <w:rFonts w:hint="eastAsia"/>
        </w:rPr>
      </w:pPr>
      <w:r>
        <w:rPr>
          <w:rFonts w:ascii="Times New Roman" w:hAnsi="Times New Roman" w:cs="Times New Roman"/>
          <w:b/>
          <w:bCs/>
          <w:color w:val="000000"/>
          <w:sz w:val="28"/>
          <w:szCs w:val="28"/>
        </w:rPr>
        <w:t>Контроль поставки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Контроль поставки позволяет сверить физически поставленное количество товаров с электронной накладной и выявить расхождения (при их наличии).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Запускается из списка документов Поставки.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Для проверки надо в списке документов Поставки отметить один или несколько документов, соответствующих одной физической поставке товара в аптеку, нажимается кнопка «Контроль поставки». Все позиции поставок предварительно должны быть привязаны к внутриаптечному справочнику и расценены. </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anchor distT="0" distB="0" distL="0" distR="0" simplePos="0" relativeHeight="86" behindDoc="0" locked="0" layoutInCell="1" allowOverlap="1" wp14:anchorId="3E0C5071" wp14:editId="7976CB2D">
            <wp:simplePos x="0" y="0"/>
            <wp:positionH relativeFrom="column">
              <wp:align>center</wp:align>
            </wp:positionH>
            <wp:positionV relativeFrom="paragraph">
              <wp:posOffset>635</wp:posOffset>
            </wp:positionV>
            <wp:extent cx="3910965" cy="1654810"/>
            <wp:effectExtent l="0" t="0" r="0" b="0"/>
            <wp:wrapTopAndBottom/>
            <wp:docPr id="261"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Изображение70"/>
                    <pic:cNvPicPr>
                      <a:picLocks noChangeAspect="1" noChangeArrowheads="1"/>
                    </pic:cNvPicPr>
                  </pic:nvPicPr>
                  <pic:blipFill>
                    <a:blip r:embed="rId273"/>
                    <a:stretch>
                      <a:fillRect/>
                    </a:stretch>
                  </pic:blipFill>
                  <pic:spPr bwMode="auto">
                    <a:xfrm>
                      <a:off x="0" y="0"/>
                      <a:ext cx="3910965" cy="1654810"/>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открывшемся окне В форме "Контроль поставки" производиться сканирование товаров по ШКП.</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Программа ищет позиции поставок по ШКПП и ШКП, и открывает экранную форму "Позиция поставки" для ввода фактического кол-ва, и, если необходимо, срока годности с упаковки товара. Фактическое количество должно быть введено по всем позициям поставок. После ввода фактического количества надо закрыть поставки (перевести в статус Закрыт). Если хотя бы в одной позиции поставки, фактическое количество расходится с документальным, в форме  "Контроль поставки" можно сформировать документы возврата, которые будут иметь причину Недостача.</w:t>
      </w:r>
    </w:p>
    <w:p w:rsidR="00454D54" w:rsidRPr="00454D54" w:rsidRDefault="00454D54" w:rsidP="00454D54">
      <w:pPr>
        <w:pStyle w:val="2"/>
        <w:rPr>
          <w:color w:val="000000"/>
          <w:sz w:val="28"/>
          <w:szCs w:val="28"/>
        </w:rPr>
      </w:pPr>
      <w:r w:rsidRPr="00454D54">
        <w:rPr>
          <w:color w:val="000000"/>
          <w:sz w:val="28"/>
          <w:szCs w:val="28"/>
        </w:rPr>
        <w:t xml:space="preserve">Коррекция </w:t>
      </w:r>
      <w:r w:rsidRPr="00454D54">
        <w:rPr>
          <w:sz w:val="28"/>
          <w:szCs w:val="28"/>
        </w:rPr>
        <w:t>поля "Сумма закуп б/ндс " в документе Прихода, если сумма закупки б/ндс не сходится с   накладной поставщика</w:t>
      </w:r>
    </w:p>
    <w:p w:rsidR="00454D54" w:rsidRDefault="00454D54">
      <w:pPr>
        <w:tabs>
          <w:tab w:val="right" w:leader="dot" w:pos="10155"/>
        </w:tabs>
        <w:spacing w:before="126"/>
        <w:rPr>
          <w:rFonts w:ascii="Times New Roman" w:hAnsi="Times New Roman" w:cs="Times New Roman"/>
          <w:color w:val="000000"/>
          <w:sz w:val="28"/>
          <w:szCs w:val="28"/>
        </w:rPr>
      </w:pPr>
    </w:p>
    <w:p w:rsidR="00454D54" w:rsidRDefault="00454D54" w:rsidP="00454D54">
      <w:pPr>
        <w:jc w:val="both"/>
        <w:rPr>
          <w:rFonts w:cs="Times New Roman" w:hint="eastAsia"/>
          <w:sz w:val="28"/>
          <w:szCs w:val="28"/>
        </w:rPr>
      </w:pPr>
      <w:r>
        <w:rPr>
          <w:rFonts w:cs="Times New Roman"/>
          <w:sz w:val="28"/>
          <w:szCs w:val="28"/>
        </w:rPr>
        <w:t xml:space="preserve">В накладной поставке в карточке  "Позиция поставки" </w:t>
      </w:r>
      <w:r w:rsidR="00E761DA">
        <w:rPr>
          <w:rFonts w:cs="Times New Roman"/>
          <w:sz w:val="28"/>
          <w:szCs w:val="28"/>
        </w:rPr>
        <w:t>есть</w:t>
      </w:r>
      <w:r w:rsidRPr="004C0A4B">
        <w:rPr>
          <w:rFonts w:cs="Times New Roman"/>
          <w:sz w:val="28"/>
          <w:szCs w:val="28"/>
        </w:rPr>
        <w:t xml:space="preserve"> возможность корректи</w:t>
      </w:r>
      <w:r>
        <w:rPr>
          <w:rFonts w:cs="Times New Roman"/>
          <w:sz w:val="28"/>
          <w:szCs w:val="28"/>
        </w:rPr>
        <w:t>ровать поле "Сумма закуп б/ндс"</w:t>
      </w:r>
      <w:r w:rsidRPr="00876540">
        <w:rPr>
          <w:rFonts w:cs="Times New Roman"/>
          <w:sz w:val="28"/>
          <w:szCs w:val="28"/>
        </w:rPr>
        <w:t>, е</w:t>
      </w:r>
      <w:r>
        <w:rPr>
          <w:rFonts w:cs="Times New Roman"/>
          <w:sz w:val="28"/>
          <w:szCs w:val="28"/>
        </w:rPr>
        <w:t>сли сумма закупки б/ндс не сход</w:t>
      </w:r>
      <w:r w:rsidRPr="00876540">
        <w:rPr>
          <w:rFonts w:cs="Times New Roman"/>
          <w:sz w:val="28"/>
          <w:szCs w:val="28"/>
        </w:rPr>
        <w:t xml:space="preserve">ится </w:t>
      </w:r>
      <w:r>
        <w:rPr>
          <w:rFonts w:cs="Times New Roman"/>
          <w:sz w:val="28"/>
          <w:szCs w:val="28"/>
        </w:rPr>
        <w:t xml:space="preserve">с </w:t>
      </w:r>
      <w:r w:rsidRPr="00876540">
        <w:rPr>
          <w:rFonts w:cs="Times New Roman"/>
          <w:sz w:val="28"/>
          <w:szCs w:val="28"/>
        </w:rPr>
        <w:t xml:space="preserve"> накладной поставщика и др.</w:t>
      </w:r>
      <w:r w:rsidRPr="00496E0E">
        <w:rPr>
          <w:rFonts w:cs="Times New Roman"/>
          <w:sz w:val="28"/>
          <w:szCs w:val="28"/>
        </w:rPr>
        <w:t xml:space="preserve"> </w:t>
      </w:r>
    </w:p>
    <w:p w:rsidR="00454D54" w:rsidRDefault="00454D54" w:rsidP="00454D54">
      <w:pPr>
        <w:jc w:val="both"/>
        <w:rPr>
          <w:rFonts w:cs="Times New Roman" w:hint="eastAsia"/>
          <w:sz w:val="28"/>
          <w:szCs w:val="28"/>
        </w:rPr>
      </w:pPr>
      <w:r>
        <w:rPr>
          <w:rFonts w:cs="Times New Roman"/>
          <w:sz w:val="28"/>
          <w:szCs w:val="28"/>
        </w:rPr>
        <w:t xml:space="preserve">Также </w:t>
      </w:r>
      <w:r w:rsidR="00E761DA">
        <w:rPr>
          <w:rFonts w:cs="Times New Roman"/>
          <w:sz w:val="28"/>
          <w:szCs w:val="28"/>
        </w:rPr>
        <w:t>есть</w:t>
      </w:r>
      <w:r>
        <w:rPr>
          <w:rFonts w:cs="Times New Roman"/>
          <w:sz w:val="28"/>
          <w:szCs w:val="28"/>
        </w:rPr>
        <w:t xml:space="preserve"> возможность загружать данную сумму по строке накладной поставщика из электронной накладной поставщика, но для этого Поставщики должны  выгружать данное поле</w:t>
      </w:r>
      <w:r w:rsidR="00E761DA">
        <w:rPr>
          <w:rFonts w:cs="Times New Roman"/>
          <w:sz w:val="28"/>
          <w:szCs w:val="28"/>
        </w:rPr>
        <w:t xml:space="preserve"> в электронной накладной</w:t>
      </w:r>
      <w:r>
        <w:rPr>
          <w:rFonts w:cs="Times New Roman"/>
          <w:sz w:val="28"/>
          <w:szCs w:val="28"/>
        </w:rPr>
        <w:t>.</w:t>
      </w:r>
    </w:p>
    <w:p w:rsidR="00454D54" w:rsidRDefault="00454D54" w:rsidP="00454D54">
      <w:pPr>
        <w:jc w:val="both"/>
        <w:rPr>
          <w:rFonts w:cs="Times New Roman" w:hint="eastAsia"/>
          <w:sz w:val="28"/>
          <w:szCs w:val="28"/>
        </w:rPr>
      </w:pPr>
      <w:r>
        <w:rPr>
          <w:rFonts w:cs="Times New Roman"/>
          <w:sz w:val="28"/>
          <w:szCs w:val="28"/>
        </w:rPr>
        <w:t>Загрузку данного поля в электронной накладной или его ручную корректировку следует делать по поставщикам, у которых данное значение часто отличается в силу ошибок округления их учетной системы от значения получаемого прямым умножением цена без НДС* кол-во товара. И данные в СБИС и в СмартАптека по суммам накладных расходятся.</w:t>
      </w:r>
    </w:p>
    <w:p w:rsidR="00454D54" w:rsidRDefault="00454D54" w:rsidP="00454D54">
      <w:pPr>
        <w:jc w:val="both"/>
        <w:rPr>
          <w:rFonts w:cs="Times New Roman" w:hint="eastAsia"/>
          <w:sz w:val="28"/>
          <w:szCs w:val="28"/>
        </w:rPr>
      </w:pPr>
      <w:r>
        <w:rPr>
          <w:rFonts w:cs="Times New Roman"/>
          <w:sz w:val="28"/>
          <w:szCs w:val="28"/>
        </w:rPr>
        <w:t xml:space="preserve"> Если Вы хотите настроить у себя загрузку данного поля по  таким поставщикам Вы должны отправить таким поставщикам формат электронной накладной СмартАптека и сообщить им о необходимости добавить поле сумма без НДС товару (строке накладной) в выгружаемые поля электронной накладной в формате СмартАптека.</w:t>
      </w:r>
    </w:p>
    <w:p w:rsidR="00454D54" w:rsidRPr="006E2D78" w:rsidRDefault="00454D54" w:rsidP="00454D54">
      <w:pPr>
        <w:jc w:val="both"/>
        <w:rPr>
          <w:rFonts w:cs="Times New Roman" w:hint="eastAsia"/>
          <w:b/>
          <w:sz w:val="28"/>
          <w:szCs w:val="28"/>
        </w:rPr>
      </w:pPr>
      <w:r>
        <w:rPr>
          <w:rFonts w:cs="Times New Roman"/>
          <w:sz w:val="28"/>
          <w:szCs w:val="28"/>
        </w:rPr>
        <w:t xml:space="preserve">  </w:t>
      </w:r>
    </w:p>
    <w:p w:rsidR="00454D54" w:rsidRPr="00A7659F" w:rsidRDefault="00454D54" w:rsidP="00454D54">
      <w:pPr>
        <w:jc w:val="center"/>
        <w:rPr>
          <w:rFonts w:cs="Times New Roman" w:hint="eastAsia"/>
          <w:sz w:val="28"/>
          <w:szCs w:val="28"/>
        </w:rPr>
      </w:pPr>
      <w:r>
        <w:rPr>
          <w:noProof/>
          <w:lang w:eastAsia="ru-RU" w:bidi="ar-SA"/>
        </w:rPr>
        <w:lastRenderedPageBreak/>
        <w:drawing>
          <wp:inline distT="0" distB="0" distL="0" distR="0" wp14:anchorId="5D5D6C2A" wp14:editId="640B79F9">
            <wp:extent cx="3581400" cy="2241840"/>
            <wp:effectExtent l="0" t="0" r="0"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585431" cy="2244363"/>
                    </a:xfrm>
                    <a:prstGeom prst="rect">
                      <a:avLst/>
                    </a:prstGeom>
                  </pic:spPr>
                </pic:pic>
              </a:graphicData>
            </a:graphic>
          </wp:inline>
        </w:drawing>
      </w:r>
    </w:p>
    <w:p w:rsidR="00454D54" w:rsidRDefault="00454D54">
      <w:pPr>
        <w:tabs>
          <w:tab w:val="right" w:leader="dot" w:pos="10155"/>
        </w:tabs>
        <w:spacing w:before="126"/>
        <w:rPr>
          <w:rFonts w:ascii="Times New Roman" w:hAnsi="Times New Roman" w:cs="Times New Roman"/>
          <w:color w:val="000000"/>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rsidP="0001517A">
      <w:pPr>
        <w:pStyle w:val="1"/>
        <w:keepNext/>
        <w:widowControl/>
        <w:numPr>
          <w:ilvl w:val="0"/>
          <w:numId w:val="74"/>
        </w:numPr>
        <w:spacing w:before="240" w:line="252" w:lineRule="auto"/>
        <w:jc w:val="both"/>
        <w:textAlignment w:val="auto"/>
        <w:rPr>
          <w:sz w:val="28"/>
          <w:szCs w:val="28"/>
        </w:rPr>
      </w:pPr>
      <w:bookmarkStart w:id="264" w:name="__RefHeading___Toc8982_820023070"/>
      <w:bookmarkEnd w:id="264"/>
      <w:r>
        <w:rPr>
          <w:sz w:val="28"/>
          <w:szCs w:val="28"/>
        </w:rPr>
        <w:t>Маркированный товар. Приход от поставщика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ПО СмартАптека можно настроить две схемы передачи КИЗов: прямую и обратную. </w:t>
      </w:r>
    </w:p>
    <w:p w:rsidR="001A27A0" w:rsidRDefault="00313AD0">
      <w:pPr>
        <w:jc w:val="both"/>
        <w:rPr>
          <w:rFonts w:ascii="Times New Roman" w:hAnsi="Times New Roman" w:cs="Times New Roman"/>
          <w:sz w:val="28"/>
          <w:szCs w:val="28"/>
        </w:rPr>
      </w:pPr>
      <w:r>
        <w:rPr>
          <w:rFonts w:ascii="Times New Roman" w:hAnsi="Times New Roman" w:cs="Times New Roman"/>
          <w:b/>
          <w:sz w:val="28"/>
          <w:szCs w:val="28"/>
        </w:rPr>
        <w:t xml:space="preserve">При прямой  схеме </w:t>
      </w:r>
      <w:r>
        <w:rPr>
          <w:rFonts w:ascii="Times New Roman" w:hAnsi="Times New Roman" w:cs="Times New Roman"/>
          <w:sz w:val="28"/>
          <w:szCs w:val="28"/>
        </w:rPr>
        <w:t>поставщик первым отправляет в МДЛП документ об отгрузке товара. Аптека загружает этот документ из МДЛП (601), сверяет с фактом, и отправляет в МДЛП документ подтверждение (701). После этого КИЗы попадают в остатки аптеки.</w:t>
      </w:r>
    </w:p>
    <w:p w:rsidR="001A27A0" w:rsidRDefault="00313AD0">
      <w:pPr>
        <w:jc w:val="both"/>
        <w:rPr>
          <w:rFonts w:ascii="Times New Roman" w:hAnsi="Times New Roman" w:cs="Times New Roman"/>
          <w:sz w:val="28"/>
          <w:szCs w:val="28"/>
        </w:rPr>
      </w:pPr>
      <w:r>
        <w:rPr>
          <w:rFonts w:ascii="Times New Roman" w:hAnsi="Times New Roman" w:cs="Times New Roman"/>
          <w:b/>
          <w:sz w:val="28"/>
          <w:szCs w:val="28"/>
        </w:rPr>
        <w:t xml:space="preserve">При обратной схеме </w:t>
      </w:r>
      <w:r>
        <w:rPr>
          <w:rFonts w:ascii="Times New Roman" w:hAnsi="Times New Roman" w:cs="Times New Roman"/>
          <w:sz w:val="28"/>
          <w:szCs w:val="28"/>
        </w:rPr>
        <w:t>аптека проверяет физически поступивший товар, сканирует КИЗы, и отправляет в МДЛП документ о приемке товара (416). Поставщик получает этот документ из МДЛП, и отправляет в МДЛП документ-подтверждение. Аптека загружает документ-подтверждение (607) из МДЛП, после чего КИЗы переходят на баланс аптеки.</w:t>
      </w: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65" w:name="__RefHeading___Toc8984_820023070"/>
      <w:bookmarkEnd w:id="265"/>
      <w:r>
        <w:rPr>
          <w:sz w:val="28"/>
          <w:szCs w:val="28"/>
        </w:rPr>
        <w:t>Электронная накладная</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Заголовок электронной накладной:</w:t>
      </w:r>
    </w:p>
    <w:p w:rsidR="001A27A0" w:rsidRDefault="00313AD0" w:rsidP="0001517A">
      <w:pPr>
        <w:numPr>
          <w:ilvl w:val="0"/>
          <w:numId w:val="76"/>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highlight w:val="cyan"/>
          <w:lang w:val="en-US"/>
        </w:rPr>
        <w:t>BACK</w:t>
      </w:r>
      <w:r>
        <w:rPr>
          <w:rFonts w:ascii="Times New Roman" w:hAnsi="Times New Roman" w:cs="Times New Roman"/>
          <w:b/>
          <w:sz w:val="28"/>
          <w:szCs w:val="28"/>
          <w:highlight w:val="cyan"/>
        </w:rPr>
        <w:t>_</w:t>
      </w:r>
      <w:r>
        <w:rPr>
          <w:rFonts w:ascii="Times New Roman" w:hAnsi="Times New Roman" w:cs="Times New Roman"/>
          <w:b/>
          <w:sz w:val="28"/>
          <w:szCs w:val="28"/>
          <w:highlight w:val="cyan"/>
          <w:lang w:val="en-US"/>
        </w:rPr>
        <w:t>METHOD</w:t>
      </w:r>
      <w:r>
        <w:rPr>
          <w:rFonts w:ascii="Times New Roman" w:hAnsi="Times New Roman" w:cs="Times New Roman"/>
          <w:b/>
          <w:sz w:val="28"/>
          <w:szCs w:val="28"/>
        </w:rPr>
        <w:t xml:space="preserve"> </w:t>
      </w:r>
      <w:r>
        <w:rPr>
          <w:rFonts w:ascii="Times New Roman" w:hAnsi="Times New Roman" w:cs="Times New Roman"/>
          <w:sz w:val="28"/>
          <w:szCs w:val="28"/>
        </w:rPr>
        <w:t xml:space="preserve">– схема передачи КИЗов: 0 – прямая, 1 – обратная. </w:t>
      </w:r>
    </w:p>
    <w:p w:rsidR="001A27A0" w:rsidRDefault="00313AD0" w:rsidP="0001517A">
      <w:pPr>
        <w:numPr>
          <w:ilvl w:val="0"/>
          <w:numId w:val="76"/>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highlight w:val="cyan"/>
          <w:lang w:val="en-US"/>
        </w:rPr>
        <w:t>BRANCH</w:t>
      </w:r>
      <w:r>
        <w:rPr>
          <w:rFonts w:ascii="Times New Roman" w:hAnsi="Times New Roman" w:cs="Times New Roman"/>
          <w:b/>
          <w:sz w:val="28"/>
          <w:szCs w:val="28"/>
          <w:highlight w:val="cyan"/>
        </w:rPr>
        <w:t>_</w:t>
      </w:r>
      <w:r>
        <w:rPr>
          <w:rFonts w:ascii="Times New Roman" w:hAnsi="Times New Roman" w:cs="Times New Roman"/>
          <w:b/>
          <w:sz w:val="28"/>
          <w:szCs w:val="28"/>
          <w:highlight w:val="cyan"/>
          <w:lang w:val="en-US"/>
        </w:rPr>
        <w:t>ID</w:t>
      </w:r>
      <w:r>
        <w:rPr>
          <w:rFonts w:ascii="Times New Roman" w:hAnsi="Times New Roman" w:cs="Times New Roman"/>
          <w:sz w:val="28"/>
          <w:szCs w:val="28"/>
        </w:rPr>
        <w:t xml:space="preserve"> – ИД места деятельности поставщика, откуда идет поставка, </w:t>
      </w:r>
      <w:r>
        <w:rPr>
          <w:rFonts w:ascii="Times New Roman" w:hAnsi="Times New Roman" w:cs="Times New Roman"/>
          <w:b/>
          <w:sz w:val="28"/>
          <w:szCs w:val="28"/>
        </w:rPr>
        <w:t>Строка14.</w:t>
      </w:r>
    </w:p>
    <w:p w:rsidR="001A27A0" w:rsidRDefault="001A27A0">
      <w:pPr>
        <w:jc w:val="both"/>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Позиция накладной:</w:t>
      </w:r>
    </w:p>
    <w:p w:rsidR="001A27A0" w:rsidRDefault="00313AD0" w:rsidP="0001517A">
      <w:pPr>
        <w:numPr>
          <w:ilvl w:val="0"/>
          <w:numId w:val="77"/>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bCs/>
          <w:sz w:val="28"/>
          <w:szCs w:val="28"/>
          <w:highlight w:val="cyan"/>
          <w:lang w:val="en-US"/>
        </w:rPr>
        <w:t>HAS</w:t>
      </w:r>
      <w:r>
        <w:rPr>
          <w:rFonts w:ascii="Times New Roman" w:hAnsi="Times New Roman" w:cs="Times New Roman"/>
          <w:b/>
          <w:bCs/>
          <w:sz w:val="28"/>
          <w:szCs w:val="28"/>
          <w:highlight w:val="cyan"/>
        </w:rPr>
        <w:t>_</w:t>
      </w:r>
      <w:r>
        <w:rPr>
          <w:rFonts w:ascii="Times New Roman" w:hAnsi="Times New Roman" w:cs="Times New Roman"/>
          <w:b/>
          <w:bCs/>
          <w:sz w:val="28"/>
          <w:szCs w:val="28"/>
          <w:highlight w:val="cyan"/>
          <w:lang w:val="en-US"/>
        </w:rPr>
        <w:t>TAGS</w:t>
      </w:r>
      <w:r>
        <w:rPr>
          <w:rFonts w:ascii="Times New Roman" w:hAnsi="Times New Roman" w:cs="Times New Roman"/>
          <w:sz w:val="28"/>
          <w:szCs w:val="28"/>
        </w:rPr>
        <w:t xml:space="preserve"> – признак «Товар маркирован», то есть каждая упаковка данного товара учитывается в системе МДЛП: 1 – Да, 0 – Нет. Обязателен.</w:t>
      </w:r>
    </w:p>
    <w:p w:rsidR="001A27A0" w:rsidRDefault="00313AD0" w:rsidP="0001517A">
      <w:pPr>
        <w:numPr>
          <w:ilvl w:val="0"/>
          <w:numId w:val="77"/>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bCs/>
          <w:sz w:val="28"/>
          <w:szCs w:val="28"/>
          <w:highlight w:val="cyan"/>
          <w:lang w:val="en-US"/>
        </w:rPr>
        <w:t>GTIN</w:t>
      </w:r>
      <w:r>
        <w:rPr>
          <w:rFonts w:ascii="Times New Roman" w:hAnsi="Times New Roman" w:cs="Times New Roman"/>
          <w:sz w:val="28"/>
          <w:szCs w:val="28"/>
        </w:rPr>
        <w:t xml:space="preserve"> - глобальный идентификатор товара, используемый в системе МДЛП, </w:t>
      </w:r>
      <w:r>
        <w:rPr>
          <w:rFonts w:ascii="Times New Roman" w:hAnsi="Times New Roman" w:cs="Times New Roman"/>
          <w:b/>
          <w:bCs/>
          <w:sz w:val="28"/>
          <w:szCs w:val="28"/>
        </w:rPr>
        <w:t>Строка14</w:t>
      </w:r>
      <w:r>
        <w:rPr>
          <w:rFonts w:ascii="Times New Roman" w:hAnsi="Times New Roman" w:cs="Times New Roman"/>
          <w:sz w:val="28"/>
          <w:szCs w:val="28"/>
        </w:rPr>
        <w:t xml:space="preserve">. Обязателен для позиций, у которых признак </w:t>
      </w:r>
      <w:r>
        <w:rPr>
          <w:rFonts w:ascii="Times New Roman" w:hAnsi="Times New Roman" w:cs="Times New Roman"/>
          <w:sz w:val="28"/>
          <w:szCs w:val="28"/>
          <w:lang w:val="en-US"/>
        </w:rPr>
        <w:t>HAS</w:t>
      </w:r>
      <w:r>
        <w:rPr>
          <w:rFonts w:ascii="Times New Roman" w:hAnsi="Times New Roman" w:cs="Times New Roman"/>
          <w:sz w:val="28"/>
          <w:szCs w:val="28"/>
        </w:rPr>
        <w:t>_</w:t>
      </w:r>
      <w:r>
        <w:rPr>
          <w:rFonts w:ascii="Times New Roman" w:hAnsi="Times New Roman" w:cs="Times New Roman"/>
          <w:sz w:val="28"/>
          <w:szCs w:val="28"/>
          <w:lang w:val="en-US"/>
        </w:rPr>
        <w:t>TAGS</w:t>
      </w:r>
      <w:r>
        <w:rPr>
          <w:rFonts w:ascii="Times New Roman" w:hAnsi="Times New Roman" w:cs="Times New Roman"/>
          <w:sz w:val="28"/>
          <w:szCs w:val="28"/>
        </w:rPr>
        <w:t xml:space="preserve"> равен 1.</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Если в электронной накладной не указана схема (нет поля </w:t>
      </w:r>
      <w:r>
        <w:rPr>
          <w:rFonts w:ascii="Times New Roman" w:hAnsi="Times New Roman" w:cs="Times New Roman"/>
          <w:sz w:val="28"/>
          <w:szCs w:val="28"/>
          <w:lang w:val="en-US"/>
        </w:rPr>
        <w:t>BACK</w:t>
      </w:r>
      <w:r>
        <w:rPr>
          <w:rFonts w:ascii="Times New Roman" w:hAnsi="Times New Roman" w:cs="Times New Roman"/>
          <w:sz w:val="28"/>
          <w:szCs w:val="28"/>
        </w:rPr>
        <w:t>_</w:t>
      </w:r>
      <w:r>
        <w:rPr>
          <w:rFonts w:ascii="Times New Roman" w:hAnsi="Times New Roman" w:cs="Times New Roman"/>
          <w:sz w:val="28"/>
          <w:szCs w:val="28"/>
          <w:lang w:val="en-US"/>
        </w:rPr>
        <w:t>METHOD</w:t>
      </w:r>
      <w:r>
        <w:rPr>
          <w:rFonts w:ascii="Times New Roman" w:hAnsi="Times New Roman" w:cs="Times New Roman"/>
          <w:sz w:val="28"/>
          <w:szCs w:val="28"/>
        </w:rPr>
        <w:t xml:space="preserve">), то схема определяется значением переключателя «Обратный порядок» из карточки поставщика. </w:t>
      </w:r>
    </w:p>
    <w:p w:rsidR="001A27A0" w:rsidRDefault="001A27A0">
      <w:pPr>
        <w:jc w:val="both"/>
        <w:rPr>
          <w:rFonts w:ascii="Times New Roman" w:hAnsi="Times New Roman" w:cs="Times New Roman"/>
          <w:sz w:val="28"/>
          <w:szCs w:val="28"/>
        </w:rPr>
      </w:pP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66" w:name="__RefHeading___Toc8986_820023070"/>
      <w:bookmarkEnd w:id="266"/>
      <w:r>
        <w:rPr>
          <w:sz w:val="28"/>
          <w:szCs w:val="28"/>
        </w:rPr>
        <w:t>Список документов Поставки</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275322D2" wp14:editId="3B6B9234">
            <wp:extent cx="6638925" cy="4276725"/>
            <wp:effectExtent l="0" t="0" r="0" b="0"/>
            <wp:docPr id="262"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405"/>
                    <pic:cNvPicPr>
                      <a:picLocks noChangeAspect="1" noChangeArrowheads="1"/>
                    </pic:cNvPicPr>
                  </pic:nvPicPr>
                  <pic:blipFill>
                    <a:blip r:embed="rId275"/>
                    <a:srcRect l="-13" t="-21" r="-13" b="-21"/>
                    <a:stretch>
                      <a:fillRect/>
                    </a:stretch>
                  </pic:blipFill>
                  <pic:spPr bwMode="auto">
                    <a:xfrm>
                      <a:off x="0" y="0"/>
                      <a:ext cx="6638925" cy="4276725"/>
                    </a:xfrm>
                    <a:prstGeom prst="rect">
                      <a:avLst/>
                    </a:prstGeom>
                  </pic:spPr>
                </pic:pic>
              </a:graphicData>
            </a:graphic>
          </wp:inline>
        </w:drawing>
      </w:r>
    </w:p>
    <w:p w:rsidR="001A27A0" w:rsidRDefault="001A27A0">
      <w:pPr>
        <w:jc w:val="both"/>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списке документов Поставка два поля: </w:t>
      </w:r>
    </w:p>
    <w:p w:rsidR="001A27A0" w:rsidRDefault="00313AD0" w:rsidP="0001517A">
      <w:pPr>
        <w:numPr>
          <w:ilvl w:val="0"/>
          <w:numId w:val="78"/>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bCs/>
          <w:sz w:val="28"/>
          <w:szCs w:val="28"/>
        </w:rPr>
        <w:t>Метод приемки КИЗов</w:t>
      </w:r>
      <w:r>
        <w:rPr>
          <w:rFonts w:ascii="Times New Roman" w:hAnsi="Times New Roman" w:cs="Times New Roman"/>
          <w:sz w:val="28"/>
          <w:szCs w:val="28"/>
        </w:rPr>
        <w:t xml:space="preserve">: Прямой или Обратный. </w:t>
      </w:r>
    </w:p>
    <w:p w:rsidR="001A27A0" w:rsidRDefault="00313AD0" w:rsidP="0001517A">
      <w:pPr>
        <w:numPr>
          <w:ilvl w:val="0"/>
          <w:numId w:val="78"/>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bCs/>
          <w:sz w:val="28"/>
          <w:szCs w:val="28"/>
        </w:rPr>
        <w:t>Статус КИЗов</w:t>
      </w:r>
      <w:r>
        <w:rPr>
          <w:rFonts w:ascii="Times New Roman" w:hAnsi="Times New Roman" w:cs="Times New Roman"/>
          <w:sz w:val="28"/>
          <w:szCs w:val="28"/>
        </w:rPr>
        <w:t xml:space="preserve"> - В этом поле графически (в виде значка) отображается статус КИЗов, привязанных к документам «Поставка».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Список возможных статусов:</w:t>
      </w:r>
    </w:p>
    <w:p w:rsidR="001A27A0" w:rsidRDefault="00313AD0" w:rsidP="0001517A">
      <w:pPr>
        <w:numPr>
          <w:ilvl w:val="0"/>
          <w:numId w:val="79"/>
        </w:numPr>
        <w:spacing w:after="160" w:line="252" w:lineRule="auto"/>
        <w:contextualSpacing/>
        <w:jc w:val="both"/>
        <w:textAlignment w:val="auto"/>
        <w:rPr>
          <w:rFonts w:ascii="Times New Roman" w:hAnsi="Times New Roman" w:cs="Times New Roman"/>
          <w:sz w:val="28"/>
          <w:szCs w:val="28"/>
        </w:rPr>
      </w:pPr>
      <w:r>
        <w:rPr>
          <w:noProof/>
          <w:lang w:eastAsia="ru-RU" w:bidi="ar-SA"/>
        </w:rPr>
        <w:drawing>
          <wp:inline distT="0" distB="0" distL="0" distR="0" wp14:anchorId="28D4AC69" wp14:editId="01E6F19E">
            <wp:extent cx="133350" cy="123825"/>
            <wp:effectExtent l="0" t="0" r="0" b="0"/>
            <wp:docPr id="263"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Рисунок 404"/>
                    <pic:cNvPicPr>
                      <a:picLocks noChangeAspect="1" noChangeArrowheads="1"/>
                    </pic:cNvPicPr>
                  </pic:nvPicPr>
                  <pic:blipFill>
                    <a:blip r:embed="rId276"/>
                    <a:srcRect l="-1388" t="-1479" r="-1388" b="-1479"/>
                    <a:stretch>
                      <a:fillRect/>
                    </a:stretch>
                  </pic:blipFill>
                  <pic:spPr bwMode="auto">
                    <a:xfrm>
                      <a:off x="0" y="0"/>
                      <a:ext cx="133350" cy="123825"/>
                    </a:xfrm>
                    <a:prstGeom prst="rect">
                      <a:avLst/>
                    </a:prstGeom>
                  </pic:spPr>
                </pic:pic>
              </a:graphicData>
            </a:graphic>
          </wp:inline>
        </w:drawing>
      </w:r>
      <w:r>
        <w:rPr>
          <w:rFonts w:ascii="Times New Roman" w:hAnsi="Times New Roman" w:cs="Times New Roman"/>
          <w:b/>
          <w:bCs/>
          <w:sz w:val="28"/>
          <w:szCs w:val="28"/>
        </w:rPr>
        <w:t xml:space="preserve"> Нет маркированных -</w:t>
      </w:r>
      <w:r>
        <w:rPr>
          <w:rFonts w:ascii="Times New Roman" w:hAnsi="Times New Roman" w:cs="Times New Roman"/>
          <w:sz w:val="28"/>
          <w:szCs w:val="28"/>
        </w:rPr>
        <w:t xml:space="preserve"> Означает что в поставке нет ни одной маркированного товара.</w:t>
      </w:r>
    </w:p>
    <w:p w:rsidR="001A27A0" w:rsidRDefault="00313AD0" w:rsidP="0001517A">
      <w:pPr>
        <w:numPr>
          <w:ilvl w:val="0"/>
          <w:numId w:val="79"/>
        </w:numPr>
        <w:spacing w:after="160" w:line="252" w:lineRule="auto"/>
        <w:contextualSpacing/>
        <w:jc w:val="both"/>
        <w:textAlignment w:val="auto"/>
        <w:rPr>
          <w:rFonts w:ascii="Times New Roman" w:hAnsi="Times New Roman" w:cs="Times New Roman"/>
          <w:sz w:val="28"/>
          <w:szCs w:val="28"/>
        </w:rPr>
      </w:pPr>
      <w:r>
        <w:rPr>
          <w:noProof/>
          <w:lang w:eastAsia="ru-RU" w:bidi="ar-SA"/>
        </w:rPr>
        <w:drawing>
          <wp:inline distT="0" distB="0" distL="0" distR="0" wp14:anchorId="13CFFA17" wp14:editId="2CBA06F8">
            <wp:extent cx="114300" cy="123825"/>
            <wp:effectExtent l="0" t="0" r="0" b="0"/>
            <wp:docPr id="264"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Рисунок 403"/>
                    <pic:cNvPicPr>
                      <a:picLocks noChangeAspect="1" noChangeArrowheads="1"/>
                    </pic:cNvPicPr>
                  </pic:nvPicPr>
                  <pic:blipFill>
                    <a:blip r:embed="rId277"/>
                    <a:srcRect l="-1577" t="-1479" r="-1577" b="-1479"/>
                    <a:stretch>
                      <a:fillRect/>
                    </a:stretch>
                  </pic:blipFill>
                  <pic:spPr bwMode="auto">
                    <a:xfrm>
                      <a:off x="0" y="0"/>
                      <a:ext cx="114300" cy="123825"/>
                    </a:xfrm>
                    <a:prstGeom prst="rect">
                      <a:avLst/>
                    </a:prstGeom>
                  </pic:spPr>
                </pic:pic>
              </a:graphicData>
            </a:graphic>
          </wp:inline>
        </w:drawing>
      </w:r>
      <w:r>
        <w:rPr>
          <w:rFonts w:ascii="Times New Roman" w:hAnsi="Times New Roman" w:cs="Times New Roman"/>
          <w:b/>
          <w:bCs/>
          <w:sz w:val="28"/>
          <w:szCs w:val="28"/>
        </w:rPr>
        <w:t xml:space="preserve"> Привязано 0 -</w:t>
      </w:r>
      <w:r>
        <w:rPr>
          <w:rFonts w:ascii="Times New Roman" w:hAnsi="Times New Roman" w:cs="Times New Roman"/>
          <w:sz w:val="28"/>
          <w:szCs w:val="28"/>
        </w:rPr>
        <w:t xml:space="preserve"> В документе есть маркированные товары, к которым не привязано ни одного КИЗа.</w:t>
      </w:r>
    </w:p>
    <w:p w:rsidR="001A27A0" w:rsidRDefault="00313AD0" w:rsidP="0001517A">
      <w:pPr>
        <w:numPr>
          <w:ilvl w:val="0"/>
          <w:numId w:val="79"/>
        </w:numPr>
        <w:spacing w:after="160" w:line="252" w:lineRule="auto"/>
        <w:contextualSpacing/>
        <w:jc w:val="both"/>
        <w:textAlignment w:val="auto"/>
        <w:rPr>
          <w:rFonts w:ascii="Times New Roman" w:hAnsi="Times New Roman" w:cs="Times New Roman"/>
          <w:sz w:val="28"/>
          <w:szCs w:val="28"/>
        </w:rPr>
      </w:pPr>
      <w:r>
        <w:rPr>
          <w:noProof/>
          <w:lang w:eastAsia="ru-RU" w:bidi="ar-SA"/>
        </w:rPr>
        <w:drawing>
          <wp:inline distT="0" distB="0" distL="0" distR="0" wp14:anchorId="77AA34ED" wp14:editId="57BD6A52">
            <wp:extent cx="123825" cy="123825"/>
            <wp:effectExtent l="0" t="0" r="0" b="0"/>
            <wp:docPr id="265"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Рисунок 402"/>
                    <pic:cNvPicPr>
                      <a:picLocks noChangeAspect="1" noChangeArrowheads="1"/>
                    </pic:cNvPicPr>
                  </pic:nvPicPr>
                  <pic:blipFill>
                    <a:blip r:embed="rId278"/>
                    <a:srcRect l="-1479" t="-1479" r="-1479" b="-1479"/>
                    <a:stretch>
                      <a:fillRect/>
                    </a:stretch>
                  </pic:blipFill>
                  <pic:spPr bwMode="auto">
                    <a:xfrm>
                      <a:off x="0" y="0"/>
                      <a:ext cx="123825" cy="123825"/>
                    </a:xfrm>
                    <a:prstGeom prst="rect">
                      <a:avLst/>
                    </a:prstGeom>
                  </pic:spPr>
                </pic:pic>
              </a:graphicData>
            </a:graphic>
          </wp:inline>
        </w:drawing>
      </w:r>
      <w:r>
        <w:rPr>
          <w:rFonts w:ascii="Times New Roman" w:hAnsi="Times New Roman" w:cs="Times New Roman"/>
          <w:b/>
          <w:bCs/>
          <w:sz w:val="28"/>
          <w:szCs w:val="28"/>
        </w:rPr>
        <w:t xml:space="preserve"> Привязаны Частично</w:t>
      </w:r>
      <w:r>
        <w:rPr>
          <w:rFonts w:ascii="Times New Roman" w:hAnsi="Times New Roman" w:cs="Times New Roman"/>
          <w:sz w:val="28"/>
          <w:szCs w:val="28"/>
        </w:rPr>
        <w:t xml:space="preserve"> - Число привязанных к поставке КИЗов меньше количества упаковок маркированного товара.</w:t>
      </w:r>
    </w:p>
    <w:p w:rsidR="001A27A0" w:rsidRDefault="00313AD0" w:rsidP="0001517A">
      <w:pPr>
        <w:numPr>
          <w:ilvl w:val="0"/>
          <w:numId w:val="79"/>
        </w:numPr>
        <w:spacing w:after="160" w:line="252" w:lineRule="auto"/>
        <w:contextualSpacing/>
        <w:jc w:val="both"/>
        <w:textAlignment w:val="auto"/>
        <w:rPr>
          <w:rFonts w:ascii="Times New Roman" w:hAnsi="Times New Roman" w:cs="Times New Roman"/>
          <w:sz w:val="28"/>
          <w:szCs w:val="28"/>
        </w:rPr>
      </w:pPr>
      <w:r>
        <w:rPr>
          <w:noProof/>
          <w:lang w:eastAsia="ru-RU" w:bidi="ar-SA"/>
        </w:rPr>
        <w:drawing>
          <wp:inline distT="0" distB="0" distL="0" distR="0" wp14:anchorId="18A4C028" wp14:editId="036C7562">
            <wp:extent cx="123825" cy="123825"/>
            <wp:effectExtent l="0" t="0" r="0" b="0"/>
            <wp:docPr id="266"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401"/>
                    <pic:cNvPicPr>
                      <a:picLocks noChangeAspect="1" noChangeArrowheads="1"/>
                    </pic:cNvPicPr>
                  </pic:nvPicPr>
                  <pic:blipFill>
                    <a:blip r:embed="rId279"/>
                    <a:srcRect l="-1479" t="-1479" r="-1479" b="-1479"/>
                    <a:stretch>
                      <a:fillRect/>
                    </a:stretch>
                  </pic:blipFill>
                  <pic:spPr bwMode="auto">
                    <a:xfrm>
                      <a:off x="0" y="0"/>
                      <a:ext cx="123825" cy="123825"/>
                    </a:xfrm>
                    <a:prstGeom prst="rect">
                      <a:avLst/>
                    </a:prstGeom>
                  </pic:spPr>
                </pic:pic>
              </a:graphicData>
            </a:graphic>
          </wp:inline>
        </w:drawing>
      </w:r>
      <w:r>
        <w:rPr>
          <w:rFonts w:ascii="Times New Roman" w:hAnsi="Times New Roman" w:cs="Times New Roman"/>
          <w:b/>
          <w:bCs/>
          <w:sz w:val="28"/>
          <w:szCs w:val="28"/>
        </w:rPr>
        <w:t xml:space="preserve"> Привязаны Все</w:t>
      </w:r>
      <w:r>
        <w:rPr>
          <w:rFonts w:ascii="Times New Roman" w:hAnsi="Times New Roman" w:cs="Times New Roman"/>
          <w:sz w:val="28"/>
          <w:szCs w:val="28"/>
        </w:rPr>
        <w:t xml:space="preserve"> -  Число привязанных к поставке КИЗов равно количеству упаковок маркированного товара.</w:t>
      </w:r>
    </w:p>
    <w:p w:rsidR="001A27A0" w:rsidRDefault="00313AD0" w:rsidP="0001517A">
      <w:pPr>
        <w:numPr>
          <w:ilvl w:val="0"/>
          <w:numId w:val="79"/>
        </w:numPr>
        <w:spacing w:after="160" w:line="252" w:lineRule="auto"/>
        <w:contextualSpacing/>
        <w:jc w:val="both"/>
        <w:textAlignment w:val="auto"/>
        <w:rPr>
          <w:rFonts w:ascii="Times New Roman" w:hAnsi="Times New Roman" w:cs="Times New Roman"/>
          <w:sz w:val="28"/>
          <w:szCs w:val="28"/>
        </w:rPr>
      </w:pPr>
      <w:r>
        <w:rPr>
          <w:noProof/>
          <w:lang w:eastAsia="ru-RU" w:bidi="ar-SA"/>
        </w:rPr>
        <w:lastRenderedPageBreak/>
        <w:drawing>
          <wp:inline distT="0" distB="0" distL="0" distR="0" wp14:anchorId="72DFE293" wp14:editId="12042787">
            <wp:extent cx="123825" cy="123825"/>
            <wp:effectExtent l="0" t="0" r="0" b="0"/>
            <wp:docPr id="267"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400"/>
                    <pic:cNvPicPr>
                      <a:picLocks noChangeAspect="1" noChangeArrowheads="1"/>
                    </pic:cNvPicPr>
                  </pic:nvPicPr>
                  <pic:blipFill>
                    <a:blip r:embed="rId280"/>
                    <a:srcRect l="-1479" t="-1479" r="-1479" b="-1479"/>
                    <a:stretch>
                      <a:fillRect/>
                    </a:stretch>
                  </pic:blipFill>
                  <pic:spPr bwMode="auto">
                    <a:xfrm>
                      <a:off x="0" y="0"/>
                      <a:ext cx="123825" cy="123825"/>
                    </a:xfrm>
                    <a:prstGeom prst="rect">
                      <a:avLst/>
                    </a:prstGeom>
                  </pic:spPr>
                </pic:pic>
              </a:graphicData>
            </a:graphic>
          </wp:inline>
        </w:drawing>
      </w:r>
      <w:r>
        <w:rPr>
          <w:rFonts w:ascii="Times New Roman" w:hAnsi="Times New Roman" w:cs="Times New Roman"/>
          <w:b/>
          <w:bCs/>
          <w:sz w:val="28"/>
          <w:szCs w:val="28"/>
        </w:rPr>
        <w:t xml:space="preserve"> Заявлены Частично</w:t>
      </w:r>
      <w:r>
        <w:rPr>
          <w:rFonts w:ascii="Times New Roman" w:hAnsi="Times New Roman" w:cs="Times New Roman"/>
          <w:sz w:val="28"/>
          <w:szCs w:val="28"/>
        </w:rPr>
        <w:t xml:space="preserve"> - Число привязанных к поставке КИЗов, в статусе «Заявлен» меньше количества упаковок маркированного товара.</w:t>
      </w:r>
    </w:p>
    <w:p w:rsidR="001A27A0" w:rsidRDefault="00313AD0" w:rsidP="0001517A">
      <w:pPr>
        <w:numPr>
          <w:ilvl w:val="0"/>
          <w:numId w:val="79"/>
        </w:numPr>
        <w:spacing w:after="160" w:line="252" w:lineRule="auto"/>
        <w:contextualSpacing/>
        <w:jc w:val="both"/>
        <w:textAlignment w:val="auto"/>
        <w:rPr>
          <w:rFonts w:ascii="Times New Roman" w:hAnsi="Times New Roman" w:cs="Times New Roman"/>
          <w:sz w:val="28"/>
          <w:szCs w:val="28"/>
        </w:rPr>
      </w:pPr>
      <w:r>
        <w:rPr>
          <w:noProof/>
          <w:lang w:eastAsia="ru-RU" w:bidi="ar-SA"/>
        </w:rPr>
        <w:drawing>
          <wp:inline distT="0" distB="0" distL="0" distR="0" wp14:anchorId="446D1EC4" wp14:editId="29420BF0">
            <wp:extent cx="123825" cy="123825"/>
            <wp:effectExtent l="0" t="0" r="0" b="0"/>
            <wp:docPr id="268"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399"/>
                    <pic:cNvPicPr>
                      <a:picLocks noChangeAspect="1" noChangeArrowheads="1"/>
                    </pic:cNvPicPr>
                  </pic:nvPicPr>
                  <pic:blipFill>
                    <a:blip r:embed="rId281"/>
                    <a:srcRect l="-1479" t="-1479" r="-1479" b="-1479"/>
                    <a:stretch>
                      <a:fillRect/>
                    </a:stretch>
                  </pic:blipFill>
                  <pic:spPr bwMode="auto">
                    <a:xfrm>
                      <a:off x="0" y="0"/>
                      <a:ext cx="123825" cy="123825"/>
                    </a:xfrm>
                    <a:prstGeom prst="rect">
                      <a:avLst/>
                    </a:prstGeom>
                  </pic:spPr>
                </pic:pic>
              </a:graphicData>
            </a:graphic>
          </wp:inline>
        </w:drawing>
      </w:r>
      <w:r>
        <w:rPr>
          <w:rFonts w:ascii="Times New Roman" w:hAnsi="Times New Roman" w:cs="Times New Roman"/>
          <w:b/>
          <w:bCs/>
          <w:sz w:val="28"/>
          <w:szCs w:val="28"/>
        </w:rPr>
        <w:t xml:space="preserve"> Заявлены Все</w:t>
      </w:r>
      <w:r>
        <w:rPr>
          <w:rFonts w:ascii="Times New Roman" w:hAnsi="Times New Roman" w:cs="Times New Roman"/>
          <w:sz w:val="28"/>
          <w:szCs w:val="28"/>
        </w:rPr>
        <w:t xml:space="preserve"> - Число привязанных к поставке КИЗов в статусе «Заявлен» равно количеству упаковок маркированного товара.</w:t>
      </w:r>
    </w:p>
    <w:p w:rsidR="001A27A0" w:rsidRDefault="00313AD0" w:rsidP="0001517A">
      <w:pPr>
        <w:numPr>
          <w:ilvl w:val="0"/>
          <w:numId w:val="79"/>
        </w:numPr>
        <w:spacing w:after="160" w:line="252" w:lineRule="auto"/>
        <w:contextualSpacing/>
        <w:jc w:val="both"/>
        <w:textAlignment w:val="auto"/>
        <w:rPr>
          <w:rFonts w:ascii="Times New Roman" w:hAnsi="Times New Roman" w:cs="Times New Roman"/>
          <w:sz w:val="28"/>
          <w:szCs w:val="28"/>
        </w:rPr>
      </w:pPr>
      <w:r>
        <w:rPr>
          <w:noProof/>
          <w:lang w:eastAsia="ru-RU" w:bidi="ar-SA"/>
        </w:rPr>
        <w:drawing>
          <wp:inline distT="0" distB="0" distL="0" distR="0" wp14:anchorId="65D0BBA5" wp14:editId="13BB9165">
            <wp:extent cx="123825" cy="123825"/>
            <wp:effectExtent l="0" t="0" r="0" b="0"/>
            <wp:docPr id="269"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398"/>
                    <pic:cNvPicPr>
                      <a:picLocks noChangeAspect="1" noChangeArrowheads="1"/>
                    </pic:cNvPicPr>
                  </pic:nvPicPr>
                  <pic:blipFill>
                    <a:blip r:embed="rId282"/>
                    <a:srcRect l="-1479" t="-1479" r="-1479" b="-1479"/>
                    <a:stretch>
                      <a:fillRect/>
                    </a:stretch>
                  </pic:blipFill>
                  <pic:spPr bwMode="auto">
                    <a:xfrm>
                      <a:off x="0" y="0"/>
                      <a:ext cx="123825" cy="123825"/>
                    </a:xfrm>
                    <a:prstGeom prst="rect">
                      <a:avLst/>
                    </a:prstGeom>
                  </pic:spPr>
                </pic:pic>
              </a:graphicData>
            </a:graphic>
          </wp:inline>
        </w:drawing>
      </w:r>
      <w:r>
        <w:rPr>
          <w:rFonts w:ascii="Times New Roman" w:hAnsi="Times New Roman" w:cs="Times New Roman"/>
          <w:b/>
          <w:bCs/>
          <w:sz w:val="28"/>
          <w:szCs w:val="28"/>
        </w:rPr>
        <w:t xml:space="preserve"> Приняты Частично</w:t>
      </w:r>
      <w:r>
        <w:rPr>
          <w:rFonts w:ascii="Times New Roman" w:hAnsi="Times New Roman" w:cs="Times New Roman"/>
          <w:sz w:val="28"/>
          <w:szCs w:val="28"/>
        </w:rPr>
        <w:t>. - Число привязанных к поставке КИЗов, в статусе «Принят» меньше количества упаковок маркированного товара.</w:t>
      </w:r>
    </w:p>
    <w:p w:rsidR="001A27A0" w:rsidRDefault="00313AD0" w:rsidP="0001517A">
      <w:pPr>
        <w:numPr>
          <w:ilvl w:val="0"/>
          <w:numId w:val="79"/>
        </w:numPr>
        <w:spacing w:after="160" w:line="252" w:lineRule="auto"/>
        <w:contextualSpacing/>
        <w:jc w:val="both"/>
        <w:textAlignment w:val="auto"/>
        <w:rPr>
          <w:rFonts w:ascii="Times New Roman" w:hAnsi="Times New Roman" w:cs="Times New Roman"/>
          <w:sz w:val="28"/>
          <w:szCs w:val="28"/>
        </w:rPr>
      </w:pPr>
      <w:r>
        <w:rPr>
          <w:noProof/>
          <w:lang w:eastAsia="ru-RU" w:bidi="ar-SA"/>
        </w:rPr>
        <w:drawing>
          <wp:inline distT="0" distB="0" distL="0" distR="0" wp14:anchorId="1DC58B1D" wp14:editId="3E768C96">
            <wp:extent cx="123825" cy="123825"/>
            <wp:effectExtent l="0" t="0" r="0" b="0"/>
            <wp:docPr id="270"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Рисунок 397"/>
                    <pic:cNvPicPr>
                      <a:picLocks noChangeAspect="1" noChangeArrowheads="1"/>
                    </pic:cNvPicPr>
                  </pic:nvPicPr>
                  <pic:blipFill>
                    <a:blip r:embed="rId283"/>
                    <a:srcRect l="-1479" t="-1479" r="-1479" b="-1479"/>
                    <a:stretch>
                      <a:fillRect/>
                    </a:stretch>
                  </pic:blipFill>
                  <pic:spPr bwMode="auto">
                    <a:xfrm>
                      <a:off x="0" y="0"/>
                      <a:ext cx="123825" cy="123825"/>
                    </a:xfrm>
                    <a:prstGeom prst="rect">
                      <a:avLst/>
                    </a:prstGeom>
                  </pic:spPr>
                </pic:pic>
              </a:graphicData>
            </a:graphic>
          </wp:inline>
        </w:drawing>
      </w:r>
      <w:r>
        <w:rPr>
          <w:rFonts w:ascii="Times New Roman" w:hAnsi="Times New Roman" w:cs="Times New Roman"/>
          <w:b/>
          <w:bCs/>
          <w:sz w:val="28"/>
          <w:szCs w:val="28"/>
        </w:rPr>
        <w:t xml:space="preserve"> Приняты Все</w:t>
      </w:r>
      <w:r>
        <w:rPr>
          <w:rFonts w:ascii="Times New Roman" w:hAnsi="Times New Roman" w:cs="Times New Roman"/>
          <w:sz w:val="28"/>
          <w:szCs w:val="28"/>
        </w:rPr>
        <w:t xml:space="preserve"> - Число привязанных к поставке КИЗов в статусе «Принят» равно количеству упаковок маркированного товара.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меню Документы-Поставки два пункта: </w:t>
      </w:r>
    </w:p>
    <w:p w:rsidR="001A27A0" w:rsidRDefault="00313AD0" w:rsidP="0001517A">
      <w:pPr>
        <w:numPr>
          <w:ilvl w:val="0"/>
          <w:numId w:val="80"/>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bCs/>
          <w:sz w:val="28"/>
          <w:szCs w:val="28"/>
        </w:rPr>
        <w:t>Обмен с МДЛП</w:t>
      </w:r>
      <w:r>
        <w:rPr>
          <w:rFonts w:ascii="Times New Roman" w:hAnsi="Times New Roman" w:cs="Times New Roman"/>
          <w:sz w:val="28"/>
          <w:szCs w:val="28"/>
        </w:rPr>
        <w:t xml:space="preserve">. </w:t>
      </w:r>
      <w:r>
        <w:rPr>
          <w:noProof/>
          <w:lang w:eastAsia="ru-RU" w:bidi="ar-SA"/>
        </w:rPr>
        <w:drawing>
          <wp:inline distT="0" distB="0" distL="0" distR="0" wp14:anchorId="64FC210B" wp14:editId="378C98EF">
            <wp:extent cx="247650" cy="200025"/>
            <wp:effectExtent l="0" t="0" r="0" b="0"/>
            <wp:docPr id="271"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Рисунок 396"/>
                    <pic:cNvPicPr>
                      <a:picLocks noChangeAspect="1" noChangeArrowheads="1"/>
                    </pic:cNvPicPr>
                  </pic:nvPicPr>
                  <pic:blipFill>
                    <a:blip r:embed="rId284"/>
                    <a:srcRect l="-777" t="-980" r="-777" b="-980"/>
                    <a:stretch>
                      <a:fillRect/>
                    </a:stretch>
                  </pic:blipFill>
                  <pic:spPr bwMode="auto">
                    <a:xfrm>
                      <a:off x="0" y="0"/>
                      <a:ext cx="247650" cy="200025"/>
                    </a:xfrm>
                    <a:prstGeom prst="rect">
                      <a:avLst/>
                    </a:prstGeom>
                  </pic:spPr>
                </pic:pic>
              </a:graphicData>
            </a:graphic>
          </wp:inline>
        </w:drawing>
      </w:r>
      <w:r>
        <w:rPr>
          <w:rFonts w:ascii="Times New Roman" w:hAnsi="Times New Roman" w:cs="Times New Roman"/>
          <w:sz w:val="28"/>
          <w:szCs w:val="28"/>
        </w:rPr>
        <w:t>Запускает обмен с МДЛП: получение входящих документов МДЛП, отправка исходящих, получение квитанций (результатов) на исходящие документы.</w:t>
      </w:r>
    </w:p>
    <w:p w:rsidR="001A27A0" w:rsidRDefault="00313AD0" w:rsidP="0001517A">
      <w:pPr>
        <w:numPr>
          <w:ilvl w:val="0"/>
          <w:numId w:val="80"/>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bCs/>
          <w:sz w:val="28"/>
          <w:szCs w:val="28"/>
        </w:rPr>
        <w:t>Показать КИЗы</w:t>
      </w:r>
      <w:r>
        <w:rPr>
          <w:rFonts w:ascii="Times New Roman" w:hAnsi="Times New Roman" w:cs="Times New Roman"/>
          <w:sz w:val="28"/>
          <w:szCs w:val="28"/>
        </w:rPr>
        <w:t xml:space="preserve">. </w:t>
      </w:r>
      <w:r>
        <w:rPr>
          <w:noProof/>
          <w:lang w:eastAsia="ru-RU" w:bidi="ar-SA"/>
        </w:rPr>
        <w:drawing>
          <wp:inline distT="0" distB="0" distL="0" distR="0" wp14:anchorId="27D3DEEB" wp14:editId="061BABE6">
            <wp:extent cx="228600" cy="200025"/>
            <wp:effectExtent l="0" t="0" r="0" b="0"/>
            <wp:docPr id="272"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395"/>
                    <pic:cNvPicPr>
                      <a:picLocks noChangeAspect="1" noChangeArrowheads="1"/>
                    </pic:cNvPicPr>
                  </pic:nvPicPr>
                  <pic:blipFill>
                    <a:blip r:embed="rId285"/>
                    <a:srcRect l="-1470" t="-1182" r="-1470" b="-1182"/>
                    <a:stretch>
                      <a:fillRect/>
                    </a:stretch>
                  </pic:blipFill>
                  <pic:spPr bwMode="auto">
                    <a:xfrm>
                      <a:off x="0" y="0"/>
                      <a:ext cx="228600" cy="200025"/>
                    </a:xfrm>
                    <a:prstGeom prst="rect">
                      <a:avLst/>
                    </a:prstGeom>
                  </pic:spPr>
                </pic:pic>
              </a:graphicData>
            </a:graphic>
          </wp:inline>
        </w:drawing>
      </w:r>
      <w:r>
        <w:rPr>
          <w:rFonts w:ascii="Times New Roman" w:hAnsi="Times New Roman" w:cs="Times New Roman"/>
          <w:sz w:val="28"/>
          <w:szCs w:val="28"/>
        </w:rPr>
        <w:t xml:space="preserve">Открывает прикрепляемую форму, в которой отображаются КИЗы, привязанные к документу. </w:t>
      </w: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67" w:name="__RefHeading___Toc8988_820023070"/>
      <w:bookmarkEnd w:id="267"/>
      <w:r>
        <w:rPr>
          <w:noProof/>
          <w:lang w:eastAsia="ru-RU" w:bidi="ar-SA"/>
        </w:rPr>
        <w:drawing>
          <wp:inline distT="0" distB="0" distL="0" distR="0" wp14:anchorId="6E9E57D1" wp14:editId="4B9BCEC8">
            <wp:extent cx="2590800" cy="2114550"/>
            <wp:effectExtent l="0" t="0" r="0" b="0"/>
            <wp:docPr id="273"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Рисунок 394"/>
                    <pic:cNvPicPr>
                      <a:picLocks noChangeAspect="1" noChangeArrowheads="1"/>
                    </pic:cNvPicPr>
                  </pic:nvPicPr>
                  <pic:blipFill>
                    <a:blip r:embed="rId286"/>
                    <a:srcRect l="-56" t="-68" r="-56" b="-68"/>
                    <a:stretch>
                      <a:fillRect/>
                    </a:stretch>
                  </pic:blipFill>
                  <pic:spPr bwMode="auto">
                    <a:xfrm>
                      <a:off x="0" y="0"/>
                      <a:ext cx="2590800" cy="2114550"/>
                    </a:xfrm>
                    <a:prstGeom prst="rect">
                      <a:avLst/>
                    </a:prstGeom>
                  </pic:spPr>
                </pic:pic>
              </a:graphicData>
            </a:graphic>
          </wp:inline>
        </w:drawing>
      </w: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68" w:name="__RefHeading___Toc8990_820023070"/>
      <w:bookmarkEnd w:id="268"/>
      <w:r>
        <w:rPr>
          <w:sz w:val="28"/>
          <w:szCs w:val="28"/>
        </w:rPr>
        <w:t>Приход прямая схема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Поставщик присылает электронную накладную в аптеку. И отправляет в МДЛП документ 415, в котором перечислены все КИЗы поставки. МДЛП посылает в аптеку документ 601.  При загрузке документа МДЛП 601 в аптеке, он автоматически связывается с документом Поставка, а все КИЗы данного документа (601) переходят в статус «</w:t>
      </w:r>
      <w:r>
        <w:rPr>
          <w:rFonts w:ascii="Times New Roman" w:hAnsi="Times New Roman" w:cs="Times New Roman"/>
          <w:b/>
          <w:sz w:val="28"/>
          <w:szCs w:val="28"/>
        </w:rPr>
        <w:t>Заявлен</w:t>
      </w:r>
      <w:r>
        <w:rPr>
          <w:rFonts w:ascii="Times New Roman" w:hAnsi="Times New Roman" w:cs="Times New Roman"/>
          <w:sz w:val="28"/>
          <w:szCs w:val="28"/>
        </w:rPr>
        <w:t>».</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Затем товар физически поступает в аптеку. Если в поставке есть маркированные товары, сотрудник должен привязать к ним КИЗы. Эта операция производиться в специальной экранной форме «КИЗы поставки», которая запускается из формы документа Поставка по кнопке «КИЗы». </w:t>
      </w: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69" w:name="__RefHeading___Toc8992_820023070"/>
      <w:bookmarkEnd w:id="269"/>
      <w:r>
        <w:rPr>
          <w:sz w:val="28"/>
          <w:szCs w:val="28"/>
        </w:rPr>
        <w:lastRenderedPageBreak/>
        <w:t>Экранная форма КИЗы поставки</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3358B10A" wp14:editId="6C8C9310">
            <wp:extent cx="5943600" cy="3495675"/>
            <wp:effectExtent l="0" t="0" r="0" b="0"/>
            <wp:docPr id="274"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Рисунок 393"/>
                    <pic:cNvPicPr>
                      <a:picLocks noChangeAspect="1" noChangeArrowheads="1"/>
                    </pic:cNvPicPr>
                  </pic:nvPicPr>
                  <pic:blipFill>
                    <a:blip r:embed="rId287"/>
                    <a:srcRect l="-14" t="-35" r="-14" b="-35"/>
                    <a:stretch>
                      <a:fillRect/>
                    </a:stretch>
                  </pic:blipFill>
                  <pic:spPr bwMode="auto">
                    <a:xfrm>
                      <a:off x="0" y="0"/>
                      <a:ext cx="5943600" cy="349567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В этой форме две экранные таблицы. В верхней таблице отображаются позиции документа Поставка. В нижней – КИЗы, привязанные к текущей позиции поставки из верхней таблицы. В верхней части формы два списка выбора: «Позиции» и «Режим сканирования». Первый «Позиции» предназначен для фильтрации позиций документа. В этой форме  возможны следующие варианты отображения:</w:t>
      </w:r>
    </w:p>
    <w:p w:rsidR="001A27A0" w:rsidRDefault="00313AD0">
      <w:pPr>
        <w:jc w:val="both"/>
        <w:rPr>
          <w:rFonts w:ascii="Times New Roman" w:hAnsi="Times New Roman" w:cs="Times New Roman"/>
          <w:b/>
          <w:sz w:val="28"/>
          <w:szCs w:val="28"/>
        </w:rPr>
      </w:pPr>
      <w:r>
        <w:rPr>
          <w:noProof/>
          <w:lang w:eastAsia="ru-RU" w:bidi="ar-SA"/>
        </w:rPr>
        <w:drawing>
          <wp:inline distT="0" distB="0" distL="0" distR="0" wp14:anchorId="67F2C31F" wp14:editId="67347545">
            <wp:extent cx="2181225" cy="1038225"/>
            <wp:effectExtent l="0" t="0" r="0" b="0"/>
            <wp:docPr id="275"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Рисунок 392"/>
                    <pic:cNvPicPr>
                      <a:picLocks noChangeAspect="1" noChangeArrowheads="1"/>
                    </pic:cNvPicPr>
                  </pic:nvPicPr>
                  <pic:blipFill>
                    <a:blip r:embed="rId288"/>
                    <a:srcRect l="-73" t="-156" r="-73" b="-156"/>
                    <a:stretch>
                      <a:fillRect/>
                    </a:stretch>
                  </pic:blipFill>
                  <pic:spPr bwMode="auto">
                    <a:xfrm>
                      <a:off x="0" y="0"/>
                      <a:ext cx="2181225" cy="1038225"/>
                    </a:xfrm>
                    <a:prstGeom prst="rect">
                      <a:avLst/>
                    </a:prstGeom>
                  </pic:spPr>
                </pic:pic>
              </a:graphicData>
            </a:graphic>
          </wp:inline>
        </w:drawing>
      </w:r>
    </w:p>
    <w:p w:rsidR="001A27A0" w:rsidRDefault="00313AD0" w:rsidP="0001517A">
      <w:pPr>
        <w:numPr>
          <w:ilvl w:val="0"/>
          <w:numId w:val="81"/>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Все</w:t>
      </w:r>
      <w:r>
        <w:rPr>
          <w:rFonts w:ascii="Times New Roman" w:hAnsi="Times New Roman" w:cs="Times New Roman"/>
          <w:sz w:val="28"/>
          <w:szCs w:val="28"/>
        </w:rPr>
        <w:t xml:space="preserve"> - Отображаются все позиции поставки.</w:t>
      </w:r>
    </w:p>
    <w:p w:rsidR="001A27A0" w:rsidRDefault="00313AD0" w:rsidP="0001517A">
      <w:pPr>
        <w:numPr>
          <w:ilvl w:val="0"/>
          <w:numId w:val="81"/>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Маркированные</w:t>
      </w:r>
      <w:r>
        <w:rPr>
          <w:rFonts w:ascii="Times New Roman" w:hAnsi="Times New Roman" w:cs="Times New Roman"/>
          <w:sz w:val="28"/>
          <w:szCs w:val="28"/>
        </w:rPr>
        <w:t xml:space="preserve"> - Отображаются только те позиции поставки, которые имеют признак «Маркирован».</w:t>
      </w:r>
    </w:p>
    <w:p w:rsidR="001A27A0" w:rsidRDefault="00313AD0" w:rsidP="0001517A">
      <w:pPr>
        <w:numPr>
          <w:ilvl w:val="0"/>
          <w:numId w:val="81"/>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КИЗов меньше</w:t>
      </w:r>
      <w:r>
        <w:rPr>
          <w:rFonts w:ascii="Times New Roman" w:hAnsi="Times New Roman" w:cs="Times New Roman"/>
          <w:sz w:val="28"/>
          <w:szCs w:val="28"/>
        </w:rPr>
        <w:t xml:space="preserve"> - Отображаются только те маркированные позиции, к которым привязано меньше КИЗов, чем количество упаковок в позиции. </w:t>
      </w:r>
    </w:p>
    <w:p w:rsidR="001A27A0" w:rsidRDefault="00313AD0" w:rsidP="0001517A">
      <w:pPr>
        <w:numPr>
          <w:ilvl w:val="0"/>
          <w:numId w:val="81"/>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Не заявленные КИЗы</w:t>
      </w:r>
      <w:r>
        <w:rPr>
          <w:rFonts w:ascii="Times New Roman" w:hAnsi="Times New Roman" w:cs="Times New Roman"/>
          <w:sz w:val="28"/>
          <w:szCs w:val="28"/>
        </w:rPr>
        <w:t xml:space="preserve"> -  Отображаются только те позиции, к которым привязаны КИЗы в статусе «Новый» или «Отказ».</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Два последних фильтра нужны для предупреждения сотрудника перед созданием документа МДЛП.</w:t>
      </w:r>
    </w:p>
    <w:p w:rsidR="001A27A0" w:rsidRDefault="001A27A0">
      <w:pPr>
        <w:jc w:val="both"/>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b/>
          <w:sz w:val="28"/>
          <w:szCs w:val="28"/>
        </w:rPr>
        <w:t xml:space="preserve">Привязка КИЗов </w:t>
      </w:r>
      <w:r>
        <w:rPr>
          <w:rFonts w:ascii="Times New Roman" w:hAnsi="Times New Roman" w:cs="Times New Roman"/>
          <w:sz w:val="28"/>
          <w:szCs w:val="28"/>
        </w:rPr>
        <w:t>производиться путем сканирования КИЗа с упаковки.</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lastRenderedPageBreak/>
        <w:t>Поле «</w:t>
      </w:r>
      <w:r>
        <w:rPr>
          <w:rFonts w:ascii="Times New Roman" w:hAnsi="Times New Roman" w:cs="Times New Roman"/>
          <w:b/>
          <w:sz w:val="28"/>
          <w:szCs w:val="28"/>
        </w:rPr>
        <w:t>Режим сканирования</w:t>
      </w:r>
      <w:r>
        <w:rPr>
          <w:rFonts w:ascii="Times New Roman" w:hAnsi="Times New Roman" w:cs="Times New Roman"/>
          <w:sz w:val="28"/>
          <w:szCs w:val="28"/>
        </w:rPr>
        <w:t xml:space="preserve">» предназначено для выбора режима работы со сканером: </w:t>
      </w:r>
    </w:p>
    <w:p w:rsidR="001A27A0" w:rsidRDefault="001A27A0">
      <w:pPr>
        <w:jc w:val="both"/>
        <w:rPr>
          <w:rFonts w:ascii="Times New Roman" w:hAnsi="Times New Roman" w:cs="Times New Roman"/>
          <w:sz w:val="28"/>
          <w:szCs w:val="28"/>
        </w:rPr>
      </w:pPr>
    </w:p>
    <w:p w:rsidR="001A27A0" w:rsidRDefault="00313AD0">
      <w:pPr>
        <w:jc w:val="both"/>
        <w:rPr>
          <w:rFonts w:ascii="Times New Roman" w:hAnsi="Times New Roman" w:cs="Times New Roman"/>
          <w:b/>
          <w:sz w:val="28"/>
          <w:szCs w:val="28"/>
        </w:rPr>
      </w:pPr>
      <w:r>
        <w:rPr>
          <w:noProof/>
          <w:lang w:eastAsia="ru-RU" w:bidi="ar-SA"/>
        </w:rPr>
        <w:drawing>
          <wp:inline distT="0" distB="0" distL="0" distR="0" wp14:anchorId="6283BF51" wp14:editId="734F6BCD">
            <wp:extent cx="2924175" cy="781050"/>
            <wp:effectExtent l="0" t="0" r="0" b="0"/>
            <wp:docPr id="276"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Рисунок 391"/>
                    <pic:cNvPicPr>
                      <a:picLocks noChangeAspect="1" noChangeArrowheads="1"/>
                    </pic:cNvPicPr>
                  </pic:nvPicPr>
                  <pic:blipFill>
                    <a:blip r:embed="rId289"/>
                    <a:srcRect l="-56" t="-212" r="-56" b="-212"/>
                    <a:stretch>
                      <a:fillRect/>
                    </a:stretch>
                  </pic:blipFill>
                  <pic:spPr bwMode="auto">
                    <a:xfrm>
                      <a:off x="0" y="0"/>
                      <a:ext cx="2924175" cy="781050"/>
                    </a:xfrm>
                    <a:prstGeom prst="rect">
                      <a:avLst/>
                    </a:prstGeom>
                  </pic:spPr>
                </pic:pic>
              </a:graphicData>
            </a:graphic>
          </wp:inline>
        </w:drawing>
      </w:r>
    </w:p>
    <w:p w:rsidR="001A27A0" w:rsidRDefault="00313AD0" w:rsidP="0001517A">
      <w:pPr>
        <w:numPr>
          <w:ilvl w:val="0"/>
          <w:numId w:val="82"/>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 xml:space="preserve">Авто привязка </w:t>
      </w:r>
      <w:r>
        <w:rPr>
          <w:rFonts w:ascii="Times New Roman" w:hAnsi="Times New Roman" w:cs="Times New Roman"/>
          <w:sz w:val="28"/>
          <w:szCs w:val="28"/>
        </w:rPr>
        <w:t xml:space="preserve">При сканировании КИЗа программа пытается автоматически привязать КИЗ к позиции поставки. Автоматическое связывание производиться по полям </w:t>
      </w:r>
      <w:r>
        <w:rPr>
          <w:rFonts w:ascii="Times New Roman" w:hAnsi="Times New Roman" w:cs="Times New Roman"/>
          <w:sz w:val="28"/>
          <w:szCs w:val="28"/>
          <w:lang w:val="en-US"/>
        </w:rPr>
        <w:t>GTIN</w:t>
      </w:r>
      <w:r>
        <w:rPr>
          <w:rFonts w:ascii="Times New Roman" w:hAnsi="Times New Roman" w:cs="Times New Roman"/>
          <w:sz w:val="28"/>
          <w:szCs w:val="28"/>
        </w:rPr>
        <w:t xml:space="preserve"> и Серия. Серия используется если в документе есть несколько позиций с одинаковыми значениями </w:t>
      </w:r>
      <w:r>
        <w:rPr>
          <w:rFonts w:ascii="Times New Roman" w:hAnsi="Times New Roman" w:cs="Times New Roman"/>
          <w:sz w:val="28"/>
          <w:szCs w:val="28"/>
          <w:lang w:val="en-US"/>
        </w:rPr>
        <w:t>GTIN</w:t>
      </w:r>
      <w:r>
        <w:rPr>
          <w:rFonts w:ascii="Times New Roman" w:hAnsi="Times New Roman" w:cs="Times New Roman"/>
          <w:sz w:val="28"/>
          <w:szCs w:val="28"/>
        </w:rPr>
        <w:t xml:space="preserve">. В этом режиме сотрудник просто сканирует КИЗы с упаковок (из данной поставки), а программа сама привязывает их к позициям поставки. </w:t>
      </w:r>
    </w:p>
    <w:p w:rsidR="001A27A0" w:rsidRDefault="00313AD0" w:rsidP="0001517A">
      <w:pPr>
        <w:numPr>
          <w:ilvl w:val="0"/>
          <w:numId w:val="82"/>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Ручная привязка</w:t>
      </w:r>
      <w:r>
        <w:rPr>
          <w:rFonts w:ascii="Times New Roman" w:hAnsi="Times New Roman" w:cs="Times New Roman"/>
          <w:sz w:val="28"/>
          <w:szCs w:val="28"/>
        </w:rPr>
        <w:t xml:space="preserve">  Сотрудник сам находит в верхней таблице позицию поставки, к которой следует привязать КИЗ, а затем сканирует его с упаковки. Данный режим более трудоемкий и может быть использован в том случае, если поставщик в электронной накладной не указал поле </w:t>
      </w:r>
      <w:r>
        <w:rPr>
          <w:rFonts w:ascii="Times New Roman" w:hAnsi="Times New Roman" w:cs="Times New Roman"/>
          <w:sz w:val="28"/>
          <w:szCs w:val="28"/>
          <w:lang w:val="en-US"/>
        </w:rPr>
        <w:t>GTIN</w:t>
      </w:r>
      <w:r>
        <w:rPr>
          <w:rFonts w:ascii="Times New Roman" w:hAnsi="Times New Roman" w:cs="Times New Roman"/>
          <w:sz w:val="28"/>
          <w:szCs w:val="28"/>
        </w:rPr>
        <w:t xml:space="preserve"> в позициях электронной накладной.</w:t>
      </w:r>
    </w:p>
    <w:p w:rsidR="001A27A0" w:rsidRDefault="00313AD0" w:rsidP="0001517A">
      <w:pPr>
        <w:numPr>
          <w:ilvl w:val="0"/>
          <w:numId w:val="82"/>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Поиск в документе</w:t>
      </w:r>
      <w:r>
        <w:rPr>
          <w:rFonts w:ascii="Times New Roman" w:hAnsi="Times New Roman" w:cs="Times New Roman"/>
          <w:sz w:val="28"/>
          <w:szCs w:val="28"/>
        </w:rPr>
        <w:t xml:space="preserve">  В данном режиме привязка не производится. Программа просто ищет отсканированный КИЗ в документе.</w:t>
      </w:r>
    </w:p>
    <w:p w:rsidR="001A27A0" w:rsidRDefault="00313AD0">
      <w:pPr>
        <w:jc w:val="both"/>
        <w:rPr>
          <w:rFonts w:ascii="Times New Roman" w:hAnsi="Times New Roman" w:cs="Times New Roman"/>
          <w:sz w:val="28"/>
          <w:szCs w:val="28"/>
        </w:rPr>
      </w:pPr>
      <w:r>
        <w:rPr>
          <w:rFonts w:ascii="Times New Roman" w:hAnsi="Times New Roman" w:cs="Times New Roman"/>
          <w:b/>
          <w:sz w:val="28"/>
          <w:szCs w:val="28"/>
        </w:rPr>
        <w:t>После привязки всех КИЗов</w:t>
      </w:r>
      <w:r>
        <w:rPr>
          <w:rFonts w:ascii="Times New Roman" w:hAnsi="Times New Roman" w:cs="Times New Roman"/>
          <w:sz w:val="28"/>
          <w:szCs w:val="28"/>
        </w:rPr>
        <w:t>, сотрудник нажимает кнопку «</w:t>
      </w:r>
      <w:r>
        <w:rPr>
          <w:rFonts w:ascii="Times New Roman" w:hAnsi="Times New Roman" w:cs="Times New Roman"/>
          <w:b/>
          <w:sz w:val="28"/>
          <w:szCs w:val="28"/>
        </w:rPr>
        <w:t>Создать документ МДЛП</w:t>
      </w:r>
      <w:r>
        <w:rPr>
          <w:rFonts w:ascii="Times New Roman" w:hAnsi="Times New Roman" w:cs="Times New Roman"/>
          <w:sz w:val="28"/>
          <w:szCs w:val="28"/>
        </w:rPr>
        <w:t>». Программа проверяет все ли привязанные КИЗы имеют статус «</w:t>
      </w:r>
      <w:r>
        <w:rPr>
          <w:rFonts w:ascii="Times New Roman" w:hAnsi="Times New Roman" w:cs="Times New Roman"/>
          <w:b/>
          <w:sz w:val="28"/>
          <w:szCs w:val="28"/>
        </w:rPr>
        <w:t>Заявлен</w:t>
      </w:r>
      <w:r>
        <w:rPr>
          <w:rFonts w:ascii="Times New Roman" w:hAnsi="Times New Roman" w:cs="Times New Roman"/>
          <w:sz w:val="28"/>
          <w:szCs w:val="28"/>
        </w:rPr>
        <w:t>». Если нет, то выдается сообщение об ошибке. Не заявленные поставщиком КИЗы нельзя подтвердить прямым методом.</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48E78E75" wp14:editId="7651096C">
            <wp:extent cx="6372225" cy="990600"/>
            <wp:effectExtent l="0" t="0" r="0" b="0"/>
            <wp:docPr id="277"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Рисунок 246"/>
                    <pic:cNvPicPr>
                      <a:picLocks noChangeAspect="1" noChangeArrowheads="1"/>
                    </pic:cNvPicPr>
                  </pic:nvPicPr>
                  <pic:blipFill>
                    <a:blip r:embed="rId290"/>
                    <a:srcRect l="-28" t="-181" r="-28" b="-181"/>
                    <a:stretch>
                      <a:fillRect/>
                    </a:stretch>
                  </pic:blipFill>
                  <pic:spPr bwMode="auto">
                    <a:xfrm>
                      <a:off x="0" y="0"/>
                      <a:ext cx="6372225" cy="990600"/>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Затем программа сравнивает количество привязанных КИЗов и количество упаковок маркированных товаров. Если КИЗов привязано меньше – программа выдает предупреждение. Но сотрудник может его проигнорировать. </w:t>
      </w:r>
      <w:r>
        <w:rPr>
          <w:rFonts w:ascii="Times New Roman" w:hAnsi="Times New Roman" w:cs="Times New Roman"/>
          <w:b/>
          <w:sz w:val="28"/>
          <w:szCs w:val="28"/>
        </w:rPr>
        <w:t>Это сделано для ситуации недопоставки товара, брака, или обнаружения не читаемых КИЗов.  Все эти товары надо будет вернуть поставщику.</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Программа создает документ МДЛП 701. Этот документ надо отправить в МДЛП, командой «Обмен в МДЛП» </w:t>
      </w:r>
      <w:r>
        <w:rPr>
          <w:noProof/>
          <w:lang w:eastAsia="ru-RU" w:bidi="ar-SA"/>
        </w:rPr>
        <w:drawing>
          <wp:inline distT="0" distB="0" distL="0" distR="0" wp14:anchorId="1DE37C28" wp14:editId="3B1ED10A">
            <wp:extent cx="247650" cy="200025"/>
            <wp:effectExtent l="0" t="0" r="0" b="0"/>
            <wp:docPr id="278"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157"/>
                    <pic:cNvPicPr>
                      <a:picLocks noChangeAspect="1" noChangeArrowheads="1"/>
                    </pic:cNvPicPr>
                  </pic:nvPicPr>
                  <pic:blipFill>
                    <a:blip r:embed="rId284"/>
                    <a:srcRect l="-777" t="-980" r="-777" b="-980"/>
                    <a:stretch>
                      <a:fillRect/>
                    </a:stretch>
                  </pic:blipFill>
                  <pic:spPr bwMode="auto">
                    <a:xfrm>
                      <a:off x="0" y="0"/>
                      <a:ext cx="247650" cy="200025"/>
                    </a:xfrm>
                    <a:prstGeom prst="rect">
                      <a:avLst/>
                    </a:prstGeom>
                  </pic:spPr>
                </pic:pic>
              </a:graphicData>
            </a:graphic>
          </wp:inline>
        </w:drawing>
      </w:r>
      <w:r>
        <w:rPr>
          <w:rFonts w:ascii="Times New Roman" w:hAnsi="Times New Roman" w:cs="Times New Roman"/>
          <w:sz w:val="28"/>
          <w:szCs w:val="28"/>
        </w:rPr>
        <w:t>из экранной формы «Поставки», или из формы «Документы МДЛП». Отправляются сразу все ранее не отправленные исходящие документы. После получения квитанции на документ 701, все успешно обработанные МДЛП КИЗы перейдут в статус «Принят».</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После этого сотрудник может  закрыть документ  поставки  нажав «Закрыть документ»  </w:t>
      </w:r>
      <w:r>
        <w:rPr>
          <w:noProof/>
          <w:lang w:eastAsia="ru-RU" w:bidi="ar-SA"/>
        </w:rPr>
        <w:drawing>
          <wp:inline distT="0" distB="0" distL="0" distR="0" wp14:anchorId="2846438D" wp14:editId="2A9A46AD">
            <wp:extent cx="409575" cy="371475"/>
            <wp:effectExtent l="0" t="0" r="0" b="0"/>
            <wp:docPr id="279" name="Изображение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Изображение71"/>
                    <pic:cNvPicPr>
                      <a:picLocks noChangeAspect="1" noChangeArrowheads="1"/>
                    </pic:cNvPicPr>
                  </pic:nvPicPr>
                  <pic:blipFill>
                    <a:blip r:embed="rId291"/>
                    <a:srcRect l="-439" t="-484" r="-439" b="-484"/>
                    <a:stretch>
                      <a:fillRect/>
                    </a:stretch>
                  </pic:blipFill>
                  <pic:spPr bwMode="auto">
                    <a:xfrm>
                      <a:off x="0" y="0"/>
                      <a:ext cx="409575" cy="371475"/>
                    </a:xfrm>
                    <a:prstGeom prst="rect">
                      <a:avLst/>
                    </a:prstGeom>
                  </pic:spPr>
                </pic:pic>
              </a:graphicData>
            </a:graphic>
          </wp:inline>
        </w:drawing>
      </w:r>
      <w:r>
        <w:rPr>
          <w:rFonts w:ascii="Times New Roman" w:hAnsi="Times New Roman" w:cs="Times New Roman"/>
          <w:sz w:val="28"/>
          <w:szCs w:val="28"/>
        </w:rPr>
        <w:t xml:space="preserve"> .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Перед закрытием программа делает следующие проверки:</w:t>
      </w:r>
    </w:p>
    <w:p w:rsidR="001A27A0" w:rsidRDefault="00313AD0" w:rsidP="0001517A">
      <w:pPr>
        <w:numPr>
          <w:ilvl w:val="0"/>
          <w:numId w:val="75"/>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Для всех маркированных позиций документа проверяет наличие соответствующего количества привязанных КИЗов. Если КИЗов меньше, программа выдает предупреждение, которое можно игнорировать, по перечисленным выше причинам</w:t>
      </w:r>
    </w:p>
    <w:p w:rsidR="001A27A0" w:rsidRDefault="00313AD0" w:rsidP="0001517A">
      <w:pPr>
        <w:numPr>
          <w:ilvl w:val="0"/>
          <w:numId w:val="75"/>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Проверяет все ли привязанные КИЗы имеют статус «Принят». Если не все, то программа выдает предупреждение, которое можно игнорировать. Это позволяет закрыть поставку и начать продавать не маркированные товары, до получения подтверждения от поставщика, которое может запоздать. Продавать маркированные товары, не имеющие статуса «Принят», будет все равно нельзя.</w:t>
      </w:r>
    </w:p>
    <w:p w:rsidR="001A27A0" w:rsidRDefault="00313AD0" w:rsidP="0001517A">
      <w:pPr>
        <w:numPr>
          <w:ilvl w:val="0"/>
          <w:numId w:val="75"/>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Проверяет все ли привязанные КИЗы имеют статус «Заявлен» или «Принят». Если есть хотя бы один КИЗ в статусе «Новый» или «Отказ», программа выдаст ошибку и не даст закрыть поставку.</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После закрытия документа Поставка, для всех КИЗов, привязанных к документу, в поле «Остаток» прописывается «1». Программа позволяет продавать (или добавлять в другие расходные документы) КИЗы, имеющие остаток больше 0, и статус «Принят» или «Частично».</w:t>
      </w: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70" w:name="__RefHeading___Toc8994_820023070"/>
      <w:bookmarkEnd w:id="270"/>
      <w:r>
        <w:rPr>
          <w:sz w:val="28"/>
          <w:szCs w:val="28"/>
        </w:rPr>
        <w:t xml:space="preserve">Расхождения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Возможна ситуация, когда КИЗы, фактически полученные аптекой, различаются с КИЗами, заявленными поставщиком в документе МДЛП (601). Это может быть недопоставка, брак, не читаемый КИЗ. Или по факту обнаружится КИЗ, не заявленный поставщиком. Все эти КИЗы аптека не должна принимать на свой баланс в системе МДЛП. В случае возникновения подобной ситуации аптека может поступить следующими способами:</w:t>
      </w:r>
    </w:p>
    <w:p w:rsidR="001A27A0" w:rsidRDefault="00313AD0" w:rsidP="0001517A">
      <w:pPr>
        <w:numPr>
          <w:ilvl w:val="0"/>
          <w:numId w:val="83"/>
        </w:numPr>
        <w:spacing w:after="160" w:line="252" w:lineRule="auto"/>
        <w:jc w:val="both"/>
        <w:textAlignment w:val="auto"/>
        <w:rPr>
          <w:rFonts w:ascii="Times New Roman" w:hAnsi="Times New Roman" w:cs="Times New Roman"/>
          <w:sz w:val="28"/>
          <w:szCs w:val="28"/>
        </w:rPr>
      </w:pPr>
      <w:r>
        <w:rPr>
          <w:rFonts w:ascii="Times New Roman" w:hAnsi="Times New Roman" w:cs="Times New Roman"/>
          <w:sz w:val="28"/>
          <w:szCs w:val="28"/>
        </w:rPr>
        <w:t>Отказаться от всей поставки.</w:t>
      </w:r>
    </w:p>
    <w:p w:rsidR="001A27A0" w:rsidRDefault="00313AD0" w:rsidP="0001517A">
      <w:pPr>
        <w:numPr>
          <w:ilvl w:val="0"/>
          <w:numId w:val="83"/>
        </w:numPr>
        <w:spacing w:after="160" w:line="252" w:lineRule="auto"/>
        <w:jc w:val="both"/>
        <w:textAlignment w:val="auto"/>
        <w:rPr>
          <w:rFonts w:ascii="Times New Roman" w:hAnsi="Times New Roman" w:cs="Times New Roman"/>
          <w:sz w:val="28"/>
          <w:szCs w:val="28"/>
        </w:rPr>
      </w:pPr>
      <w:r>
        <w:rPr>
          <w:rFonts w:ascii="Times New Roman" w:hAnsi="Times New Roman" w:cs="Times New Roman"/>
          <w:sz w:val="28"/>
          <w:szCs w:val="28"/>
        </w:rPr>
        <w:t>В документе Поставка оставить все товары, что есть в электронной и бумажной накладной от поставщика. Привязать к поставке только правильные КИЗы: те, что есть фактически, читаются сканером и заявлены поставщиком. Плохие КИЗы не привязывать к поставке: таким образом привязанных КИЗов будет меньше, чем упаковок маркированного товара. Затем создать документ Возврат (с признаком «Без МДЛП»), добавить туда все плохие товары, но не привязывать КИЗы, как те не были поставлены в МДЛП на баланс аптеки. Вернуть плохие товары поставщику.</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w:t>
      </w: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71" w:name="__RefHeading___Toc8996_820023070"/>
      <w:bookmarkEnd w:id="271"/>
      <w:r>
        <w:rPr>
          <w:sz w:val="28"/>
          <w:szCs w:val="28"/>
        </w:rPr>
        <w:lastRenderedPageBreak/>
        <w:t>Приход обратная схема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Поставщик присылает электронную накладную. Затем товар физически поступает в аптеку. Если в поставке есть маркированные товары, сотрудник открывает форму «КИЗы поставки» и производит привязку КИЗов при помощи сканера (см. выше).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После сканирования и привязки всех КИЗов сотрудник нажимает кнопку «Создать документ МДЛП».  Программа формирует документ о МДЛП 416. Этот документ надо отправить в МДЛП, командой «Обмен в МДЛП» из экранной формы «Поставки», или из формы «Документы МДЛП».  После получения квитанции на документ 416, все успешно обработанные МДЛП КИЗы перейдут в статус «Заявлен» (в данном случае товар заявлен не поставщиком, как при прямой схеме, а получателем). В статус «Принят» КИЗы перейдут после того, как поставщик отправит в МДЛП документ подтверждение 701, а МДЛП, в свою очередь, сформирует для аптеки документ подтверждение 607. Все это может занять длительное время, поэтому программа позволяет закрыть документ Поставка с КИЗами в статусе «Заявлен». Но продавать такие товары будет нельзя до перехода КИЗов в статус «Принят», то есть до получения документа МДЛП 607. </w:t>
      </w:r>
      <w:r>
        <w:rPr>
          <w:rFonts w:ascii="Times New Roman" w:hAnsi="Times New Roman" w:cs="Times New Roman"/>
          <w:sz w:val="28"/>
          <w:szCs w:val="28"/>
        </w:rPr>
        <w:br/>
        <w:t xml:space="preserve">Программа всегда пытается загрузить все новые, не загруженные ранее, входящие документы, а так же и квитанции на исходящие документы, по команде «Обмен с МДЛП». </w:t>
      </w:r>
    </w:p>
    <w:p w:rsidR="001A27A0" w:rsidRDefault="001A27A0">
      <w:pPr>
        <w:tabs>
          <w:tab w:val="right" w:leader="dot" w:pos="10155"/>
        </w:tabs>
        <w:spacing w:before="126"/>
        <w:rPr>
          <w:rFonts w:hint="eastAsia"/>
        </w:rPr>
      </w:pPr>
    </w:p>
    <w:p w:rsidR="001A27A0" w:rsidRDefault="00313AD0">
      <w:pPr>
        <w:pStyle w:val="2"/>
        <w:numPr>
          <w:ilvl w:val="1"/>
          <w:numId w:val="8"/>
        </w:numPr>
      </w:pPr>
      <w:bookmarkStart w:id="272" w:name="__RefHeading___Toc7853_465762348"/>
      <w:bookmarkStart w:id="273" w:name="_Toc533175037"/>
      <w:bookmarkEnd w:id="272"/>
      <w:r>
        <w:rPr>
          <w:sz w:val="28"/>
          <w:szCs w:val="28"/>
        </w:rPr>
        <w:t>9.2. Возвраты</w:t>
      </w:r>
      <w:bookmarkEnd w:id="273"/>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Эта форма предназначена для возврата товара поставщика. В таблице отображаются список всех документов возвратов поставщикам.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Создание нового документа возврата.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Создаем новый документ возврата, заполняем поля поставщик, отдел, причина (Возврат поставщику, изменение в законодательстве, недостача, порча, бой, брак, Серия забракована).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Жмем кнопку сохранить </w:t>
      </w:r>
      <w:r>
        <w:rPr>
          <w:noProof/>
          <w:lang w:eastAsia="ru-RU" w:bidi="ar-SA"/>
        </w:rPr>
        <w:drawing>
          <wp:inline distT="0" distB="0" distL="0" distR="0" wp14:anchorId="7B961523" wp14:editId="47B5EC0E">
            <wp:extent cx="304800" cy="266700"/>
            <wp:effectExtent l="0" t="0" r="0" b="0"/>
            <wp:docPr id="28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Рисунок 150"/>
                    <pic:cNvPicPr>
                      <a:picLocks noChangeAspect="1" noChangeArrowheads="1"/>
                    </pic:cNvPicPr>
                  </pic:nvPicPr>
                  <pic:blipFill>
                    <a:blip r:embed="rId265"/>
                    <a:stretch>
                      <a:fillRect/>
                    </a:stretch>
                  </pic:blipFill>
                  <pic:spPr bwMode="auto">
                    <a:xfrm>
                      <a:off x="0" y="0"/>
                      <a:ext cx="304800" cy="266700"/>
                    </a:xfrm>
                    <a:prstGeom prst="rect">
                      <a:avLst/>
                    </a:prstGeom>
                  </pic:spPr>
                </pic:pic>
              </a:graphicData>
            </a:graphic>
          </wp:inline>
        </w:drawing>
      </w:r>
      <w:r>
        <w:rPr>
          <w:rFonts w:ascii="Times New Roman" w:hAnsi="Times New Roman" w:cs="Times New Roman"/>
          <w:color w:val="000000"/>
          <w:sz w:val="28"/>
          <w:szCs w:val="28"/>
        </w:rPr>
        <w:t xml:space="preserve"> , добавляем товар из запасов отдела нажав кнопку  </w:t>
      </w:r>
      <w:r>
        <w:rPr>
          <w:noProof/>
          <w:lang w:eastAsia="ru-RU" w:bidi="ar-SA"/>
        </w:rPr>
        <w:drawing>
          <wp:inline distT="0" distB="0" distL="0" distR="0" wp14:anchorId="292DB72B" wp14:editId="59D8BD8B">
            <wp:extent cx="295275" cy="314325"/>
            <wp:effectExtent l="0" t="0" r="0" b="0"/>
            <wp:docPr id="28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унок 151"/>
                    <pic:cNvPicPr>
                      <a:picLocks noChangeAspect="1" noChangeArrowheads="1"/>
                    </pic:cNvPicPr>
                  </pic:nvPicPr>
                  <pic:blipFill>
                    <a:blip r:embed="rId266"/>
                    <a:stretch>
                      <a:fillRect/>
                    </a:stretch>
                  </pic:blipFill>
                  <pic:spPr bwMode="auto">
                    <a:xfrm>
                      <a:off x="0" y="0"/>
                      <a:ext cx="295275" cy="314325"/>
                    </a:xfrm>
                    <a:prstGeom prst="rect">
                      <a:avLst/>
                    </a:prstGeom>
                  </pic:spPr>
                </pic:pic>
              </a:graphicData>
            </a:graphic>
          </wp:inline>
        </w:drawing>
      </w:r>
      <w:r>
        <w:rPr>
          <w:rFonts w:ascii="Times New Roman" w:hAnsi="Times New Roman" w:cs="Times New Roman"/>
          <w:color w:val="000000"/>
          <w:sz w:val="28"/>
          <w:szCs w:val="28"/>
        </w:rPr>
        <w:t xml:space="preserve"> , указываем количество, закрываем документ нажав кнопку закрыть </w:t>
      </w:r>
      <w:r>
        <w:rPr>
          <w:noProof/>
          <w:lang w:eastAsia="ru-RU" w:bidi="ar-SA"/>
        </w:rPr>
        <w:drawing>
          <wp:inline distT="0" distB="0" distL="0" distR="0" wp14:anchorId="6AEC5DED" wp14:editId="08DC4489">
            <wp:extent cx="257175" cy="295275"/>
            <wp:effectExtent l="0" t="0" r="0" b="0"/>
            <wp:docPr id="28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Рисунок 152"/>
                    <pic:cNvPicPr>
                      <a:picLocks noChangeAspect="1" noChangeArrowheads="1"/>
                    </pic:cNvPicPr>
                  </pic:nvPicPr>
                  <pic:blipFill>
                    <a:blip r:embed="rId292"/>
                    <a:stretch>
                      <a:fillRect/>
                    </a:stretch>
                  </pic:blipFill>
                  <pic:spPr bwMode="auto">
                    <a:xfrm>
                      <a:off x="0" y="0"/>
                      <a:ext cx="257175" cy="29527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При проставленном признаке Все поставщики программа выводит список товара всех поставщиков а не только выбранного, в этом случае пользователь может сделать возврат любого товара на любого поставщика.</w:t>
      </w:r>
    </w:p>
    <w:p w:rsidR="001A27A0" w:rsidRDefault="00313AD0">
      <w:pPr>
        <w:tabs>
          <w:tab w:val="right" w:leader="dot" w:pos="10155"/>
        </w:tabs>
        <w:spacing w:before="126"/>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w:t>
      </w:r>
    </w:p>
    <w:p w:rsidR="001A27A0" w:rsidRDefault="00313AD0">
      <w:pPr>
        <w:tabs>
          <w:tab w:val="right" w:leader="dot" w:pos="10155"/>
        </w:tabs>
        <w:spacing w:before="126"/>
        <w:jc w:val="center"/>
        <w:rPr>
          <w:rFonts w:ascii="Times New Roman" w:hAnsi="Times New Roman" w:cs="Times New Roman"/>
          <w:b/>
          <w:color w:val="000000"/>
          <w:sz w:val="28"/>
          <w:szCs w:val="28"/>
        </w:rPr>
      </w:pPr>
      <w:r>
        <w:rPr>
          <w:rFonts w:ascii="Times New Roman" w:hAnsi="Times New Roman" w:cs="Times New Roman"/>
          <w:b/>
          <w:color w:val="000000"/>
          <w:sz w:val="28"/>
          <w:szCs w:val="28"/>
        </w:rPr>
        <w:t>Возвраты. Маркированный товар</w:t>
      </w:r>
    </w:p>
    <w:p w:rsidR="001A27A0" w:rsidRDefault="001A27A0">
      <w:pPr>
        <w:tabs>
          <w:tab w:val="right" w:leader="dot" w:pos="10155"/>
        </w:tabs>
        <w:spacing w:before="126"/>
        <w:jc w:val="center"/>
        <w:rPr>
          <w:rFonts w:ascii="Times New Roman" w:hAnsi="Times New Roman" w:cs="Times New Roman"/>
          <w:b/>
          <w:color w:val="000000"/>
          <w:sz w:val="28"/>
          <w:szCs w:val="28"/>
        </w:rPr>
      </w:pPr>
    </w:p>
    <w:p w:rsidR="001A27A0" w:rsidRDefault="00313AD0">
      <w:pPr>
        <w:jc w:val="both"/>
        <w:rPr>
          <w:rFonts w:ascii="Times New Roman" w:hAnsi="Times New Roman" w:cs="Times New Roman"/>
          <w:sz w:val="28"/>
          <w:szCs w:val="28"/>
        </w:rPr>
      </w:pPr>
      <w:bookmarkStart w:id="274" w:name="__RefHeading___Toc7855_465762348"/>
      <w:bookmarkEnd w:id="274"/>
      <w:r>
        <w:rPr>
          <w:rFonts w:ascii="Times New Roman" w:hAnsi="Times New Roman" w:cs="Times New Roman"/>
          <w:sz w:val="28"/>
          <w:szCs w:val="28"/>
        </w:rPr>
        <w:lastRenderedPageBreak/>
        <w:t xml:space="preserve"> «Документы»-«Возвраты»</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053E03C8" wp14:editId="3723B220">
            <wp:extent cx="6638925" cy="1133475"/>
            <wp:effectExtent l="0" t="0" r="0" b="0"/>
            <wp:docPr id="283"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Рисунок 408"/>
                    <pic:cNvPicPr>
                      <a:picLocks noChangeAspect="1" noChangeArrowheads="1"/>
                    </pic:cNvPicPr>
                  </pic:nvPicPr>
                  <pic:blipFill>
                    <a:blip r:embed="rId293"/>
                    <a:srcRect l="-14" t="-84" r="-14" b="-84"/>
                    <a:stretch>
                      <a:fillRect/>
                    </a:stretch>
                  </pic:blipFill>
                  <pic:spPr bwMode="auto">
                    <a:xfrm>
                      <a:off x="0" y="0"/>
                      <a:ext cx="6638925" cy="113347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заголовке документа типа Возврат появилось новое поле-переключатель «Без МДЛП». Данный переключатель нужен для того, чтобы отделить возврат товаров, КИЗ которых были приняты на баланс аптеки, и возврате тех товаров, КИЗы которых не были приняты аптекой (см. выше Приход от поставщика - Расхождения).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Если у документа Возврат включен признак «Без МДЛП», то к нему нельзя привязать КИЗы. Если признак выключен, то к каждой позиции документа Возврат, содержащей маркированный товар, необходимо привязать столько КИЗов, сколько упаковок товара возвращается. Возвратить можно только целый КИЗ (не разделенную упаковку). Привязка КИЗов к документу Возврат производится в экранной форме «КИЗы возврата», которая открывается из формы документа Возврат по кнопке «КИЗы». </w:t>
      </w:r>
    </w:p>
    <w:p w:rsidR="001A27A0" w:rsidRDefault="001A27A0" w:rsidP="0001517A">
      <w:pPr>
        <w:pStyle w:val="2"/>
        <w:keepNext/>
        <w:widowControl/>
        <w:numPr>
          <w:ilvl w:val="1"/>
          <w:numId w:val="74"/>
        </w:numPr>
        <w:spacing w:before="40" w:line="252" w:lineRule="auto"/>
        <w:textAlignment w:val="auto"/>
        <w:rPr>
          <w:sz w:val="28"/>
          <w:szCs w:val="28"/>
        </w:rPr>
      </w:pPr>
    </w:p>
    <w:p w:rsidR="001A27A0" w:rsidRDefault="00313AD0" w:rsidP="0001517A">
      <w:pPr>
        <w:pStyle w:val="2"/>
        <w:keepNext/>
        <w:widowControl/>
        <w:numPr>
          <w:ilvl w:val="1"/>
          <w:numId w:val="74"/>
        </w:numPr>
        <w:spacing w:before="40" w:line="252" w:lineRule="auto"/>
        <w:textAlignment w:val="auto"/>
        <w:rPr>
          <w:sz w:val="28"/>
          <w:szCs w:val="28"/>
        </w:rPr>
      </w:pPr>
      <w:bookmarkStart w:id="275" w:name="__RefHeading___Toc8998_820023070"/>
      <w:bookmarkEnd w:id="275"/>
      <w:r>
        <w:rPr>
          <w:sz w:val="28"/>
          <w:szCs w:val="28"/>
        </w:rPr>
        <w:t>КИЗы возврата</w:t>
      </w:r>
    </w:p>
    <w:p w:rsidR="001A27A0" w:rsidRDefault="001A27A0" w:rsidP="0001517A">
      <w:pPr>
        <w:pStyle w:val="2"/>
        <w:keepNext/>
        <w:widowControl/>
        <w:numPr>
          <w:ilvl w:val="1"/>
          <w:numId w:val="74"/>
        </w:numPr>
        <w:spacing w:before="40" w:line="252" w:lineRule="auto"/>
        <w:textAlignment w:val="auto"/>
        <w:rPr>
          <w:sz w:val="28"/>
          <w:szCs w:val="28"/>
        </w:rPr>
      </w:pP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6F753E61" wp14:editId="7FE6F763">
            <wp:extent cx="5934075" cy="3648075"/>
            <wp:effectExtent l="0" t="0" r="0" b="0"/>
            <wp:docPr id="284"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407"/>
                    <pic:cNvPicPr>
                      <a:picLocks noChangeAspect="1" noChangeArrowheads="1"/>
                    </pic:cNvPicPr>
                  </pic:nvPicPr>
                  <pic:blipFill>
                    <a:blip r:embed="rId294"/>
                    <a:srcRect l="-21" t="-35" r="-21" b="-35"/>
                    <a:stretch>
                      <a:fillRect/>
                    </a:stretch>
                  </pic:blipFill>
                  <pic:spPr bwMode="auto">
                    <a:xfrm>
                      <a:off x="0" y="0"/>
                      <a:ext cx="5934075" cy="364807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Форма состоит из двух экранные таблицы. В верхней таблице отображаются позиции документа. В нижней – КИЗы, привязанные к текущей позиции. В </w:t>
      </w:r>
      <w:r>
        <w:rPr>
          <w:rFonts w:ascii="Times New Roman" w:hAnsi="Times New Roman" w:cs="Times New Roman"/>
          <w:sz w:val="28"/>
          <w:szCs w:val="28"/>
        </w:rPr>
        <w:lastRenderedPageBreak/>
        <w:t>форме есть два списка выбора: «Позиции» и «Режим сканирования». Первый «Позиции» предназначен для фильтрации позиций документа. Тут возможны следующие варианты:</w:t>
      </w:r>
    </w:p>
    <w:p w:rsidR="001A27A0" w:rsidRDefault="00313AD0" w:rsidP="0001517A">
      <w:pPr>
        <w:numPr>
          <w:ilvl w:val="0"/>
          <w:numId w:val="81"/>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Маркированные -</w:t>
      </w:r>
      <w:r>
        <w:rPr>
          <w:rFonts w:ascii="Times New Roman" w:hAnsi="Times New Roman" w:cs="Times New Roman"/>
          <w:sz w:val="28"/>
          <w:szCs w:val="28"/>
        </w:rPr>
        <w:t xml:space="preserve"> Отображаются все позиции, которые имеют признак «Маркирован».</w:t>
      </w:r>
    </w:p>
    <w:p w:rsidR="001A27A0" w:rsidRDefault="00313AD0" w:rsidP="0001517A">
      <w:pPr>
        <w:numPr>
          <w:ilvl w:val="0"/>
          <w:numId w:val="81"/>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К</w:t>
      </w:r>
      <w:r>
        <w:rPr>
          <w:rFonts w:ascii="Times New Roman" w:hAnsi="Times New Roman" w:cs="Times New Roman"/>
          <w:b/>
          <w:sz w:val="28"/>
          <w:szCs w:val="28"/>
        </w:rPr>
        <w:t>ИЗов меньше -</w:t>
      </w:r>
      <w:r>
        <w:rPr>
          <w:rFonts w:ascii="Times New Roman" w:hAnsi="Times New Roman" w:cs="Times New Roman"/>
          <w:sz w:val="28"/>
          <w:szCs w:val="28"/>
        </w:rPr>
        <w:t xml:space="preserve"> Отображаются только те маркированные позиции, к которым привязано меньше КИЗов, чем количество упаковок в позиции.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Последний фильтр нужны для предупреждения сотрудника перед созданием документа МДЛП.</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Добавление КИЗов производиться путем сканирования КИЗа с упаковки. Поле «Режим сканирования» предназначено для выбора режима работы со сканером:</w:t>
      </w:r>
    </w:p>
    <w:p w:rsidR="001A27A0" w:rsidRDefault="00313AD0">
      <w:pPr>
        <w:jc w:val="both"/>
        <w:rPr>
          <w:rFonts w:ascii="Times New Roman" w:hAnsi="Times New Roman" w:cs="Times New Roman"/>
          <w:b/>
          <w:sz w:val="28"/>
          <w:szCs w:val="28"/>
        </w:rPr>
      </w:pPr>
      <w:r>
        <w:rPr>
          <w:noProof/>
          <w:lang w:eastAsia="ru-RU" w:bidi="ar-SA"/>
        </w:rPr>
        <w:drawing>
          <wp:inline distT="0" distB="0" distL="0" distR="0" wp14:anchorId="5AAD7D3C" wp14:editId="4CAA52C5">
            <wp:extent cx="5600700" cy="1666875"/>
            <wp:effectExtent l="0" t="0" r="0" b="0"/>
            <wp:docPr id="285"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Рисунок 406"/>
                    <pic:cNvPicPr>
                      <a:picLocks noChangeAspect="1" noChangeArrowheads="1"/>
                    </pic:cNvPicPr>
                  </pic:nvPicPr>
                  <pic:blipFill>
                    <a:blip r:embed="rId295"/>
                    <a:srcRect l="-25" t="-84" r="-25" b="-84"/>
                    <a:stretch>
                      <a:fillRect/>
                    </a:stretch>
                  </pic:blipFill>
                  <pic:spPr bwMode="auto">
                    <a:xfrm>
                      <a:off x="0" y="0"/>
                      <a:ext cx="5600700" cy="1666875"/>
                    </a:xfrm>
                    <a:prstGeom prst="rect">
                      <a:avLst/>
                    </a:prstGeom>
                  </pic:spPr>
                </pic:pic>
              </a:graphicData>
            </a:graphic>
          </wp:inline>
        </w:drawing>
      </w:r>
    </w:p>
    <w:p w:rsidR="001A27A0" w:rsidRDefault="00313AD0" w:rsidP="0001517A">
      <w:pPr>
        <w:numPr>
          <w:ilvl w:val="0"/>
          <w:numId w:val="84"/>
        </w:numPr>
        <w:spacing w:after="160" w:line="252" w:lineRule="auto"/>
        <w:jc w:val="both"/>
        <w:textAlignment w:val="auto"/>
        <w:rPr>
          <w:rFonts w:ascii="Times New Roman" w:hAnsi="Times New Roman" w:cs="Times New Roman"/>
          <w:sz w:val="28"/>
          <w:szCs w:val="28"/>
        </w:rPr>
      </w:pPr>
      <w:r>
        <w:rPr>
          <w:rFonts w:ascii="Times New Roman" w:hAnsi="Times New Roman" w:cs="Times New Roman"/>
          <w:b/>
          <w:sz w:val="28"/>
          <w:szCs w:val="28"/>
        </w:rPr>
        <w:t>Добавить КИЗ</w:t>
      </w:r>
      <w:r>
        <w:rPr>
          <w:rFonts w:ascii="Times New Roman" w:hAnsi="Times New Roman" w:cs="Times New Roman"/>
          <w:sz w:val="28"/>
          <w:szCs w:val="28"/>
        </w:rPr>
        <w:t xml:space="preserve"> - В этом режиме, программа пытается добавить отсканированный КИЗ к одной из позиций документа. </w:t>
      </w:r>
      <w:r w:rsidR="00C648BC">
        <w:rPr>
          <w:rFonts w:ascii="Times New Roman" w:hAnsi="Times New Roman" w:cs="Times New Roman"/>
          <w:sz w:val="28"/>
          <w:szCs w:val="28"/>
        </w:rPr>
        <w:t>\</w:t>
      </w:r>
      <w:r>
        <w:rPr>
          <w:rFonts w:ascii="Times New Roman" w:hAnsi="Times New Roman" w:cs="Times New Roman"/>
          <w:sz w:val="28"/>
          <w:szCs w:val="28"/>
        </w:rPr>
        <w:t>Если подходящей позиции не находится, программа выдает ошибку.</w:t>
      </w:r>
    </w:p>
    <w:p w:rsidR="001A27A0" w:rsidRDefault="00313AD0" w:rsidP="0001517A">
      <w:pPr>
        <w:numPr>
          <w:ilvl w:val="0"/>
          <w:numId w:val="84"/>
        </w:numPr>
        <w:spacing w:after="160" w:line="252" w:lineRule="auto"/>
        <w:jc w:val="both"/>
        <w:textAlignment w:val="auto"/>
        <w:rPr>
          <w:rFonts w:ascii="Times New Roman" w:hAnsi="Times New Roman" w:cs="Times New Roman"/>
          <w:sz w:val="28"/>
          <w:szCs w:val="28"/>
        </w:rPr>
      </w:pPr>
      <w:r>
        <w:rPr>
          <w:rFonts w:ascii="Times New Roman" w:hAnsi="Times New Roman" w:cs="Times New Roman"/>
          <w:b/>
          <w:sz w:val="28"/>
          <w:szCs w:val="28"/>
        </w:rPr>
        <w:t>Добавить позицию</w:t>
      </w:r>
      <w:r>
        <w:rPr>
          <w:rFonts w:ascii="Times New Roman" w:hAnsi="Times New Roman" w:cs="Times New Roman"/>
          <w:sz w:val="28"/>
          <w:szCs w:val="28"/>
        </w:rPr>
        <w:t xml:space="preserve"> - Сначала программа так же пытается найти подходящую позицию, у которой недостает КИЗов. Если такая позиция отсутствует в документе, программа ищет подходящий товар в остатках отдела, добавляет новую позицию в документ возврата, и привязывает к ней отсканированный КИЗ.</w:t>
      </w:r>
    </w:p>
    <w:p w:rsidR="001A27A0" w:rsidRDefault="00313AD0" w:rsidP="0001517A">
      <w:pPr>
        <w:numPr>
          <w:ilvl w:val="0"/>
          <w:numId w:val="84"/>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b/>
          <w:sz w:val="28"/>
          <w:szCs w:val="28"/>
        </w:rPr>
        <w:t>Поиск КИЗ в документе</w:t>
      </w:r>
      <w:r>
        <w:rPr>
          <w:rFonts w:ascii="Times New Roman" w:hAnsi="Times New Roman" w:cs="Times New Roman"/>
          <w:sz w:val="28"/>
          <w:szCs w:val="28"/>
        </w:rPr>
        <w:t xml:space="preserve"> - В данном режиме добавление КИЗа не производится. Программа просто ищет отсканированный КИЗ в документе.</w:t>
      </w:r>
    </w:p>
    <w:p w:rsidR="001A27A0" w:rsidRDefault="001A27A0">
      <w:pPr>
        <w:jc w:val="both"/>
        <w:rPr>
          <w:rFonts w:ascii="Times New Roman" w:hAnsi="Times New Roman" w:cs="Times New Roman"/>
          <w:sz w:val="28"/>
          <w:szCs w:val="28"/>
        </w:rPr>
      </w:pPr>
    </w:p>
    <w:p w:rsidR="001A27A0" w:rsidRDefault="001A27A0">
      <w:pPr>
        <w:jc w:val="both"/>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Связывание КИЗ с позицией документа, или с позицией товарных остатков, производится по привязке КИЗа к партии товара, сделанной на этапе приемки товара в документе Поставка. В реестре КИЗов есть поле «Первичный штрих-код» (</w:t>
      </w:r>
      <w:r>
        <w:rPr>
          <w:rFonts w:ascii="Times New Roman" w:hAnsi="Times New Roman" w:cs="Times New Roman"/>
          <w:sz w:val="28"/>
          <w:szCs w:val="28"/>
          <w:lang w:val="en-US"/>
        </w:rPr>
        <w:t>SID</w:t>
      </w:r>
      <w:r>
        <w:rPr>
          <w:rFonts w:ascii="Times New Roman" w:hAnsi="Times New Roman" w:cs="Times New Roman"/>
          <w:sz w:val="28"/>
          <w:szCs w:val="28"/>
        </w:rPr>
        <w:t xml:space="preserve">), через которое каждый КИЗ связан с партией товара. Переоценка, в результате которой создаются новые внутренние штрих-коды, не меняет связи КИЗа с исходной партией товаров. </w:t>
      </w:r>
    </w:p>
    <w:p w:rsidR="00227C05" w:rsidRDefault="00227C05" w:rsidP="00227C05">
      <w:pPr>
        <w:jc w:val="both"/>
        <w:rPr>
          <w:rFonts w:ascii="Times New Roman" w:hAnsi="Times New Roman" w:cs="Times New Roman"/>
          <w:sz w:val="28"/>
          <w:szCs w:val="28"/>
        </w:rPr>
      </w:pPr>
      <w:r>
        <w:rPr>
          <w:rFonts w:ascii="Times New Roman" w:hAnsi="Times New Roman" w:cs="Times New Roman"/>
          <w:sz w:val="28"/>
          <w:szCs w:val="28"/>
        </w:rPr>
        <w:t xml:space="preserve">Так же </w:t>
      </w:r>
      <w:r w:rsidRPr="00227C05">
        <w:rPr>
          <w:rFonts w:ascii="Times New Roman" w:hAnsi="Times New Roman" w:cs="Times New Roman"/>
          <w:sz w:val="28"/>
          <w:szCs w:val="28"/>
        </w:rPr>
        <w:t xml:space="preserve"> привязывать </w:t>
      </w:r>
      <w:r>
        <w:rPr>
          <w:rFonts w:ascii="Times New Roman" w:hAnsi="Times New Roman" w:cs="Times New Roman"/>
          <w:sz w:val="28"/>
          <w:szCs w:val="28"/>
        </w:rPr>
        <w:t xml:space="preserve">отсутствующие КИЗы через поиск </w:t>
      </w:r>
      <w:r w:rsidRPr="00227C05">
        <w:rPr>
          <w:rFonts w:ascii="Times New Roman" w:hAnsi="Times New Roman" w:cs="Times New Roman"/>
          <w:sz w:val="28"/>
          <w:szCs w:val="28"/>
        </w:rPr>
        <w:t xml:space="preserve"> отсутствующих</w:t>
      </w:r>
      <w:r>
        <w:rPr>
          <w:rFonts w:ascii="Times New Roman" w:hAnsi="Times New Roman" w:cs="Times New Roman"/>
          <w:sz w:val="28"/>
          <w:szCs w:val="28"/>
        </w:rPr>
        <w:t>.</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lastRenderedPageBreak/>
        <w:t>После того, как все КИЗы добавлены в документ Возврат, сотрудник нажимает кнопку «Создать документ МДЛП». Программа при этом делает следующие проверки:</w:t>
      </w:r>
    </w:p>
    <w:p w:rsidR="001A27A0" w:rsidRDefault="00313AD0" w:rsidP="0001517A">
      <w:pPr>
        <w:numPr>
          <w:ilvl w:val="0"/>
          <w:numId w:val="75"/>
        </w:numPr>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 xml:space="preserve">Для всех маркированных позиций документа проверяет наличие соответствующего количества привязанных КИЗов. Если КИЗов меньше, программа выдает предупреждение. </w:t>
      </w:r>
    </w:p>
    <w:p w:rsidR="001A27A0" w:rsidRDefault="001A27A0">
      <w:pPr>
        <w:jc w:val="both"/>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После этого программа создает документ МДЛП 415. </w:t>
      </w:r>
      <w:r>
        <w:rPr>
          <w:rFonts w:ascii="Times New Roman" w:hAnsi="Times New Roman" w:cs="Times New Roman"/>
          <w:b/>
          <w:sz w:val="28"/>
          <w:szCs w:val="28"/>
        </w:rPr>
        <w:t>Для возвратов товара поставщику всегда используется прямая схема передачи КИЗов,</w:t>
      </w:r>
      <w:r>
        <w:rPr>
          <w:rFonts w:ascii="Times New Roman" w:hAnsi="Times New Roman" w:cs="Times New Roman"/>
          <w:sz w:val="28"/>
          <w:szCs w:val="28"/>
        </w:rPr>
        <w:t xml:space="preserve"> в которой аптека выступает в качестве поставщика, а поставщик в качестве получателя товаров. Для отправки документа МДЛП сотрудник должен выполнить команду «Отправить исходящие» или «Обмен с МДЛП» в экранной форме «Документы МДЛП». Затем, спустя некоторое время надо получить квитанцию на отправленный документ 415. После получения квитанции, все успешно обработанные МДЛП КИЗы переходят в статус «Отгрузка». В статус «Выбыл» КИЗы перейдут после получения документа подтверждения МДЛП 607. Аптека может не дожидаться этого документа подтверждения, и закрыть документ «Возврат», когда все КИЗы, добавленные в документ, имеют статус «Отгрузка». При закрытии документа Возврат программа проверяет, все ли КИЗы документа имеют статус «Отгрузка» или «Выбыл». Если нет — программа выдает сообщение об ошибке и запрещает закрывать документ Возврат.</w:t>
      </w:r>
    </w:p>
    <w:p w:rsidR="00957ADB" w:rsidRDefault="00957ADB" w:rsidP="0001517A">
      <w:pPr>
        <w:pStyle w:val="1"/>
        <w:keepNext/>
        <w:numPr>
          <w:ilvl w:val="0"/>
          <w:numId w:val="74"/>
        </w:numPr>
        <w:spacing w:before="240" w:line="252" w:lineRule="auto"/>
        <w:textAlignment w:val="auto"/>
      </w:pPr>
      <w:r>
        <w:lastRenderedPageBreak/>
        <w:t>Оптовый возврат</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t>Новый тип документа товародвижения «Оптовый возврат» предназначен для оприходования возвращаемого товара на склад. Склад — это узел аптечной сети осуществляющий оптовый отпуск, как сторонним клиентам, так и аптекам своей  сети, принадлежащим к другим юридическим лицам.</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t>Склад отпускает товар аптеке через документ «Оптовая продажа». Аптека, по какой-то причине возвращает товар на склад. Аптека у себя проводит возврат товара через расходный документ «Возврат».  Склад принимает возвращаемый товар через приходный документ «Оптовый возврат». Таким образом документы типа «Возврат» и «Оптовый возврат» составляют пару расход-приход, по аналогии с переброской «Переброска в другую аптека» (расход) и «Поступление из другой аптеки» (приход).</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t>Документ «Оптовый возврат» может быть использован складом и для приемки возвращаемых товаров от сторонних клиентов.</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t xml:space="preserve">Список документов типа «Оптовый возврат» открывается через меню Документы — Оптовые возвраты. </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t xml:space="preserve">Новый документ типа «Оптовый возврат» можно создать только из экранной формы документа  «Оптовая продажа» по кнопке «Сделать возврат» (меню Документ — Возврат). Новый документ «Оптовый возврат» привязывается к клиенту, и связывается с документом оптовой продажи (поле «Связан с документом»). В документ «Оптовый возврат» можно добавить только те товары, которые были в документе оптовой продажи, связанного с документом оптового возврата. Программа так же отслеживает оптовые возвраты, сделанные ранее. </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t xml:space="preserve">При добавлении товара в документ «Оптовый возврат», товар ложиться на ту же партию (Штрих-код внутренний), которая была в документе оптовой продажи. Оттуда же (из оптовой продажи) копируется и цена (поле «Цены продажи») по которой товар отпускался клиенту, и по которой он возвращается назад. Поле «Цена продажи» должна быть равна полю «Цена закупки с НДС» из документа возврата, полученного от клиента (аптеки). </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t>В новом документе «Оптовый возврат» сотрудник должен заполнить поля «Причина возврата» и «Док №». Значения этих полей надо скопировать из бумажного документа «Возврат», полученного от клиента (или аптеки). Особенно важно значение поля «Док №», так как оно используется для связывания с документом МДЛП 601.</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lastRenderedPageBreak/>
        <w:t>Следует так же отметить, что клиент (аптека) не должны включать в один документ Возврат товары, полученные со склада  по разным накладным (документам Поставка). Каждый документ типа «Возврат», должен быть связан с документом типа «Поставка» (поле «Партия №» не пусто).</w:t>
      </w:r>
    </w:p>
    <w:p w:rsidR="00957ADB" w:rsidRPr="00957ADB" w:rsidRDefault="00957ADB" w:rsidP="0001517A">
      <w:pPr>
        <w:pStyle w:val="1"/>
        <w:keepNext/>
        <w:numPr>
          <w:ilvl w:val="0"/>
          <w:numId w:val="74"/>
        </w:numPr>
        <w:spacing w:before="240" w:line="252" w:lineRule="auto"/>
        <w:jc w:val="both"/>
        <w:textAlignment w:val="auto"/>
        <w:rPr>
          <w:b w:val="0"/>
          <w:sz w:val="28"/>
          <w:szCs w:val="28"/>
        </w:rPr>
      </w:pPr>
      <w:r w:rsidRPr="00957ADB">
        <w:rPr>
          <w:b w:val="0"/>
          <w:sz w:val="28"/>
          <w:szCs w:val="28"/>
        </w:rPr>
        <w:t>Работа с маркированным товаром осуществляется по аналогии с документом «Поставка» (приход от поставщика). Приемка маркированных товаров в оптовом возврате всегда осуществляется по прямому методу. То есть клиент (аптека) делает документ Возврат, и заявляет КИЗы через документ МДЛП 415 (для качественных товаров) или 417 (для бракованных). Склад получает документ МДЛП 601. Сканирует КИЗы в форме «КИЗы оптового возврата». Создает и отправляет документ МДЛП 701 (акцепт приемки). По получении положительной квитанции на документ 701, КИЗы переходят в статус «Принят». После этого склад может закрыть документ «Оптовый возврат».</w:t>
      </w:r>
    </w:p>
    <w:p w:rsidR="00957ADB" w:rsidRDefault="00957ADB" w:rsidP="0001517A">
      <w:pPr>
        <w:pStyle w:val="1"/>
        <w:keepNext/>
        <w:numPr>
          <w:ilvl w:val="0"/>
          <w:numId w:val="74"/>
        </w:numPr>
        <w:spacing w:before="240" w:line="252" w:lineRule="auto"/>
        <w:textAlignment w:val="auto"/>
      </w:pPr>
      <w:r>
        <w:t xml:space="preserve"> </w:t>
      </w:r>
    </w:p>
    <w:p w:rsidR="001A27A0" w:rsidRDefault="001A27A0" w:rsidP="0001517A">
      <w:pPr>
        <w:pStyle w:val="1"/>
        <w:keepNext/>
        <w:widowControl/>
        <w:numPr>
          <w:ilvl w:val="0"/>
          <w:numId w:val="74"/>
        </w:numPr>
        <w:spacing w:before="240" w:line="252" w:lineRule="auto"/>
        <w:jc w:val="left"/>
        <w:textAlignment w:val="auto"/>
      </w:pPr>
    </w:p>
    <w:p w:rsidR="001A27A0" w:rsidRDefault="001A27A0">
      <w:pPr>
        <w:pStyle w:val="2"/>
        <w:numPr>
          <w:ilvl w:val="1"/>
          <w:numId w:val="8"/>
        </w:numPr>
      </w:pPr>
    </w:p>
    <w:p w:rsidR="001A27A0" w:rsidRDefault="00313AD0">
      <w:pPr>
        <w:pStyle w:val="2"/>
        <w:numPr>
          <w:ilvl w:val="1"/>
          <w:numId w:val="8"/>
        </w:numPr>
      </w:pPr>
      <w:bookmarkStart w:id="276" w:name="__RefHeading___Toc9000_820023070"/>
      <w:bookmarkStart w:id="277" w:name="_Toc533175038"/>
      <w:bookmarkEnd w:id="276"/>
      <w:r>
        <w:rPr>
          <w:sz w:val="28"/>
          <w:szCs w:val="28"/>
        </w:rPr>
        <w:t>9.3. Переоценки</w:t>
      </w:r>
      <w:bookmarkEnd w:id="277"/>
    </w:p>
    <w:p w:rsidR="007508A7"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Эта форма предназначена для переоценки (уменьшения или увеличения розничной цены) товара находящегося в товарных запасах. В таблице отображаются список всех документов переоценок.</w:t>
      </w:r>
    </w:p>
    <w:p w:rsidR="00822ECD" w:rsidRDefault="00822ECD">
      <w:pPr>
        <w:tabs>
          <w:tab w:val="right" w:leader="dot" w:pos="10155"/>
        </w:tabs>
        <w:spacing w:before="126"/>
        <w:jc w:val="both"/>
        <w:rPr>
          <w:rFonts w:ascii="Times New Roman" w:hAnsi="Times New Roman" w:cs="Times New Roman"/>
          <w:color w:val="000000"/>
          <w:sz w:val="28"/>
          <w:szCs w:val="28"/>
        </w:rPr>
      </w:pPr>
      <w:r w:rsidRPr="00822ECD">
        <w:rPr>
          <w:rFonts w:ascii="Times New Roman" w:hAnsi="Times New Roman" w:cs="Times New Roman"/>
          <w:color w:val="000000"/>
          <w:sz w:val="28"/>
          <w:szCs w:val="28"/>
        </w:rPr>
        <w:t xml:space="preserve">  При переоценках товара если переоцениваться вся партия (или остаток от всей партии) целиком, то первичный внутренний штрих-код записывается в поле "Альтернативный штрих-код". Внутренний же ШК, который в Товарных запасах называется "Штрих-код"  и он меняется</w:t>
      </w:r>
      <w:proofErr w:type="gramStart"/>
      <w:r w:rsidRPr="00822ECD">
        <w:rPr>
          <w:rFonts w:ascii="Times New Roman" w:hAnsi="Times New Roman" w:cs="Times New Roman"/>
          <w:color w:val="000000"/>
          <w:sz w:val="28"/>
          <w:szCs w:val="28"/>
        </w:rPr>
        <w:t>.</w:t>
      </w:r>
      <w:proofErr w:type="gramEnd"/>
      <w:r w:rsidRPr="00822ECD">
        <w:rPr>
          <w:rFonts w:ascii="Times New Roman" w:hAnsi="Times New Roman" w:cs="Times New Roman"/>
          <w:color w:val="000000"/>
          <w:sz w:val="28"/>
          <w:szCs w:val="28"/>
        </w:rPr>
        <w:t xml:space="preserve">  </w:t>
      </w:r>
      <w:proofErr w:type="gramStart"/>
      <w:r w:rsidRPr="00822ECD">
        <w:rPr>
          <w:rFonts w:ascii="Times New Roman" w:hAnsi="Times New Roman" w:cs="Times New Roman"/>
          <w:color w:val="000000"/>
          <w:sz w:val="28"/>
          <w:szCs w:val="28"/>
        </w:rPr>
        <w:t>т</w:t>
      </w:r>
      <w:proofErr w:type="gramEnd"/>
      <w:r w:rsidRPr="00822ECD">
        <w:rPr>
          <w:rFonts w:ascii="Times New Roman" w:hAnsi="Times New Roman" w:cs="Times New Roman"/>
          <w:color w:val="000000"/>
          <w:sz w:val="28"/>
          <w:szCs w:val="28"/>
        </w:rPr>
        <w:t>о есть статичным остается не п</w:t>
      </w:r>
      <w:r w:rsidR="003371F6">
        <w:rPr>
          <w:rFonts w:ascii="Times New Roman" w:hAnsi="Times New Roman" w:cs="Times New Roman"/>
          <w:color w:val="000000"/>
          <w:sz w:val="28"/>
          <w:szCs w:val="28"/>
        </w:rPr>
        <w:t>оле Внутренний ШК = "штрих-код"</w:t>
      </w:r>
      <w:r w:rsidRPr="00822ECD">
        <w:rPr>
          <w:rFonts w:ascii="Times New Roman" w:hAnsi="Times New Roman" w:cs="Times New Roman"/>
          <w:color w:val="000000"/>
          <w:sz w:val="28"/>
          <w:szCs w:val="28"/>
        </w:rPr>
        <w:t xml:space="preserve">, а </w:t>
      </w:r>
      <w:r w:rsidR="003371F6">
        <w:rPr>
          <w:rFonts w:ascii="Times New Roman" w:hAnsi="Times New Roman" w:cs="Times New Roman"/>
          <w:color w:val="000000"/>
          <w:sz w:val="28"/>
          <w:szCs w:val="28"/>
        </w:rPr>
        <w:t>поле "Альтернативный штрих-код"</w:t>
      </w:r>
      <w:r w:rsidRPr="00822ECD">
        <w:rPr>
          <w:rFonts w:ascii="Times New Roman" w:hAnsi="Times New Roman" w:cs="Times New Roman"/>
          <w:color w:val="000000"/>
          <w:sz w:val="28"/>
          <w:szCs w:val="28"/>
        </w:rPr>
        <w:t>.</w:t>
      </w:r>
      <w:r w:rsidR="003371F6">
        <w:rPr>
          <w:rFonts w:ascii="Times New Roman" w:hAnsi="Times New Roman" w:cs="Times New Roman"/>
          <w:color w:val="000000"/>
          <w:sz w:val="28"/>
          <w:szCs w:val="28"/>
        </w:rPr>
        <w:t xml:space="preserve"> </w:t>
      </w:r>
      <w:r w:rsidRPr="00822ECD">
        <w:rPr>
          <w:rFonts w:ascii="Times New Roman" w:hAnsi="Times New Roman" w:cs="Times New Roman"/>
          <w:color w:val="000000"/>
          <w:sz w:val="28"/>
          <w:szCs w:val="28"/>
        </w:rPr>
        <w:t>Но при этом переклеивать этикетку с внутренним штрих-кодом не нужно</w:t>
      </w:r>
      <w:r w:rsidR="005A34FE">
        <w:rPr>
          <w:rFonts w:ascii="Times New Roman" w:hAnsi="Times New Roman" w:cs="Times New Roman"/>
          <w:color w:val="000000"/>
          <w:sz w:val="28"/>
          <w:szCs w:val="28"/>
        </w:rPr>
        <w:t>,</w:t>
      </w:r>
      <w:r w:rsidRPr="00822ECD">
        <w:rPr>
          <w:rFonts w:ascii="Times New Roman" w:hAnsi="Times New Roman" w:cs="Times New Roman"/>
          <w:color w:val="000000"/>
          <w:sz w:val="28"/>
          <w:szCs w:val="28"/>
        </w:rPr>
        <w:t xml:space="preserve"> программа его запомнила в другом поле "Альтернативный штрих-код"</w:t>
      </w:r>
      <w:proofErr w:type="gramStart"/>
      <w:r w:rsidRPr="00822ECD">
        <w:rPr>
          <w:rFonts w:ascii="Times New Roman" w:hAnsi="Times New Roman" w:cs="Times New Roman"/>
          <w:color w:val="000000"/>
          <w:sz w:val="28"/>
          <w:szCs w:val="28"/>
        </w:rPr>
        <w:t xml:space="preserve"> .</w:t>
      </w:r>
      <w:proofErr w:type="gramEnd"/>
      <w:r w:rsidRPr="00822ECD">
        <w:rPr>
          <w:rFonts w:ascii="Times New Roman" w:hAnsi="Times New Roman" w:cs="Times New Roman"/>
          <w:color w:val="000000"/>
          <w:sz w:val="28"/>
          <w:szCs w:val="28"/>
        </w:rPr>
        <w:t xml:space="preserve"> И в СмартАптека на Кассе, в различных документах (Переоценка, Переброска, Коррекция, Плановая инвентаризация) есть возможность заносить товары сканированием Альтернативного штрих-кода.</w:t>
      </w:r>
    </w:p>
    <w:p w:rsidR="00822ECD" w:rsidRDefault="00822ECD" w:rsidP="00822ECD">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 переоценке не всей партий товара, товару назначается новый внутренний штрих-код, поэтому при работе по </w:t>
      </w:r>
      <w:proofErr w:type="gramStart"/>
      <w:r>
        <w:rPr>
          <w:rFonts w:ascii="Times New Roman" w:hAnsi="Times New Roman" w:cs="Times New Roman"/>
          <w:color w:val="000000"/>
          <w:sz w:val="28"/>
          <w:szCs w:val="28"/>
        </w:rPr>
        <w:t>внутренним</w:t>
      </w:r>
      <w:proofErr w:type="gramEnd"/>
      <w:r>
        <w:rPr>
          <w:rFonts w:ascii="Times New Roman" w:hAnsi="Times New Roman" w:cs="Times New Roman"/>
          <w:color w:val="000000"/>
          <w:sz w:val="28"/>
          <w:szCs w:val="28"/>
        </w:rPr>
        <w:t xml:space="preserve"> штрих-кодам надо напечатать и переклеить этот код на товаре.</w:t>
      </w:r>
    </w:p>
    <w:p w:rsidR="00822ECD" w:rsidRPr="00822ECD" w:rsidRDefault="00822ECD">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Создаем документ переоценки.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 xml:space="preserve">Создаем новый документ переоценки нажав кнопку создать новый документ  </w:t>
      </w:r>
      <w:r>
        <w:rPr>
          <w:noProof/>
          <w:lang w:eastAsia="ru-RU" w:bidi="ar-SA"/>
        </w:rPr>
        <w:drawing>
          <wp:inline distT="0" distB="0" distL="0" distR="0" wp14:anchorId="3D361F97" wp14:editId="6066BD65">
            <wp:extent cx="228600" cy="238125"/>
            <wp:effectExtent l="0" t="0" r="0" b="0"/>
            <wp:docPr id="28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153"/>
                    <pic:cNvPicPr>
                      <a:picLocks noChangeAspect="1" noChangeArrowheads="1"/>
                    </pic:cNvPicPr>
                  </pic:nvPicPr>
                  <pic:blipFill>
                    <a:blip r:embed="rId296"/>
                    <a:stretch>
                      <a:fillRect/>
                    </a:stretch>
                  </pic:blipFill>
                  <pic:spPr bwMode="auto">
                    <a:xfrm>
                      <a:off x="0" y="0"/>
                      <a:ext cx="228600" cy="23812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57" behindDoc="0" locked="0" layoutInCell="1" allowOverlap="1" wp14:anchorId="607CA7DA" wp14:editId="29404012">
            <wp:simplePos x="0" y="0"/>
            <wp:positionH relativeFrom="column">
              <wp:align>center</wp:align>
            </wp:positionH>
            <wp:positionV relativeFrom="paragraph">
              <wp:posOffset>635</wp:posOffset>
            </wp:positionV>
            <wp:extent cx="6118860" cy="2032000"/>
            <wp:effectExtent l="0" t="0" r="0" b="0"/>
            <wp:wrapTopAndBottom/>
            <wp:docPr id="287"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Изображение72"/>
                    <pic:cNvPicPr>
                      <a:picLocks noChangeAspect="1" noChangeArrowheads="1"/>
                    </pic:cNvPicPr>
                  </pic:nvPicPr>
                  <pic:blipFill>
                    <a:blip r:embed="rId297"/>
                    <a:stretch>
                      <a:fillRect/>
                    </a:stretch>
                  </pic:blipFill>
                  <pic:spPr bwMode="auto">
                    <a:xfrm>
                      <a:off x="0" y="0"/>
                      <a:ext cx="6118860" cy="2032000"/>
                    </a:xfrm>
                    <a:prstGeom prst="rect">
                      <a:avLst/>
                    </a:prstGeom>
                  </pic:spPr>
                </pic:pic>
              </a:graphicData>
            </a:graphic>
          </wp:anchor>
        </w:drawing>
      </w:r>
      <w:r>
        <w:rPr>
          <w:rFonts w:ascii="Times New Roman" w:hAnsi="Times New Roman" w:cs="Times New Roman"/>
          <w:color w:val="000000"/>
          <w:sz w:val="28"/>
          <w:szCs w:val="28"/>
        </w:rPr>
        <w:t>В открывшемся окне заполнить поля отдел (выбрав из списка отдел), причину переоценки, тип переоценки, если нужно, то можно написать примечание.</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Поставить признак</w:t>
      </w:r>
      <w:proofErr w:type="gramStart"/>
      <w:r>
        <w:rPr>
          <w:rFonts w:ascii="Times New Roman" w:hAnsi="Times New Roman" w:cs="Times New Roman"/>
          <w:color w:val="000000"/>
          <w:sz w:val="28"/>
          <w:szCs w:val="28"/>
        </w:rPr>
        <w:t xml:space="preserve"> В</w:t>
      </w:r>
      <w:proofErr w:type="gramEnd"/>
      <w:r>
        <w:rPr>
          <w:rFonts w:ascii="Times New Roman" w:hAnsi="Times New Roman" w:cs="Times New Roman"/>
          <w:color w:val="000000"/>
          <w:sz w:val="28"/>
          <w:szCs w:val="28"/>
        </w:rPr>
        <w:t>ключать в ТО (при выключенном признаке этот документ не попадет в товарный отчет и не будет учтен в бухгалтерии).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Нажать кнопку сохранить </w:t>
      </w:r>
      <w:r>
        <w:rPr>
          <w:noProof/>
          <w:lang w:eastAsia="ru-RU" w:bidi="ar-SA"/>
        </w:rPr>
        <w:drawing>
          <wp:inline distT="0" distB="0" distL="0" distR="0" wp14:anchorId="20E6BF45" wp14:editId="4F446D8B">
            <wp:extent cx="266700" cy="228600"/>
            <wp:effectExtent l="0" t="0" r="0" b="0"/>
            <wp:docPr id="28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Рисунок 154"/>
                    <pic:cNvPicPr>
                      <a:picLocks noChangeAspect="1" noChangeArrowheads="1"/>
                    </pic:cNvPicPr>
                  </pic:nvPicPr>
                  <pic:blipFill>
                    <a:blip r:embed="rId298"/>
                    <a:stretch>
                      <a:fillRect/>
                    </a:stretch>
                  </pic:blipFill>
                  <pic:spPr bwMode="auto">
                    <a:xfrm>
                      <a:off x="0" y="0"/>
                      <a:ext cx="266700" cy="228600"/>
                    </a:xfrm>
                    <a:prstGeom prst="rect">
                      <a:avLst/>
                    </a:prstGeom>
                  </pic:spPr>
                </pic:pic>
              </a:graphicData>
            </a:graphic>
          </wp:inline>
        </w:drawing>
      </w:r>
      <w:r>
        <w:rPr>
          <w:rFonts w:ascii="Times New Roman" w:hAnsi="Times New Roman" w:cs="Times New Roman"/>
          <w:color w:val="000000"/>
          <w:sz w:val="28"/>
          <w:szCs w:val="28"/>
        </w:rPr>
        <w:t xml:space="preserve">, после чего станет активной кнопка добавить позицию </w:t>
      </w:r>
      <w:r>
        <w:rPr>
          <w:noProof/>
          <w:lang w:eastAsia="ru-RU" w:bidi="ar-SA"/>
        </w:rPr>
        <w:drawing>
          <wp:inline distT="0" distB="0" distL="0" distR="0" wp14:anchorId="0F2B3F2C" wp14:editId="09232E04">
            <wp:extent cx="257175" cy="266700"/>
            <wp:effectExtent l="0" t="0" r="0" b="0"/>
            <wp:docPr id="28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155"/>
                    <pic:cNvPicPr>
                      <a:picLocks noChangeAspect="1" noChangeArrowheads="1"/>
                    </pic:cNvPicPr>
                  </pic:nvPicPr>
                  <pic:blipFill>
                    <a:blip r:embed="rId299"/>
                    <a:stretch>
                      <a:fillRect/>
                    </a:stretch>
                  </pic:blipFill>
                  <pic:spPr bwMode="auto">
                    <a:xfrm>
                      <a:off x="0" y="0"/>
                      <a:ext cx="257175" cy="266700"/>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Добавляем позиции в документ переоценки нажав кнопку добавить </w:t>
      </w:r>
      <w:r>
        <w:rPr>
          <w:noProof/>
          <w:lang w:eastAsia="ru-RU" w:bidi="ar-SA"/>
        </w:rPr>
        <w:drawing>
          <wp:inline distT="0" distB="0" distL="0" distR="0" wp14:anchorId="25A8F751" wp14:editId="5E24AA2D">
            <wp:extent cx="333375" cy="342900"/>
            <wp:effectExtent l="0" t="0" r="0" b="0"/>
            <wp:docPr id="290"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156"/>
                    <pic:cNvPicPr>
                      <a:picLocks noChangeAspect="1" noChangeArrowheads="1"/>
                    </pic:cNvPicPr>
                  </pic:nvPicPr>
                  <pic:blipFill>
                    <a:blip r:embed="rId299"/>
                    <a:stretch>
                      <a:fillRect/>
                    </a:stretch>
                  </pic:blipFill>
                  <pic:spPr bwMode="auto">
                    <a:xfrm>
                      <a:off x="0" y="0"/>
                      <a:ext cx="333375" cy="342900"/>
                    </a:xfrm>
                    <a:prstGeom prst="rect">
                      <a:avLst/>
                    </a:prstGeom>
                  </pic:spPr>
                </pic:pic>
              </a:graphicData>
            </a:graphic>
          </wp:inline>
        </w:drawing>
      </w:r>
      <w:r>
        <w:rPr>
          <w:rFonts w:ascii="Times New Roman" w:hAnsi="Times New Roman" w:cs="Times New Roman"/>
          <w:color w:val="000000"/>
          <w:sz w:val="28"/>
          <w:szCs w:val="28"/>
        </w:rPr>
        <w:t xml:space="preserve"> (или сочетание клавиш </w:t>
      </w:r>
      <w:r>
        <w:rPr>
          <w:rFonts w:ascii="Times New Roman" w:hAnsi="Times New Roman" w:cs="Times New Roman"/>
          <w:color w:val="000000"/>
          <w:sz w:val="28"/>
          <w:szCs w:val="28"/>
          <w:lang w:val="en-US"/>
        </w:rPr>
        <w:t>Ctrl</w:t>
      </w:r>
      <w:r>
        <w:rPr>
          <w:rFonts w:ascii="Times New Roman" w:hAnsi="Times New Roman" w:cs="Times New Roman"/>
          <w:color w:val="000000"/>
          <w:sz w:val="28"/>
          <w:szCs w:val="28"/>
        </w:rPr>
        <w:t>+</w:t>
      </w:r>
      <w:r>
        <w:rPr>
          <w:rFonts w:ascii="Times New Roman" w:hAnsi="Times New Roman" w:cs="Times New Roman"/>
          <w:color w:val="000000"/>
          <w:sz w:val="28"/>
          <w:szCs w:val="28"/>
          <w:lang w:val="en-US"/>
        </w:rPr>
        <w:t>A</w:t>
      </w:r>
      <w:r>
        <w:rPr>
          <w:rFonts w:ascii="Times New Roman" w:hAnsi="Times New Roman" w:cs="Times New Roman"/>
          <w:color w:val="000000"/>
          <w:sz w:val="28"/>
          <w:szCs w:val="28"/>
        </w:rPr>
        <w:t xml:space="preserve">). В открывшемся окне выбираем один или несколько товаров отметив их с помощью мыши, нажав кнопку сохранить </w:t>
      </w:r>
      <w:r>
        <w:rPr>
          <w:noProof/>
          <w:lang w:eastAsia="ru-RU" w:bidi="ar-SA"/>
        </w:rPr>
        <w:drawing>
          <wp:inline distT="0" distB="0" distL="0" distR="0" wp14:anchorId="3FA172B0" wp14:editId="2FB9AAD2">
            <wp:extent cx="304800" cy="266700"/>
            <wp:effectExtent l="0" t="0" r="0" b="0"/>
            <wp:docPr id="291"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Изображение73"/>
                    <pic:cNvPicPr>
                      <a:picLocks noChangeAspect="1" noChangeArrowheads="1"/>
                    </pic:cNvPicPr>
                  </pic:nvPicPr>
                  <pic:blipFill>
                    <a:blip r:embed="rId265"/>
                    <a:stretch>
                      <a:fillRect/>
                    </a:stretch>
                  </pic:blipFill>
                  <pic:spPr bwMode="auto">
                    <a:xfrm>
                      <a:off x="0" y="0"/>
                      <a:ext cx="304800" cy="266700"/>
                    </a:xfrm>
                    <a:prstGeom prst="rect">
                      <a:avLst/>
                    </a:prstGeom>
                  </pic:spPr>
                </pic:pic>
              </a:graphicData>
            </a:graphic>
          </wp:inline>
        </w:drawing>
      </w:r>
      <w:r>
        <w:rPr>
          <w:rFonts w:ascii="Times New Roman" w:hAnsi="Times New Roman" w:cs="Times New Roman"/>
          <w:color w:val="000000"/>
          <w:sz w:val="28"/>
          <w:szCs w:val="28"/>
        </w:rPr>
        <w:t>, подтвердив выбор, переносим эти позиции в документ переоценки.</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noProof/>
          <w:lang w:eastAsia="ru-RU" w:bidi="ar-SA"/>
        </w:rPr>
        <w:lastRenderedPageBreak/>
        <w:drawing>
          <wp:anchor distT="0" distB="0" distL="0" distR="0" simplePos="0" relativeHeight="58" behindDoc="0" locked="0" layoutInCell="1" allowOverlap="1" wp14:anchorId="00DB0ED0" wp14:editId="6ED3F0D7">
            <wp:simplePos x="0" y="0"/>
            <wp:positionH relativeFrom="column">
              <wp:align>center</wp:align>
            </wp:positionH>
            <wp:positionV relativeFrom="paragraph">
              <wp:posOffset>635</wp:posOffset>
            </wp:positionV>
            <wp:extent cx="4383405" cy="2616200"/>
            <wp:effectExtent l="0" t="0" r="0" b="0"/>
            <wp:wrapTopAndBottom/>
            <wp:docPr id="292" name="Изображение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Изображение74"/>
                    <pic:cNvPicPr>
                      <a:picLocks noChangeAspect="1" noChangeArrowheads="1"/>
                    </pic:cNvPicPr>
                  </pic:nvPicPr>
                  <pic:blipFill>
                    <a:blip r:embed="rId300"/>
                    <a:stretch>
                      <a:fillRect/>
                    </a:stretch>
                  </pic:blipFill>
                  <pic:spPr bwMode="auto">
                    <a:xfrm>
                      <a:off x="0" y="0"/>
                      <a:ext cx="4383405" cy="2616200"/>
                    </a:xfrm>
                    <a:prstGeom prst="rect">
                      <a:avLst/>
                    </a:prstGeom>
                  </pic:spPr>
                </pic:pic>
              </a:graphicData>
            </a:graphic>
          </wp:anchor>
        </w:drawing>
      </w:r>
      <w:r>
        <w:rPr>
          <w:rFonts w:ascii="Times New Roman" w:hAnsi="Times New Roman" w:cs="Times New Roman"/>
          <w:color w:val="000000"/>
          <w:sz w:val="28"/>
          <w:szCs w:val="28"/>
        </w:rPr>
        <w:t xml:space="preserve">Заходим в переоцениваемую позицию и меняем на новый один из нужных нам параметров (цена розничная, наценка розничная, количество, делитель, ставка НДС), жмем ОК. Или нажимаем кнопку расценить </w:t>
      </w:r>
      <w:r>
        <w:rPr>
          <w:noProof/>
          <w:lang w:eastAsia="ru-RU" w:bidi="ar-SA"/>
        </w:rPr>
        <w:drawing>
          <wp:inline distT="0" distB="0" distL="0" distR="0" wp14:anchorId="53CB598C" wp14:editId="3B373563">
            <wp:extent cx="257175" cy="257175"/>
            <wp:effectExtent l="0" t="0" r="0" b="0"/>
            <wp:docPr id="29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158"/>
                    <pic:cNvPicPr>
                      <a:picLocks noChangeAspect="1" noChangeArrowheads="1"/>
                    </pic:cNvPicPr>
                  </pic:nvPicPr>
                  <pic:blipFill>
                    <a:blip r:embed="rId301"/>
                    <a:stretch>
                      <a:fillRect/>
                    </a:stretch>
                  </pic:blipFill>
                  <pic:spPr bwMode="auto">
                    <a:xfrm>
                      <a:off x="0" y="0"/>
                      <a:ext cx="257175" cy="257175"/>
                    </a:xfrm>
                    <a:prstGeom prst="rect">
                      <a:avLst/>
                    </a:prstGeom>
                  </pic:spPr>
                </pic:pic>
              </a:graphicData>
            </a:graphic>
          </wp:inline>
        </w:drawing>
      </w:r>
      <w:r>
        <w:rPr>
          <w:rFonts w:ascii="Times New Roman" w:hAnsi="Times New Roman" w:cs="Times New Roman"/>
          <w:color w:val="000000"/>
          <w:sz w:val="28"/>
          <w:szCs w:val="28"/>
        </w:rPr>
        <w:t>, тогда позиция  расценится по матрице или процедуре расценки.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 случае потребности расценить весь документ (например, добавить наценку к текущей цене 10%), проставляем поле «Наценка %»=10 нажимаем кнопку расценить все </w:t>
      </w:r>
      <w:r>
        <w:rPr>
          <w:noProof/>
          <w:lang w:eastAsia="ru-RU" w:bidi="ar-SA"/>
        </w:rPr>
        <w:drawing>
          <wp:inline distT="0" distB="0" distL="0" distR="0" wp14:anchorId="5007F586" wp14:editId="5C62F85C">
            <wp:extent cx="266700" cy="323850"/>
            <wp:effectExtent l="0" t="0" r="0" b="0"/>
            <wp:docPr id="29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159"/>
                    <pic:cNvPicPr>
                      <a:picLocks noChangeAspect="1" noChangeArrowheads="1"/>
                    </pic:cNvPicPr>
                  </pic:nvPicPr>
                  <pic:blipFill>
                    <a:blip r:embed="rId302"/>
                    <a:stretch>
                      <a:fillRect/>
                    </a:stretch>
                  </pic:blipFill>
                  <pic:spPr bwMode="auto">
                    <a:xfrm>
                      <a:off x="0" y="0"/>
                      <a:ext cx="266700" cy="323850"/>
                    </a:xfrm>
                    <a:prstGeom prst="rect">
                      <a:avLst/>
                    </a:prstGeom>
                  </pic:spPr>
                </pic:pic>
              </a:graphicData>
            </a:graphic>
          </wp:inline>
        </w:drawing>
      </w:r>
      <w:r>
        <w:rPr>
          <w:rFonts w:ascii="Times New Roman" w:hAnsi="Times New Roman" w:cs="Times New Roman"/>
          <w:color w:val="000000"/>
          <w:sz w:val="28"/>
          <w:szCs w:val="28"/>
        </w:rPr>
        <w:t xml:space="preserve">, проверяем цены, закрываем </w:t>
      </w:r>
      <w:proofErr w:type="gramStart"/>
      <w:r>
        <w:rPr>
          <w:rFonts w:ascii="Times New Roman" w:hAnsi="Times New Roman" w:cs="Times New Roman"/>
          <w:color w:val="000000"/>
          <w:sz w:val="28"/>
          <w:szCs w:val="28"/>
        </w:rPr>
        <w:t>документ</w:t>
      </w:r>
      <w:proofErr w:type="gramEnd"/>
      <w:r>
        <w:rPr>
          <w:rFonts w:ascii="Times New Roman" w:hAnsi="Times New Roman" w:cs="Times New Roman"/>
          <w:color w:val="000000"/>
          <w:sz w:val="28"/>
          <w:szCs w:val="28"/>
        </w:rPr>
        <w:t xml:space="preserve"> нажав кнопку </w:t>
      </w:r>
      <w:r>
        <w:rPr>
          <w:noProof/>
          <w:lang w:eastAsia="ru-RU" w:bidi="ar-SA"/>
        </w:rPr>
        <w:drawing>
          <wp:inline distT="0" distB="0" distL="0" distR="0" wp14:anchorId="5BDEC3BA" wp14:editId="0C079C67">
            <wp:extent cx="257175" cy="295275"/>
            <wp:effectExtent l="0" t="0" r="0" b="0"/>
            <wp:docPr id="29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Рисунок 160"/>
                    <pic:cNvPicPr>
                      <a:picLocks noChangeAspect="1" noChangeArrowheads="1"/>
                    </pic:cNvPicPr>
                  </pic:nvPicPr>
                  <pic:blipFill>
                    <a:blip r:embed="rId292"/>
                    <a:stretch>
                      <a:fillRect/>
                    </a:stretch>
                  </pic:blipFill>
                  <pic:spPr bwMode="auto">
                    <a:xfrm>
                      <a:off x="0" y="0"/>
                      <a:ext cx="257175" cy="29527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случае работы по внутренним штрих-кодам перепечатываем штрих-код на товар.</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59" behindDoc="0" locked="0" layoutInCell="1" allowOverlap="1" wp14:anchorId="1B07C920" wp14:editId="14BBA2D3">
            <wp:simplePos x="0" y="0"/>
            <wp:positionH relativeFrom="column">
              <wp:align>center</wp:align>
            </wp:positionH>
            <wp:positionV relativeFrom="paragraph">
              <wp:posOffset>635</wp:posOffset>
            </wp:positionV>
            <wp:extent cx="5901055" cy="2291080"/>
            <wp:effectExtent l="0" t="0" r="0" b="0"/>
            <wp:wrapTopAndBottom/>
            <wp:docPr id="296" name="Изображение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Изображение75"/>
                    <pic:cNvPicPr>
                      <a:picLocks noChangeAspect="1" noChangeArrowheads="1"/>
                    </pic:cNvPicPr>
                  </pic:nvPicPr>
                  <pic:blipFill>
                    <a:blip r:embed="rId303"/>
                    <a:stretch>
                      <a:fillRect/>
                    </a:stretch>
                  </pic:blipFill>
                  <pic:spPr bwMode="auto">
                    <a:xfrm>
                      <a:off x="0" y="0"/>
                      <a:ext cx="5901055" cy="2291080"/>
                    </a:xfrm>
                    <a:prstGeom prst="rect">
                      <a:avLst/>
                    </a:prstGeom>
                  </pic:spPr>
                </pic:pic>
              </a:graphicData>
            </a:graphic>
          </wp:anchor>
        </w:drawing>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Описание полей:</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Типы переоценки: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«Первичная расценка</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расценивает товары по правилам указанным в процедуре или матрице расценки.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«Переоценка с сохр. наценка»-позволяет изменять НДС на товар, при этом сохраняются старые наценки.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«Переоценка с сохр. цена.» - позволяет менять </w:t>
      </w:r>
      <w:proofErr w:type="gramStart"/>
      <w:r>
        <w:rPr>
          <w:rFonts w:ascii="Times New Roman" w:hAnsi="Times New Roman" w:cs="Times New Roman"/>
          <w:color w:val="000000"/>
          <w:sz w:val="28"/>
          <w:szCs w:val="28"/>
        </w:rPr>
        <w:t>делитель</w:t>
      </w:r>
      <w:proofErr w:type="gramEnd"/>
      <w:r>
        <w:rPr>
          <w:rFonts w:ascii="Times New Roman" w:hAnsi="Times New Roman" w:cs="Times New Roman"/>
          <w:color w:val="000000"/>
          <w:sz w:val="28"/>
          <w:szCs w:val="28"/>
        </w:rPr>
        <w:t xml:space="preserve"> создав переоценку не попадающую в товарный отчет. Выключаем признак включать в ТО.</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«Свободная переоценка» - позволяет переоценить товар (в плюс или минус) от текущей розничной цены, на процент указанный в поле «Наценка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 Поля:</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Док № - автоматически присваиваемый программой номер документа (можно изменять).</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Дата документа -автоматически присваиваемая программой дата документа переоценки.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Отдел- отел в котором производится переоценка.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Примечание — в это поле если потребуется можно вписать примечание.</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Причина — причина из-за которой делается переоценка товара.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Тип переоценки — тип расценки товара для данной переоценки.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Наценка % -  процент наценки на товар при выборе типа переоценки «Первичная расценка». Или процент наценки/уценки при выборе типа переоценки «Свободная переоценка».</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Включать в ТО — при включенном признаке документ попадает в товарный отчет. При выключенном признаке не попадает в ТО.</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Если при расценке позиции (карточка "Позиция переоценки")новая фактическая наценка будет отрицательная (а старая нет), программа выдаст предупреждение</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озиции с отрицательной наценкой подсвечиваются.</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pStyle w:val="2"/>
        <w:numPr>
          <w:ilvl w:val="1"/>
          <w:numId w:val="4"/>
        </w:numPr>
      </w:pPr>
      <w:bookmarkStart w:id="278" w:name="__RefHeading___Toc7857_465762348"/>
      <w:bookmarkStart w:id="279" w:name="_Toc533175039"/>
      <w:bookmarkEnd w:id="278"/>
      <w:r>
        <w:rPr>
          <w:rFonts w:eastAsia="Times New Roman" w:cs="Arial"/>
          <w:color w:val="000000"/>
          <w:sz w:val="28"/>
          <w:szCs w:val="28"/>
          <w:lang w:eastAsia="ru-RU"/>
        </w:rPr>
        <w:t>9.3.1 Централизованная переоценка товара из ЦО</w:t>
      </w:r>
      <w:bookmarkEnd w:id="279"/>
      <w:r>
        <w:rPr>
          <w:rFonts w:eastAsia="Times New Roman" w:cs="Arial"/>
          <w:color w:val="000000"/>
          <w:sz w:val="28"/>
          <w:szCs w:val="28"/>
          <w:lang w:eastAsia="ru-RU"/>
        </w:rPr>
        <w:t xml:space="preserve"> по одной аптеке</w:t>
      </w:r>
    </w:p>
    <w:p w:rsidR="001A27A0" w:rsidRDefault="00313AD0">
      <w:pPr>
        <w:tabs>
          <w:tab w:val="right" w:leader="dot" w:pos="10155"/>
        </w:tabs>
        <w:spacing w:before="126"/>
        <w:ind w:left="-426" w:firstLine="568"/>
        <w:jc w:val="both"/>
        <w:rPr>
          <w:rFonts w:ascii="Times New Roman" w:hAnsi="Times New Roman" w:cs="Arial"/>
          <w:color w:val="000000"/>
          <w:sz w:val="28"/>
          <w:szCs w:val="28"/>
          <w:highlight w:val="white"/>
        </w:rPr>
      </w:pPr>
      <w:r>
        <w:rPr>
          <w:rFonts w:ascii="Times New Roman" w:hAnsi="Times New Roman" w:cs="Arial"/>
          <w:color w:val="000000"/>
          <w:sz w:val="28"/>
          <w:szCs w:val="28"/>
          <w:shd w:val="clear" w:color="auto" w:fill="FFFFFF"/>
        </w:rPr>
        <w:t>Появилась возможность создавать документы переоценки в ЦО по отделам других (не ЦО) аптек. В ЦО создается документ переоценки по нужному отделу аптеки, В документ добавляется товар. После закрытия такого документа переоценки в ЦО, он переходит во владение аптеки, и его нельзя открыть для коррекции в ЦО. С документом «репликации» документ переоценки передается в аптеку, и там загружается в БД в статусе «Открыт».</w:t>
      </w:r>
    </w:p>
    <w:p w:rsidR="001A27A0" w:rsidRDefault="00313AD0">
      <w:pPr>
        <w:pStyle w:val="2"/>
        <w:numPr>
          <w:ilvl w:val="1"/>
          <w:numId w:val="4"/>
        </w:numPr>
      </w:pPr>
      <w:bookmarkStart w:id="280" w:name="__RefHeading___Toc7859_465762348"/>
      <w:bookmarkEnd w:id="280"/>
      <w:r>
        <w:rPr>
          <w:rFonts w:eastAsia="Times New Roman" w:cs="Arial"/>
          <w:color w:val="000000"/>
          <w:sz w:val="28"/>
          <w:szCs w:val="28"/>
          <w:lang w:eastAsia="ru-RU"/>
        </w:rPr>
        <w:t>9.3.2. Централизованная переоценка товара из ЦО по  нескольким (всем)_ аптекам сети</w:t>
      </w:r>
    </w:p>
    <w:p w:rsidR="001A27A0" w:rsidRDefault="00313AD0">
      <w:pPr>
        <w:rPr>
          <w:rFonts w:ascii="Times New Roman" w:hAnsi="Times New Roman" w:cs="Times New Roman"/>
          <w:sz w:val="28"/>
          <w:szCs w:val="28"/>
        </w:rPr>
      </w:pPr>
      <w:r>
        <w:rPr>
          <w:rFonts w:ascii="Times New Roman" w:hAnsi="Times New Roman" w:cs="Times New Roman"/>
          <w:sz w:val="28"/>
          <w:szCs w:val="28"/>
        </w:rPr>
        <w:lastRenderedPageBreak/>
        <w:t>Функционал «Групповая переоценка» позволяет переоценить товары сразу в нескольких отделах (аптеках). Пользователь должен иметь полное полномочие «Документы_Групповая переценка» и полные права на отделы, в которых производится переоценка.</w:t>
      </w:r>
    </w:p>
    <w:p w:rsidR="001A27A0" w:rsidRDefault="00313AD0">
      <w:pPr>
        <w:rPr>
          <w:rFonts w:ascii="Times New Roman" w:hAnsi="Times New Roman" w:cs="Times New Roman"/>
          <w:sz w:val="28"/>
          <w:szCs w:val="28"/>
        </w:rPr>
      </w:pPr>
      <w:r>
        <w:rPr>
          <w:rFonts w:ascii="Times New Roman" w:hAnsi="Times New Roman" w:cs="Times New Roman"/>
          <w:sz w:val="28"/>
          <w:szCs w:val="28"/>
        </w:rPr>
        <w:t>Полномочие на групповую переоценку надо выдавать только в ЦО или в управляющих аптеках (при использовании функционала Управляющая аптека в отдельных аптеках сети, где работает управляющий группы аптек).</w:t>
      </w:r>
    </w:p>
    <w:p w:rsidR="001A27A0" w:rsidRDefault="00313AD0">
      <w:pPr>
        <w:rPr>
          <w:rFonts w:ascii="Times New Roman" w:hAnsi="Times New Roman" w:cs="Times New Roman"/>
          <w:sz w:val="28"/>
          <w:szCs w:val="28"/>
        </w:rPr>
      </w:pPr>
      <w:r>
        <w:rPr>
          <w:noProof/>
          <w:lang w:eastAsia="ru-RU" w:bidi="ar-SA"/>
        </w:rPr>
        <w:drawing>
          <wp:inline distT="0" distB="0" distL="0" distR="0" wp14:anchorId="7D623617" wp14:editId="3BC20E76">
            <wp:extent cx="4838700" cy="2505075"/>
            <wp:effectExtent l="0" t="0" r="0" b="0"/>
            <wp:docPr id="297"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унок 226"/>
                    <pic:cNvPicPr>
                      <a:picLocks noChangeAspect="1" noChangeArrowheads="1"/>
                    </pic:cNvPicPr>
                  </pic:nvPicPr>
                  <pic:blipFill>
                    <a:blip r:embed="rId304"/>
                    <a:stretch>
                      <a:fillRect/>
                    </a:stretch>
                  </pic:blipFill>
                  <pic:spPr bwMode="auto">
                    <a:xfrm>
                      <a:off x="0" y="0"/>
                      <a:ext cx="4838700" cy="2505075"/>
                    </a:xfrm>
                    <a:prstGeom prst="rect">
                      <a:avLst/>
                    </a:prstGeom>
                  </pic:spPr>
                </pic:pic>
              </a:graphicData>
            </a:graphic>
          </wp:inline>
        </w:drawing>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Для создания документа групповой переоценки заходим в раздел меню Документы_Переоценки. Выбираем опцию Группой переоценки нажав на кнопку – выделенную красным на рис. Ниже:</w:t>
      </w:r>
    </w:p>
    <w:p w:rsidR="001A27A0" w:rsidRDefault="00313AD0">
      <w:pPr>
        <w:rPr>
          <w:rFonts w:ascii="Times New Roman" w:hAnsi="Times New Roman" w:cs="Times New Roman"/>
          <w:sz w:val="28"/>
          <w:szCs w:val="28"/>
        </w:rPr>
      </w:pPr>
      <w:r>
        <w:rPr>
          <w:noProof/>
          <w:lang w:eastAsia="ru-RU" w:bidi="ar-SA"/>
        </w:rPr>
        <w:drawing>
          <wp:inline distT="0" distB="0" distL="0" distR="0" wp14:anchorId="1EB19352" wp14:editId="1D6D6B16">
            <wp:extent cx="6115050" cy="2114550"/>
            <wp:effectExtent l="0" t="0" r="0" b="0"/>
            <wp:docPr id="298"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234"/>
                    <pic:cNvPicPr>
                      <a:picLocks noChangeAspect="1" noChangeArrowheads="1"/>
                    </pic:cNvPicPr>
                  </pic:nvPicPr>
                  <pic:blipFill>
                    <a:blip r:embed="rId305"/>
                    <a:stretch>
                      <a:fillRect/>
                    </a:stretch>
                  </pic:blipFill>
                  <pic:spPr bwMode="auto">
                    <a:xfrm>
                      <a:off x="0" y="0"/>
                      <a:ext cx="6115050" cy="2114550"/>
                    </a:xfrm>
                    <a:prstGeom prst="rect">
                      <a:avLst/>
                    </a:prstGeom>
                  </pic:spPr>
                </pic:pic>
              </a:graphicData>
            </a:graphic>
          </wp:inline>
        </w:drawing>
      </w:r>
    </w:p>
    <w:p w:rsidR="001A27A0" w:rsidRDefault="00313AD0">
      <w:pPr>
        <w:rPr>
          <w:rFonts w:ascii="Times New Roman" w:hAnsi="Times New Roman" w:cs="Times New Roman"/>
          <w:sz w:val="28"/>
          <w:szCs w:val="28"/>
        </w:rPr>
      </w:pPr>
      <w:r>
        <w:rPr>
          <w:rFonts w:ascii="Times New Roman" w:hAnsi="Times New Roman" w:cs="Times New Roman"/>
          <w:sz w:val="28"/>
          <w:szCs w:val="28"/>
        </w:rPr>
        <w:t>Далее выделяем в каких отделах делаем переоценку товара или выбираем опцию «Все» и начинаем добавлять товар и работать с ним как в обычном документе переоценки.</w:t>
      </w:r>
    </w:p>
    <w:p w:rsidR="001A27A0" w:rsidRDefault="00313AD0">
      <w:pPr>
        <w:rPr>
          <w:rFonts w:ascii="Times New Roman" w:hAnsi="Times New Roman" w:cs="Times New Roman"/>
          <w:sz w:val="28"/>
          <w:szCs w:val="28"/>
        </w:rPr>
      </w:pPr>
      <w:r>
        <w:rPr>
          <w:rFonts w:ascii="Times New Roman" w:hAnsi="Times New Roman" w:cs="Times New Roman"/>
          <w:sz w:val="28"/>
          <w:szCs w:val="28"/>
        </w:rPr>
        <w:t>Для групповой  переоценки необходимо зайти в меню «Документы»- «Переоценки», далее в меню выбрать «Документ</w:t>
      </w:r>
      <w:proofErr w:type="gramStart"/>
      <w:r>
        <w:rPr>
          <w:rFonts w:ascii="Times New Roman" w:hAnsi="Times New Roman" w:cs="Times New Roman"/>
          <w:sz w:val="28"/>
          <w:szCs w:val="28"/>
        </w:rPr>
        <w:t>ы-</w:t>
      </w:r>
      <w:proofErr w:type="gramEnd"/>
      <w:r>
        <w:rPr>
          <w:rFonts w:ascii="Times New Roman" w:hAnsi="Times New Roman" w:cs="Times New Roman"/>
          <w:sz w:val="28"/>
          <w:szCs w:val="28"/>
        </w:rPr>
        <w:t>«Групповая переоценка».</w:t>
      </w:r>
    </w:p>
    <w:p w:rsidR="001A27A0" w:rsidRDefault="00313AD0">
      <w:pPr>
        <w:rPr>
          <w:rFonts w:ascii="Times New Roman" w:hAnsi="Times New Roman" w:cs="Times New Roman"/>
          <w:sz w:val="28"/>
          <w:szCs w:val="28"/>
        </w:rPr>
      </w:pPr>
      <w:r>
        <w:rPr>
          <w:rFonts w:ascii="Times New Roman" w:hAnsi="Times New Roman" w:cs="Times New Roman"/>
          <w:sz w:val="28"/>
          <w:szCs w:val="28"/>
        </w:rPr>
        <w:lastRenderedPageBreak/>
        <w:t xml:space="preserve"> </w:t>
      </w:r>
      <w:r>
        <w:rPr>
          <w:noProof/>
          <w:lang w:eastAsia="ru-RU" w:bidi="ar-SA"/>
        </w:rPr>
        <w:drawing>
          <wp:inline distT="0" distB="0" distL="0" distR="0" wp14:anchorId="09B1EA9C" wp14:editId="09821E52">
            <wp:extent cx="4038600" cy="1666875"/>
            <wp:effectExtent l="0" t="0" r="0" b="0"/>
            <wp:docPr id="299" name="Изображение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Изображение76"/>
                    <pic:cNvPicPr>
                      <a:picLocks noChangeAspect="1" noChangeArrowheads="1"/>
                    </pic:cNvPicPr>
                  </pic:nvPicPr>
                  <pic:blipFill>
                    <a:blip r:embed="rId306"/>
                    <a:stretch>
                      <a:fillRect/>
                    </a:stretch>
                  </pic:blipFill>
                  <pic:spPr bwMode="auto">
                    <a:xfrm>
                      <a:off x="0" y="0"/>
                      <a:ext cx="4038600" cy="1666875"/>
                    </a:xfrm>
                    <a:prstGeom prst="rect">
                      <a:avLst/>
                    </a:prstGeom>
                  </pic:spPr>
                </pic:pic>
              </a:graphicData>
            </a:graphic>
          </wp:inline>
        </w:drawing>
      </w:r>
    </w:p>
    <w:p w:rsidR="001A27A0" w:rsidRDefault="001A27A0">
      <w:pPr>
        <w:rPr>
          <w:rFonts w:ascii="Times New Roman" w:hAnsi="Times New Roman" w:cs="Times New Roman"/>
          <w:sz w:val="28"/>
          <w:szCs w:val="28"/>
        </w:rPr>
      </w:pP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В открывшемся окне выбрать отделы (Группу отделов), «Причину переоценки» и нажать на кнопку </w:t>
      </w:r>
      <w:r>
        <w:rPr>
          <w:noProof/>
          <w:lang w:eastAsia="ru-RU" w:bidi="ar-SA"/>
        </w:rPr>
        <w:drawing>
          <wp:inline distT="0" distB="0" distL="0" distR="0" wp14:anchorId="5FD1D361" wp14:editId="0FA714CC">
            <wp:extent cx="438150" cy="333375"/>
            <wp:effectExtent l="0" t="0" r="0" b="0"/>
            <wp:docPr id="300"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Изображение77"/>
                    <pic:cNvPicPr>
                      <a:picLocks noChangeAspect="1" noChangeArrowheads="1"/>
                    </pic:cNvPicPr>
                  </pic:nvPicPr>
                  <pic:blipFill>
                    <a:blip r:embed="rId307"/>
                    <a:stretch>
                      <a:fillRect/>
                    </a:stretch>
                  </pic:blipFill>
                  <pic:spPr bwMode="auto">
                    <a:xfrm>
                      <a:off x="0" y="0"/>
                      <a:ext cx="438150" cy="333375"/>
                    </a:xfrm>
                    <a:prstGeom prst="rect">
                      <a:avLst/>
                    </a:prstGeom>
                  </pic:spPr>
                </pic:pic>
              </a:graphicData>
            </a:graphic>
          </wp:inline>
        </w:drawing>
      </w:r>
      <w:r>
        <w:rPr>
          <w:rFonts w:ascii="Times New Roman" w:hAnsi="Times New Roman" w:cs="Times New Roman"/>
          <w:sz w:val="28"/>
          <w:szCs w:val="28"/>
        </w:rPr>
        <w:t xml:space="preserve"> «Добавить позиции».</w:t>
      </w:r>
    </w:p>
    <w:p w:rsidR="001A27A0" w:rsidRDefault="00313AD0">
      <w:pPr>
        <w:rPr>
          <w:rFonts w:ascii="Times New Roman" w:hAnsi="Times New Roman" w:cs="Times New Roman"/>
          <w:sz w:val="28"/>
          <w:szCs w:val="28"/>
        </w:rPr>
      </w:pPr>
      <w:r>
        <w:rPr>
          <w:noProof/>
          <w:lang w:eastAsia="ru-RU" w:bidi="ar-SA"/>
        </w:rPr>
        <w:drawing>
          <wp:inline distT="0" distB="0" distL="0" distR="0" wp14:anchorId="17D58072" wp14:editId="74AD60F0">
            <wp:extent cx="5400675" cy="1181100"/>
            <wp:effectExtent l="0" t="0" r="0" b="0"/>
            <wp:docPr id="301" name="Изображение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Изображение78"/>
                    <pic:cNvPicPr>
                      <a:picLocks noChangeAspect="1" noChangeArrowheads="1"/>
                    </pic:cNvPicPr>
                  </pic:nvPicPr>
                  <pic:blipFill>
                    <a:blip r:embed="rId308"/>
                    <a:stretch>
                      <a:fillRect/>
                    </a:stretch>
                  </pic:blipFill>
                  <pic:spPr bwMode="auto">
                    <a:xfrm>
                      <a:off x="0" y="0"/>
                      <a:ext cx="5400675" cy="1181100"/>
                    </a:xfrm>
                    <a:prstGeom prst="rect">
                      <a:avLst/>
                    </a:prstGeom>
                  </pic:spPr>
                </pic:pic>
              </a:graphicData>
            </a:graphic>
          </wp:inline>
        </w:drawing>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В открывшемся окне «Товарные запасы отделов» в поле «Товар» ввести название товара, который необходимо переоценить, выделить его и нажать </w:t>
      </w:r>
      <w:r>
        <w:rPr>
          <w:noProof/>
          <w:lang w:eastAsia="ru-RU" w:bidi="ar-SA"/>
        </w:rPr>
        <w:drawing>
          <wp:inline distT="0" distB="0" distL="0" distR="0" wp14:anchorId="3A6CDAFD" wp14:editId="7D19E2DD">
            <wp:extent cx="447675" cy="352425"/>
            <wp:effectExtent l="0" t="0" r="0" b="0"/>
            <wp:docPr id="302"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Изображение79"/>
                    <pic:cNvPicPr>
                      <a:picLocks noChangeAspect="1" noChangeArrowheads="1"/>
                    </pic:cNvPicPr>
                  </pic:nvPicPr>
                  <pic:blipFill>
                    <a:blip r:embed="rId309"/>
                    <a:stretch>
                      <a:fillRect/>
                    </a:stretch>
                  </pic:blipFill>
                  <pic:spPr bwMode="auto">
                    <a:xfrm>
                      <a:off x="0" y="0"/>
                      <a:ext cx="447675" cy="352425"/>
                    </a:xfrm>
                    <a:prstGeom prst="rect">
                      <a:avLst/>
                    </a:prstGeom>
                  </pic:spPr>
                </pic:pic>
              </a:graphicData>
            </a:graphic>
          </wp:inline>
        </w:drawing>
      </w:r>
      <w:r>
        <w:rPr>
          <w:rFonts w:ascii="Times New Roman" w:hAnsi="Times New Roman" w:cs="Times New Roman"/>
          <w:sz w:val="28"/>
          <w:szCs w:val="28"/>
        </w:rPr>
        <w:t>«Выбор».</w:t>
      </w:r>
    </w:p>
    <w:p w:rsidR="001A27A0" w:rsidRDefault="00313AD0">
      <w:pPr>
        <w:rPr>
          <w:rFonts w:ascii="Times New Roman" w:hAnsi="Times New Roman" w:cs="Times New Roman"/>
          <w:sz w:val="28"/>
          <w:szCs w:val="28"/>
        </w:rPr>
      </w:pPr>
      <w:r>
        <w:rPr>
          <w:noProof/>
          <w:lang w:eastAsia="ru-RU" w:bidi="ar-SA"/>
        </w:rPr>
        <w:drawing>
          <wp:inline distT="0" distB="0" distL="0" distR="0" wp14:anchorId="65213903" wp14:editId="4695042D">
            <wp:extent cx="3714750" cy="1619250"/>
            <wp:effectExtent l="0" t="0" r="0" b="0"/>
            <wp:docPr id="303" name="Изображение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Изображение80"/>
                    <pic:cNvPicPr>
                      <a:picLocks noChangeAspect="1" noChangeArrowheads="1"/>
                    </pic:cNvPicPr>
                  </pic:nvPicPr>
                  <pic:blipFill>
                    <a:blip r:embed="rId310"/>
                    <a:stretch>
                      <a:fillRect/>
                    </a:stretch>
                  </pic:blipFill>
                  <pic:spPr bwMode="auto">
                    <a:xfrm>
                      <a:off x="0" y="0"/>
                      <a:ext cx="3714750" cy="1619250"/>
                    </a:xfrm>
                    <a:prstGeom prst="rect">
                      <a:avLst/>
                    </a:prstGeom>
                  </pic:spPr>
                </pic:pic>
              </a:graphicData>
            </a:graphic>
          </wp:inline>
        </w:drawing>
      </w:r>
    </w:p>
    <w:p w:rsidR="001A27A0" w:rsidRDefault="001A27A0">
      <w:pPr>
        <w:rPr>
          <w:rFonts w:ascii="Times New Roman" w:hAnsi="Times New Roman" w:cs="Times New Roman"/>
          <w:sz w:val="28"/>
          <w:szCs w:val="28"/>
        </w:rPr>
      </w:pP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Далее переоценить товар нажав на кнопку </w:t>
      </w:r>
      <w:r>
        <w:rPr>
          <w:noProof/>
          <w:lang w:eastAsia="ru-RU" w:bidi="ar-SA"/>
        </w:rPr>
        <w:drawing>
          <wp:inline distT="0" distB="0" distL="0" distR="0" wp14:anchorId="5DCE1540" wp14:editId="46122F76">
            <wp:extent cx="390525" cy="361950"/>
            <wp:effectExtent l="0" t="0" r="0" b="0"/>
            <wp:docPr id="304"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Изображение81"/>
                    <pic:cNvPicPr>
                      <a:picLocks noChangeAspect="1" noChangeArrowheads="1"/>
                    </pic:cNvPicPr>
                  </pic:nvPicPr>
                  <pic:blipFill>
                    <a:blip r:embed="rId311"/>
                    <a:stretch>
                      <a:fillRect/>
                    </a:stretch>
                  </pic:blipFill>
                  <pic:spPr bwMode="auto">
                    <a:xfrm>
                      <a:off x="0" y="0"/>
                      <a:ext cx="390525" cy="361950"/>
                    </a:xfrm>
                    <a:prstGeom prst="rect">
                      <a:avLst/>
                    </a:prstGeom>
                  </pic:spPr>
                </pic:pic>
              </a:graphicData>
            </a:graphic>
          </wp:inline>
        </w:drawing>
      </w:r>
      <w:r>
        <w:rPr>
          <w:rFonts w:ascii="Times New Roman" w:hAnsi="Times New Roman" w:cs="Times New Roman"/>
          <w:sz w:val="28"/>
          <w:szCs w:val="28"/>
        </w:rPr>
        <w:t xml:space="preserve"> «Расценить все» (или </w:t>
      </w:r>
      <w:r>
        <w:rPr>
          <w:noProof/>
          <w:lang w:eastAsia="ru-RU" w:bidi="ar-SA"/>
        </w:rPr>
        <w:drawing>
          <wp:inline distT="0" distB="0" distL="0" distR="0" wp14:anchorId="42B39B55" wp14:editId="7F5AE112">
            <wp:extent cx="371475" cy="333375"/>
            <wp:effectExtent l="0" t="0" r="0" b="0"/>
            <wp:docPr id="305" name="Изображение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Изображение82"/>
                    <pic:cNvPicPr>
                      <a:picLocks noChangeAspect="1" noChangeArrowheads="1"/>
                    </pic:cNvPicPr>
                  </pic:nvPicPr>
                  <pic:blipFill>
                    <a:blip r:embed="rId312"/>
                    <a:stretch>
                      <a:fillRect/>
                    </a:stretch>
                  </pic:blipFill>
                  <pic:spPr bwMode="auto">
                    <a:xfrm>
                      <a:off x="0" y="0"/>
                      <a:ext cx="371475" cy="333375"/>
                    </a:xfrm>
                    <a:prstGeom prst="rect">
                      <a:avLst/>
                    </a:prstGeom>
                  </pic:spPr>
                </pic:pic>
              </a:graphicData>
            </a:graphic>
          </wp:inline>
        </w:drawing>
      </w:r>
      <w:r>
        <w:rPr>
          <w:rFonts w:ascii="Times New Roman" w:hAnsi="Times New Roman" w:cs="Times New Roman"/>
          <w:sz w:val="28"/>
          <w:szCs w:val="28"/>
        </w:rPr>
        <w:t xml:space="preserve"> «Расценить позицию»).  Так же в поле «Цена розн» можно вручную изменить розничную цену товара. </w:t>
      </w:r>
    </w:p>
    <w:p w:rsidR="001A27A0" w:rsidRDefault="00313AD0">
      <w:pPr>
        <w:rPr>
          <w:rFonts w:ascii="Times New Roman" w:hAnsi="Times New Roman" w:cs="Times New Roman"/>
          <w:sz w:val="28"/>
          <w:szCs w:val="28"/>
        </w:rPr>
      </w:pPr>
      <w:r>
        <w:rPr>
          <w:rFonts w:ascii="Times New Roman" w:hAnsi="Times New Roman" w:cs="Times New Roman"/>
          <w:sz w:val="28"/>
          <w:szCs w:val="28"/>
        </w:rPr>
        <w:t>Для формирования документа переброски закрыть форму, подтвердить закрытие документов переоценки.</w:t>
      </w:r>
    </w:p>
    <w:p w:rsidR="001A27A0" w:rsidRDefault="00313AD0">
      <w:pPr>
        <w:rPr>
          <w:rFonts w:ascii="Times New Roman" w:hAnsi="Times New Roman" w:cs="Times New Roman"/>
          <w:sz w:val="28"/>
          <w:szCs w:val="28"/>
        </w:rPr>
      </w:pPr>
      <w:r>
        <w:rPr>
          <w:noProof/>
          <w:lang w:eastAsia="ru-RU" w:bidi="ar-SA"/>
        </w:rPr>
        <w:lastRenderedPageBreak/>
        <w:drawing>
          <wp:inline distT="0" distB="0" distL="0" distR="0" wp14:anchorId="5C795D88" wp14:editId="37061D1F">
            <wp:extent cx="3057525" cy="1076325"/>
            <wp:effectExtent l="0" t="0" r="0" b="0"/>
            <wp:docPr id="306"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Изображение83"/>
                    <pic:cNvPicPr>
                      <a:picLocks noChangeAspect="1" noChangeArrowheads="1"/>
                    </pic:cNvPicPr>
                  </pic:nvPicPr>
                  <pic:blipFill>
                    <a:blip r:embed="rId313"/>
                    <a:stretch>
                      <a:fillRect/>
                    </a:stretch>
                  </pic:blipFill>
                  <pic:spPr bwMode="auto">
                    <a:xfrm>
                      <a:off x="0" y="0"/>
                      <a:ext cx="3057525" cy="1076325"/>
                    </a:xfrm>
                    <a:prstGeom prst="rect">
                      <a:avLst/>
                    </a:prstGeom>
                  </pic:spPr>
                </pic:pic>
              </a:graphicData>
            </a:graphic>
          </wp:inline>
        </w:drawing>
      </w:r>
    </w:p>
    <w:p w:rsidR="001A27A0" w:rsidRDefault="001A27A0">
      <w:pPr>
        <w:rPr>
          <w:rFonts w:ascii="Times New Roman" w:hAnsi="Times New Roman" w:cs="Times New Roman"/>
          <w:sz w:val="28"/>
          <w:szCs w:val="28"/>
        </w:rPr>
      </w:pPr>
    </w:p>
    <w:p w:rsidR="001A27A0" w:rsidRDefault="001A27A0">
      <w:pPr>
        <w:tabs>
          <w:tab w:val="right" w:leader="dot" w:pos="10155"/>
        </w:tabs>
        <w:spacing w:before="126"/>
        <w:ind w:left="-426" w:firstLine="568"/>
        <w:jc w:val="both"/>
        <w:rPr>
          <w:rFonts w:hint="eastAsia"/>
        </w:rPr>
      </w:pPr>
    </w:p>
    <w:p w:rsidR="001A27A0" w:rsidRDefault="00313AD0">
      <w:pPr>
        <w:pStyle w:val="2"/>
        <w:numPr>
          <w:ilvl w:val="1"/>
          <w:numId w:val="8"/>
        </w:numPr>
      </w:pPr>
      <w:bookmarkStart w:id="281" w:name="__RefHeading___Toc7861_465762348"/>
      <w:bookmarkStart w:id="282" w:name="_Toc533175040"/>
      <w:bookmarkEnd w:id="281"/>
      <w:r>
        <w:rPr>
          <w:sz w:val="28"/>
          <w:szCs w:val="28"/>
        </w:rPr>
        <w:t>9.4. Переброски</w:t>
      </w:r>
      <w:bookmarkEnd w:id="282"/>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Эта форма предназначена для перемещения товара между аптеками сети.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Для создания перемещения нужно:</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Создать новый документ переброски нажав кнопку Создать </w:t>
      </w:r>
      <w:r>
        <w:rPr>
          <w:noProof/>
          <w:lang w:eastAsia="ru-RU" w:bidi="ar-SA"/>
        </w:rPr>
        <w:drawing>
          <wp:inline distT="0" distB="0" distL="0" distR="0" wp14:anchorId="00980BA0" wp14:editId="6402B909">
            <wp:extent cx="266700" cy="304800"/>
            <wp:effectExtent l="0" t="0" r="0" b="0"/>
            <wp:docPr id="307"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Рисунок 161"/>
                    <pic:cNvPicPr>
                      <a:picLocks noChangeAspect="1" noChangeArrowheads="1"/>
                    </pic:cNvPicPr>
                  </pic:nvPicPr>
                  <pic:blipFill>
                    <a:blip r:embed="rId314"/>
                    <a:stretch>
                      <a:fillRect/>
                    </a:stretch>
                  </pic:blipFill>
                  <pic:spPr bwMode="auto">
                    <a:xfrm>
                      <a:off x="0" y="0"/>
                      <a:ext cx="266700" cy="304800"/>
                    </a:xfrm>
                    <a:prstGeom prst="rect">
                      <a:avLst/>
                    </a:prstGeom>
                  </pic:spPr>
                </pic:pic>
              </a:graphicData>
            </a:graphic>
          </wp:inline>
        </w:drawing>
      </w:r>
      <w:r>
        <w:rPr>
          <w:rFonts w:ascii="Times New Roman" w:hAnsi="Times New Roman" w:cs="Times New Roman"/>
          <w:color w:val="000000"/>
          <w:sz w:val="28"/>
          <w:szCs w:val="28"/>
        </w:rPr>
        <w:t xml:space="preserve"> , выбираем отдел источник и отдел приемник, сохраняем форму нажав кнопку </w:t>
      </w:r>
      <w:r>
        <w:rPr>
          <w:noProof/>
          <w:lang w:eastAsia="ru-RU" w:bidi="ar-SA"/>
        </w:rPr>
        <w:drawing>
          <wp:inline distT="0" distB="0" distL="0" distR="0" wp14:anchorId="57818C26" wp14:editId="1FEA791B">
            <wp:extent cx="295275" cy="247650"/>
            <wp:effectExtent l="0" t="0" r="0" b="0"/>
            <wp:docPr id="308"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162"/>
                    <pic:cNvPicPr>
                      <a:picLocks noChangeAspect="1" noChangeArrowheads="1"/>
                    </pic:cNvPicPr>
                  </pic:nvPicPr>
                  <pic:blipFill>
                    <a:blip r:embed="rId315"/>
                    <a:stretch>
                      <a:fillRect/>
                    </a:stretch>
                  </pic:blipFill>
                  <pic:spPr bwMode="auto">
                    <a:xfrm>
                      <a:off x="0" y="0"/>
                      <a:ext cx="295275" cy="247650"/>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Добавляем в документ товар, который надо переместить в аптеку нажав кнопку добавить позицию </w:t>
      </w:r>
      <w:r>
        <w:rPr>
          <w:noProof/>
          <w:lang w:eastAsia="ru-RU" w:bidi="ar-SA"/>
        </w:rPr>
        <w:drawing>
          <wp:inline distT="0" distB="0" distL="0" distR="0" wp14:anchorId="0134B87C" wp14:editId="5E961EF3">
            <wp:extent cx="314325" cy="295275"/>
            <wp:effectExtent l="0" t="0" r="0" b="0"/>
            <wp:docPr id="309"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Рисунок 163"/>
                    <pic:cNvPicPr>
                      <a:picLocks noChangeAspect="1" noChangeArrowheads="1"/>
                    </pic:cNvPicPr>
                  </pic:nvPicPr>
                  <pic:blipFill>
                    <a:blip r:embed="rId316"/>
                    <a:stretch>
                      <a:fillRect/>
                    </a:stretch>
                  </pic:blipFill>
                  <pic:spPr bwMode="auto">
                    <a:xfrm>
                      <a:off x="0" y="0"/>
                      <a:ext cx="314325" cy="295275"/>
                    </a:xfrm>
                    <a:prstGeom prst="rect">
                      <a:avLst/>
                    </a:prstGeom>
                  </pic:spPr>
                </pic:pic>
              </a:graphicData>
            </a:graphic>
          </wp:inline>
        </w:drawing>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 xml:space="preserve"> Выбрав из списка товаров нужный товар добавляем его в документ , проставляем количество товара, которое перемещаем.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Закрываем документ нажав кнопку закрыть документ </w:t>
      </w:r>
      <w:r>
        <w:rPr>
          <w:noProof/>
          <w:lang w:eastAsia="ru-RU" w:bidi="ar-SA"/>
        </w:rPr>
        <w:drawing>
          <wp:inline distT="0" distB="0" distL="0" distR="0" wp14:anchorId="402E2912" wp14:editId="45EA5FD8">
            <wp:extent cx="266700" cy="304800"/>
            <wp:effectExtent l="0" t="0" r="0" b="0"/>
            <wp:docPr id="310"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Рисунок 164"/>
                    <pic:cNvPicPr>
                      <a:picLocks noChangeAspect="1" noChangeArrowheads="1"/>
                    </pic:cNvPicPr>
                  </pic:nvPicPr>
                  <pic:blipFill>
                    <a:blip r:embed="rId317"/>
                    <a:stretch>
                      <a:fillRect/>
                    </a:stretch>
                  </pic:blipFill>
                  <pic:spPr bwMode="auto">
                    <a:xfrm>
                      <a:off x="0" y="0"/>
                      <a:ext cx="266700" cy="304800"/>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Документ автоматически уйдет в аптеку с обменом если в почтовом ящике включен пакет «Переброска» с признаком выгружаемый.</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Если в меню Настройки-Общие параметры-перебростка стоит признак Переоценка при поступлении из другой аптеки, то после закрытия документа Поступление из другого отдела, автоматически формируется документ переоценки, который позволят переоценить поступивший товар в отделе приемнике.</w:t>
      </w:r>
    </w:p>
    <w:p w:rsidR="001A27A0" w:rsidRDefault="00313AD0">
      <w:pPr>
        <w:tabs>
          <w:tab w:val="right" w:leader="dot" w:pos="10155"/>
        </w:tabs>
        <w:spacing w:before="126"/>
        <w:jc w:val="both"/>
        <w:rPr>
          <w:rFonts w:hint="eastAsia"/>
        </w:rPr>
      </w:pPr>
      <w:r>
        <w:rPr>
          <w:rFonts w:ascii="Times New Roman" w:hAnsi="Times New Roman" w:cs="Times New Roman"/>
          <w:b/>
          <w:bCs/>
          <w:color w:val="CE181E"/>
          <w:sz w:val="28"/>
          <w:szCs w:val="28"/>
        </w:rPr>
        <w:t>Важно: Изменения сделанные в документе переброски в отделе источнике или приемнике не передаются!!!</w:t>
      </w:r>
    </w:p>
    <w:p w:rsidR="001A27A0" w:rsidRDefault="00313AD0">
      <w:pPr>
        <w:tabs>
          <w:tab w:val="right" w:leader="dot" w:pos="10155"/>
        </w:tabs>
        <w:spacing w:before="126"/>
        <w:jc w:val="both"/>
        <w:rPr>
          <w:rFonts w:hint="eastAsia"/>
        </w:rPr>
      </w:pPr>
      <w:r>
        <w:rPr>
          <w:rFonts w:ascii="Times New Roman" w:hAnsi="Times New Roman" w:cs="Times New Roman"/>
          <w:b/>
          <w:bCs/>
          <w:color w:val="CE181E"/>
          <w:sz w:val="28"/>
          <w:szCs w:val="28"/>
        </w:rPr>
        <w:t>Если надо изменить документ переброски, то в первую очередь удаляем  документ в конечной точке получения, только потом открываем документ в источнике для коррекции, делаем изменения. Закрываем документ. Документ уходит в аптеку приемник с пакетом переброски.</w:t>
      </w:r>
    </w:p>
    <w:p w:rsidR="001A27A0" w:rsidRDefault="00313AD0">
      <w:pPr>
        <w:tabs>
          <w:tab w:val="right" w:leader="dot" w:pos="10155"/>
        </w:tabs>
        <w:spacing w:before="126"/>
        <w:jc w:val="both"/>
        <w:rPr>
          <w:rFonts w:ascii="Times New Roman" w:hAnsi="Times New Roman" w:cs="Times New Roman"/>
          <w:b/>
          <w:bCs/>
          <w:color w:val="CE181E"/>
          <w:sz w:val="28"/>
          <w:szCs w:val="28"/>
        </w:rPr>
      </w:pPr>
      <w:r>
        <w:rPr>
          <w:rFonts w:ascii="Times New Roman" w:hAnsi="Times New Roman" w:cs="Times New Roman"/>
          <w:b/>
          <w:bCs/>
          <w:color w:val="CE181E"/>
          <w:sz w:val="28"/>
          <w:szCs w:val="28"/>
        </w:rPr>
        <w:t>Если сделать изменения в Источнике и не удалить документ переброски в приемнике, документ из источника выгрузится повторно с изменениями,  но не загрузится в приемник т.к. в приемнике уже есть документ с таким ИД.</w:t>
      </w:r>
    </w:p>
    <w:p w:rsidR="001A27A0" w:rsidRDefault="00313AD0">
      <w:pPr>
        <w:rPr>
          <w:rFonts w:ascii="Times New Roman" w:hAnsi="Times New Roman" w:cs="Times New Roman"/>
        </w:rPr>
      </w:pPr>
      <w:r>
        <w:rPr>
          <w:rFonts w:ascii="Times New Roman" w:hAnsi="Times New Roman" w:cs="Times New Roman"/>
        </w:rPr>
        <w:t>Групповая переброска</w:t>
      </w:r>
    </w:p>
    <w:p w:rsidR="001A27A0" w:rsidRDefault="00313AD0">
      <w:pPr>
        <w:rPr>
          <w:rFonts w:ascii="Times New Roman" w:hAnsi="Times New Roman" w:cs="Times New Roman"/>
          <w:sz w:val="28"/>
          <w:szCs w:val="28"/>
        </w:rPr>
      </w:pPr>
      <w:r>
        <w:rPr>
          <w:rFonts w:ascii="Times New Roman" w:hAnsi="Times New Roman" w:cs="Times New Roman"/>
          <w:sz w:val="28"/>
          <w:szCs w:val="28"/>
        </w:rPr>
        <w:lastRenderedPageBreak/>
        <w:t xml:space="preserve">Документы-Переброски. Операция "Групповая переброска". Позволяет перебрасывать товар из одного отдела, сразу в несколько. </w:t>
      </w:r>
    </w:p>
    <w:p w:rsidR="001A27A0" w:rsidRDefault="00313AD0">
      <w:pPr>
        <w:ind w:left="360"/>
        <w:rPr>
          <w:rFonts w:ascii="Times New Roman" w:hAnsi="Times New Roman" w:cs="Times New Roman"/>
          <w:sz w:val="28"/>
          <w:szCs w:val="28"/>
        </w:rPr>
      </w:pPr>
      <w:r>
        <w:rPr>
          <w:rFonts w:ascii="Times New Roman" w:hAnsi="Times New Roman" w:cs="Times New Roman"/>
          <w:sz w:val="28"/>
          <w:szCs w:val="28"/>
        </w:rPr>
        <w:t>Запускается из меню Документы –Групповая переброска.</w:t>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noProof/>
          <w:lang w:eastAsia="ru-RU" w:bidi="ar-SA"/>
        </w:rPr>
        <w:drawing>
          <wp:inline distT="0" distB="0" distL="0" distR="0" wp14:anchorId="4B6BC62C" wp14:editId="009E649F">
            <wp:extent cx="4162425" cy="2333625"/>
            <wp:effectExtent l="0" t="0" r="0" b="0"/>
            <wp:docPr id="311"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Рисунок 382"/>
                    <pic:cNvPicPr>
                      <a:picLocks noChangeAspect="1" noChangeArrowheads="1"/>
                    </pic:cNvPicPr>
                  </pic:nvPicPr>
                  <pic:blipFill>
                    <a:blip r:embed="rId318"/>
                    <a:stretch>
                      <a:fillRect/>
                    </a:stretch>
                  </pic:blipFill>
                  <pic:spPr bwMode="auto">
                    <a:xfrm>
                      <a:off x="0" y="0"/>
                      <a:ext cx="4162425" cy="2333625"/>
                    </a:xfrm>
                    <a:prstGeom prst="rect">
                      <a:avLst/>
                    </a:prstGeom>
                  </pic:spPr>
                </pic:pic>
              </a:graphicData>
            </a:graphic>
          </wp:inline>
        </w:drawing>
      </w:r>
    </w:p>
    <w:p w:rsidR="001A27A0" w:rsidRDefault="00313AD0">
      <w:pPr>
        <w:rPr>
          <w:rFonts w:ascii="Times New Roman" w:hAnsi="Times New Roman" w:cs="Times New Roman"/>
          <w:sz w:val="28"/>
          <w:szCs w:val="28"/>
        </w:rPr>
      </w:pPr>
      <w:r>
        <w:rPr>
          <w:rFonts w:ascii="Times New Roman" w:hAnsi="Times New Roman" w:cs="Times New Roman"/>
          <w:sz w:val="28"/>
          <w:szCs w:val="28"/>
        </w:rPr>
        <w:t>В открывшейся форме слева отображается окно с товарными запасами отдела, справа отдел (отделы), куда перебрасывается товар.</w:t>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Выбрать «Отделы приемники», встать на </w:t>
      </w:r>
      <w:proofErr w:type="gramStart"/>
      <w:r>
        <w:rPr>
          <w:rFonts w:ascii="Times New Roman" w:hAnsi="Times New Roman" w:cs="Times New Roman"/>
          <w:sz w:val="28"/>
          <w:szCs w:val="28"/>
        </w:rPr>
        <w:t>позицию</w:t>
      </w:r>
      <w:proofErr w:type="gramEnd"/>
      <w:r>
        <w:rPr>
          <w:rFonts w:ascii="Times New Roman" w:hAnsi="Times New Roman" w:cs="Times New Roman"/>
          <w:sz w:val="28"/>
          <w:szCs w:val="28"/>
        </w:rPr>
        <w:t xml:space="preserve">  которую требуется перебросить, в окне справа в поле «Кол-во/переброска» внести количество, которое необходимо перебросить. После добавления позиций  закрыть окно «Групповое обновление», подтвердить закрытие  документов переброски, нажав «Да». Документ переброски создан и закрыт. </w:t>
      </w:r>
    </w:p>
    <w:p w:rsidR="001A27A0" w:rsidRDefault="001A27A0">
      <w:pPr>
        <w:rPr>
          <w:rFonts w:ascii="Times New Roman" w:hAnsi="Times New Roman" w:cs="Times New Roman"/>
          <w:sz w:val="28"/>
          <w:szCs w:val="28"/>
        </w:rPr>
      </w:pPr>
    </w:p>
    <w:p w:rsidR="001A27A0" w:rsidRDefault="00313AD0">
      <w:pPr>
        <w:rPr>
          <w:rFonts w:ascii="Times New Roman" w:hAnsi="Times New Roman" w:cs="Times New Roman"/>
          <w:sz w:val="28"/>
          <w:szCs w:val="28"/>
        </w:rPr>
      </w:pPr>
      <w:r>
        <w:rPr>
          <w:noProof/>
          <w:lang w:eastAsia="ru-RU" w:bidi="ar-SA"/>
        </w:rPr>
        <w:drawing>
          <wp:inline distT="0" distB="0" distL="0" distR="0" wp14:anchorId="5786EB0C" wp14:editId="6DF4098B">
            <wp:extent cx="6562725" cy="1266825"/>
            <wp:effectExtent l="0" t="0" r="0" b="0"/>
            <wp:docPr id="312"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Изображение84"/>
                    <pic:cNvPicPr>
                      <a:picLocks noChangeAspect="1" noChangeArrowheads="1"/>
                    </pic:cNvPicPr>
                  </pic:nvPicPr>
                  <pic:blipFill>
                    <a:blip r:embed="rId319"/>
                    <a:stretch>
                      <a:fillRect/>
                    </a:stretch>
                  </pic:blipFill>
                  <pic:spPr bwMode="auto">
                    <a:xfrm>
                      <a:off x="0" y="0"/>
                      <a:ext cx="6562725" cy="1266825"/>
                    </a:xfrm>
                    <a:prstGeom prst="rect">
                      <a:avLst/>
                    </a:prstGeom>
                  </pic:spPr>
                </pic:pic>
              </a:graphicData>
            </a:graphic>
          </wp:inline>
        </w:drawing>
      </w:r>
    </w:p>
    <w:p w:rsidR="001A27A0" w:rsidRDefault="001A27A0">
      <w:pPr>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Документы- Объединить переброски.  Позволяет объединить несколько документов в один.  Отдел приемник и отдел источник должны быть одинаковыми у всех объединяемых документов. Документы должны иметь  статус "Новый".</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документах переброски можно распечатать этикетки и  ценники.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Для этого необходимо выделить накладные переброски, затем в открывшемся окне «Позиции выбранных документов» выбрать нужный тип этикеток (и/или ценников) и нажать Печать.</w:t>
      </w:r>
    </w:p>
    <w:p w:rsidR="001A27A0" w:rsidRDefault="001A27A0">
      <w:pPr>
        <w:rPr>
          <w:rFonts w:ascii="Times New Roman" w:hAnsi="Times New Roman" w:cs="Times New Roman"/>
          <w:sz w:val="28"/>
          <w:szCs w:val="28"/>
        </w:rPr>
      </w:pPr>
    </w:p>
    <w:p w:rsidR="001A27A0" w:rsidRDefault="001A27A0">
      <w:pPr>
        <w:rPr>
          <w:rFonts w:ascii="Times New Roman" w:hAnsi="Times New Roman" w:cs="Times New Roman"/>
          <w:sz w:val="28"/>
          <w:szCs w:val="28"/>
        </w:rPr>
      </w:pPr>
    </w:p>
    <w:p w:rsidR="001A27A0" w:rsidRDefault="00313AD0">
      <w:pPr>
        <w:pStyle w:val="1"/>
        <w:numPr>
          <w:ilvl w:val="0"/>
          <w:numId w:val="7"/>
        </w:numPr>
      </w:pPr>
      <w:bookmarkStart w:id="283" w:name="__RefHeading___Toc7863_465762348"/>
      <w:bookmarkStart w:id="284" w:name="_Toc533175041"/>
      <w:bookmarkEnd w:id="283"/>
      <w:r>
        <w:rPr>
          <w:sz w:val="28"/>
          <w:szCs w:val="28"/>
        </w:rPr>
        <w:t>Переброски между разными юр. лицами</w:t>
      </w:r>
      <w:bookmarkEnd w:id="284"/>
    </w:p>
    <w:p w:rsidR="001A27A0" w:rsidRDefault="00313AD0">
      <w:pPr>
        <w:rPr>
          <w:rFonts w:ascii="Times New Roman" w:hAnsi="Times New Roman" w:cs="Times New Roman"/>
          <w:sz w:val="28"/>
          <w:szCs w:val="28"/>
        </w:rPr>
      </w:pPr>
      <w:r>
        <w:rPr>
          <w:rFonts w:ascii="Times New Roman" w:hAnsi="Times New Roman" w:cs="Times New Roman"/>
          <w:sz w:val="28"/>
          <w:szCs w:val="28"/>
        </w:rPr>
        <w:t>Данный функционал можно использовать только для не маркированного товара</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Переброска товара между аптеками сети, принадлежащими к разным юр. лицам, оформляется двумя документами. В аптеке источнике это документ Оптовый отпуск. В аптеке приемнике – приход от поставщика. Для каждого юр. лица, входящего в аптечную сеть, надо создать по одному поставщику, и по одному оптовому клиенту. Эти поставщики и клиенты должны быть связаны с юр. лицом аптечной сети. В качестве грузополучателя в оптовом отпуске должен быть указан отдел, принадлежащий к юр. лицу - клиенту</w:t>
      </w:r>
      <w:bookmarkStart w:id="285" w:name="_GoBack1"/>
      <w:bookmarkEnd w:id="285"/>
      <w:r>
        <w:rPr>
          <w:rFonts w:ascii="Times New Roman" w:hAnsi="Times New Roman" w:cs="Times New Roman"/>
          <w:color w:val="000000"/>
          <w:sz w:val="28"/>
          <w:szCs w:val="28"/>
        </w:rPr>
        <w:t xml:space="preserve">. </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rsidP="0001517A">
      <w:pPr>
        <w:pStyle w:val="1"/>
        <w:keepNext/>
        <w:widowControl/>
        <w:numPr>
          <w:ilvl w:val="0"/>
          <w:numId w:val="74"/>
        </w:numPr>
        <w:spacing w:before="240" w:line="252" w:lineRule="auto"/>
        <w:jc w:val="both"/>
        <w:textAlignment w:val="auto"/>
        <w:rPr>
          <w:sz w:val="28"/>
          <w:szCs w:val="28"/>
        </w:rPr>
      </w:pPr>
      <w:bookmarkStart w:id="286" w:name="__RefHeading___Toc9002_820023070"/>
      <w:bookmarkEnd w:id="286"/>
      <w:r>
        <w:rPr>
          <w:sz w:val="28"/>
          <w:szCs w:val="28"/>
        </w:rPr>
        <w:t>Маркированный товар. Переброска между аптеками в рамках одного юридического лица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Переброска  маркированного товара возможна только между аптеками сети, принадлежащими к одному юр. лицу. Для переброски между разными юр. лицами осуществляется через документы «Оптовый отпуск» - «Поставка» (приход от поставщика). При переброске товара между отделами одной аптеки, перемещения КИЗов не производится, так как КИЗы привязываются не к конкретному отделу аптеки, а к аптеке в целом и МДЛП не отслеживает движение КИЗов между отделами в рамках одного адреса деятельности (аптеки).</w:t>
      </w: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87" w:name="__RefHeading___Toc9004_820023070"/>
      <w:bookmarkEnd w:id="287"/>
      <w:r>
        <w:rPr>
          <w:sz w:val="28"/>
          <w:szCs w:val="28"/>
        </w:rPr>
        <w:t>Аптека-источник</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аптеке-источнике сотрудник создает новый документ Переброска, указывает отдел-источник и отдел-приемник. Отделы должны принадлежать к разным аптекам </w:t>
      </w:r>
      <w:r>
        <w:rPr>
          <w:rFonts w:ascii="Times New Roman" w:hAnsi="Times New Roman" w:cs="Times New Roman"/>
          <w:b/>
          <w:sz w:val="28"/>
          <w:szCs w:val="28"/>
        </w:rPr>
        <w:t>одного юр. лица</w:t>
      </w:r>
      <w:r>
        <w:rPr>
          <w:rFonts w:ascii="Times New Roman" w:hAnsi="Times New Roman" w:cs="Times New Roman"/>
          <w:sz w:val="28"/>
          <w:szCs w:val="28"/>
        </w:rPr>
        <w:t>.</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Затем сотрудник добавляет в переброску товары. Для этого можно использовать несколько способов:</w:t>
      </w:r>
    </w:p>
    <w:p w:rsidR="001A27A0" w:rsidRDefault="00313AD0" w:rsidP="0001517A">
      <w:pPr>
        <w:numPr>
          <w:ilvl w:val="0"/>
          <w:numId w:val="85"/>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Выбор из списка «Остатки отдела источника».</w:t>
      </w:r>
    </w:p>
    <w:p w:rsidR="001A27A0" w:rsidRDefault="00313AD0" w:rsidP="0001517A">
      <w:pPr>
        <w:numPr>
          <w:ilvl w:val="0"/>
          <w:numId w:val="85"/>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Сканирование внутреннего штрих-кода, альтернативного штрих-кода или ШКП.</w:t>
      </w:r>
    </w:p>
    <w:p w:rsidR="001A27A0" w:rsidRDefault="00313AD0" w:rsidP="0001517A">
      <w:pPr>
        <w:numPr>
          <w:ilvl w:val="0"/>
          <w:numId w:val="85"/>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Сканирование КИЗов.</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В экранной форме документа Переброска, маркированные позиции подсвечены значком «этикетка».</w:t>
      </w:r>
    </w:p>
    <w:p w:rsidR="001A27A0" w:rsidRDefault="00313AD0">
      <w:pPr>
        <w:jc w:val="both"/>
        <w:rPr>
          <w:rFonts w:ascii="Times New Roman" w:hAnsi="Times New Roman" w:cs="Times New Roman"/>
          <w:sz w:val="28"/>
          <w:szCs w:val="28"/>
        </w:rPr>
      </w:pPr>
      <w:r>
        <w:rPr>
          <w:noProof/>
          <w:lang w:eastAsia="ru-RU" w:bidi="ar-SA"/>
        </w:rPr>
        <w:lastRenderedPageBreak/>
        <w:drawing>
          <wp:inline distT="0" distB="0" distL="0" distR="0" wp14:anchorId="461F0B2A" wp14:editId="2FFC12DD">
            <wp:extent cx="6457950" cy="3810000"/>
            <wp:effectExtent l="0" t="0" r="0" b="0"/>
            <wp:docPr id="313"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412"/>
                    <pic:cNvPicPr>
                      <a:picLocks noChangeAspect="1" noChangeArrowheads="1"/>
                    </pic:cNvPicPr>
                  </pic:nvPicPr>
                  <pic:blipFill>
                    <a:blip r:embed="rId320"/>
                    <a:srcRect l="-13" t="-23" r="-13" b="-23"/>
                    <a:stretch>
                      <a:fillRect/>
                    </a:stretch>
                  </pic:blipFill>
                  <pic:spPr bwMode="auto">
                    <a:xfrm>
                      <a:off x="0" y="0"/>
                      <a:ext cx="6457950" cy="3810000"/>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Если в переброску попал хотя бы один маркированный товар, сотрудник должен по кнопке «КИЗы» перейти в специальную экранную форму «КИЗы переброски».</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746C827F" wp14:editId="01D736A8">
            <wp:extent cx="5943600" cy="3752850"/>
            <wp:effectExtent l="0" t="0" r="0" b="0"/>
            <wp:docPr id="314"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Рисунок 411"/>
                    <pic:cNvPicPr>
                      <a:picLocks noChangeAspect="1" noChangeArrowheads="1"/>
                    </pic:cNvPicPr>
                  </pic:nvPicPr>
                  <pic:blipFill>
                    <a:blip r:embed="rId321"/>
                    <a:srcRect l="-15" t="-25" r="-15" b="-25"/>
                    <a:stretch>
                      <a:fillRect/>
                    </a:stretch>
                  </pic:blipFill>
                  <pic:spPr bwMode="auto">
                    <a:xfrm>
                      <a:off x="0" y="0"/>
                      <a:ext cx="5943600" cy="3752850"/>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этой форме сотрудник должен добавить КИЗы в документ Переброска. Данная форма и работа пользователя в этой форме  очень </w:t>
      </w:r>
      <w:proofErr w:type="gramStart"/>
      <w:r>
        <w:rPr>
          <w:rFonts w:ascii="Times New Roman" w:hAnsi="Times New Roman" w:cs="Times New Roman"/>
          <w:sz w:val="28"/>
          <w:szCs w:val="28"/>
        </w:rPr>
        <w:t>похожи</w:t>
      </w:r>
      <w:proofErr w:type="gramEnd"/>
      <w:r>
        <w:rPr>
          <w:rFonts w:ascii="Times New Roman" w:hAnsi="Times New Roman" w:cs="Times New Roman"/>
          <w:sz w:val="28"/>
          <w:szCs w:val="28"/>
        </w:rPr>
        <w:t xml:space="preserve"> на форму </w:t>
      </w:r>
      <w:r>
        <w:rPr>
          <w:rFonts w:ascii="Times New Roman" w:hAnsi="Times New Roman" w:cs="Times New Roman"/>
          <w:sz w:val="28"/>
          <w:szCs w:val="28"/>
        </w:rPr>
        <w:lastRenderedPageBreak/>
        <w:t>«КИЗы возврата». Сотрудник, в зависимости от выбранного режима сканирования, может  добавлять КИЗы к уже существующим маркированным позициям документа переброски (режим «Добавить КИЗ»), или добавлять в переброску новые маркированные товары (режим «Добавить позицию»). Сотрудник может, сразу же после создания документ переброска, переключиться в форму «КИЗы переброски» и добавлять в переброску товары сканированием КИЗов.</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После того, как все КИЗы добавлены в документ переброска, сотрудник нажимает кнопку «Создать документ МДЛП». Программа при этом делает следующие проверки:</w:t>
      </w:r>
    </w:p>
    <w:p w:rsidR="001A27A0" w:rsidRDefault="00313AD0" w:rsidP="0001517A">
      <w:pPr>
        <w:numPr>
          <w:ilvl w:val="0"/>
          <w:numId w:val="88"/>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 xml:space="preserve">Для всех маркированных позиций документа проверяет наличие соответствующего количества привязанных КИЗов. Если КИЗов меньше, программа выдает предупреждение.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Программа создает документ МДЛП 431. Сотрудник должен перейти в форму «Документы МДЛП», отправить исходящие документы, и, через некоторое время получить квитанции. После получения квитанции, все КИЗы (или часть, если есть ошибки), привязанные к документу переброска, перейдут в статус «Выбыл» (выбыл из аптеки). КИЗы, привязанные к документу переброска, можно увидеть непосредственно в форме списка документов Переброски, в прикрепляемой форме «КИЗы документа». </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38586987" wp14:editId="32D5371D">
            <wp:extent cx="5934075" cy="3695700"/>
            <wp:effectExtent l="0" t="0" r="0" b="0"/>
            <wp:docPr id="315"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Рисунок 410"/>
                    <pic:cNvPicPr>
                      <a:picLocks noChangeAspect="1" noChangeArrowheads="1"/>
                    </pic:cNvPicPr>
                  </pic:nvPicPr>
                  <pic:blipFill>
                    <a:blip r:embed="rId322"/>
                    <a:srcRect l="-14" t="-23" r="-14" b="-23"/>
                    <a:stretch>
                      <a:fillRect/>
                    </a:stretch>
                  </pic:blipFill>
                  <pic:spPr bwMode="auto">
                    <a:xfrm>
                      <a:off x="0" y="0"/>
                      <a:ext cx="5934075" cy="3695700"/>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Прикрепляемая форма «КИЗы документа» открывается командой из меню Документы – КИЗы документа. КИЗы в статусе «Выбыл» подсвечиваются светло-зелёным цветом. Если все КИЗы, привязанные к переброске, имеют </w:t>
      </w:r>
      <w:r>
        <w:rPr>
          <w:rFonts w:ascii="Times New Roman" w:hAnsi="Times New Roman" w:cs="Times New Roman"/>
          <w:sz w:val="28"/>
          <w:szCs w:val="28"/>
        </w:rPr>
        <w:lastRenderedPageBreak/>
        <w:t>статус «Выбыл», то документ Переброска можно закрыть.  При закрытии документа переброска программа делает следующие проверки:</w:t>
      </w:r>
    </w:p>
    <w:p w:rsidR="001A27A0" w:rsidRDefault="00313AD0" w:rsidP="0001517A">
      <w:pPr>
        <w:numPr>
          <w:ilvl w:val="0"/>
          <w:numId w:val="87"/>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 xml:space="preserve">Количество КИЗов, привязанных к маркированным позициям документа, должно равняться количеству перебрасываемых упаковок. </w:t>
      </w:r>
    </w:p>
    <w:p w:rsidR="001A27A0" w:rsidRDefault="00313AD0" w:rsidP="0001517A">
      <w:pPr>
        <w:numPr>
          <w:ilvl w:val="0"/>
          <w:numId w:val="87"/>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Все перебрасываемые КИЗы должны иметь статус «Выбыл» (выбыл из данной аптеки).</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Если проверка не проходит, то программа не дает закрыть документ – выдает соответствующее сообщение об ошибке.</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При коррекции документа переброска, в котором есть маркированные товары, программа накладывает следующие ограничения:</w:t>
      </w:r>
    </w:p>
    <w:p w:rsidR="001A27A0" w:rsidRDefault="00313AD0" w:rsidP="0001517A">
      <w:pPr>
        <w:numPr>
          <w:ilvl w:val="0"/>
          <w:numId w:val="86"/>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Нельзя удалить позицию документа, к которой привязаны КИЗы. Надо сначала удалить КИЗы.</w:t>
      </w:r>
    </w:p>
    <w:p w:rsidR="001A27A0" w:rsidRDefault="00313AD0" w:rsidP="0001517A">
      <w:pPr>
        <w:numPr>
          <w:ilvl w:val="0"/>
          <w:numId w:val="86"/>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Нельзя удалить КИЗ, если он имеет статус «Выбыл». То есть нельзя удалить КИЗ, если система МДЛП уже перевела его из одной аптеки в другую.</w:t>
      </w:r>
    </w:p>
    <w:p w:rsidR="001A27A0" w:rsidRDefault="00313AD0" w:rsidP="0001517A">
      <w:pPr>
        <w:numPr>
          <w:ilvl w:val="0"/>
          <w:numId w:val="86"/>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Нельзя удалить КИЗ, если имеется документ МДЛП 431 в статусе «Новый» или «Отправлен» (связанный с переброской).</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Таким образом, если переброска проведена по системе МДЛП, то из документа переброски уже нельзя удалять маркированные товары. Добавлять новые в принципе возможно, хотя лучше для этого создать новый документ переброски.</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Следует отметить, что система МДЛП запрещает переброску разделенных упаковок. Можно перебросить только целый КИЗ, или транспортную упаковку, содержащую несколько вторичных (целых КИЗов).</w:t>
      </w:r>
    </w:p>
    <w:p w:rsidR="001A27A0" w:rsidRDefault="001A27A0">
      <w:pPr>
        <w:jc w:val="both"/>
        <w:rPr>
          <w:rFonts w:ascii="Times New Roman" w:hAnsi="Times New Roman" w:cs="Times New Roman"/>
          <w:sz w:val="28"/>
          <w:szCs w:val="28"/>
        </w:rPr>
      </w:pPr>
    </w:p>
    <w:p w:rsidR="001A27A0" w:rsidRDefault="001A27A0">
      <w:pPr>
        <w:jc w:val="both"/>
        <w:rPr>
          <w:rFonts w:ascii="Times New Roman" w:hAnsi="Times New Roman" w:cs="Times New Roman"/>
          <w:sz w:val="28"/>
          <w:szCs w:val="28"/>
        </w:rPr>
      </w:pPr>
    </w:p>
    <w:p w:rsidR="001A27A0" w:rsidRDefault="00313AD0" w:rsidP="0001517A">
      <w:pPr>
        <w:pStyle w:val="2"/>
        <w:keepNext/>
        <w:widowControl/>
        <w:numPr>
          <w:ilvl w:val="1"/>
          <w:numId w:val="74"/>
        </w:numPr>
        <w:spacing w:before="40" w:line="252" w:lineRule="auto"/>
        <w:jc w:val="both"/>
        <w:textAlignment w:val="auto"/>
        <w:rPr>
          <w:sz w:val="28"/>
          <w:szCs w:val="28"/>
        </w:rPr>
      </w:pPr>
      <w:bookmarkStart w:id="288" w:name="__RefHeading___Toc9006_820023070"/>
      <w:bookmarkEnd w:id="288"/>
      <w:r>
        <w:rPr>
          <w:sz w:val="28"/>
          <w:szCs w:val="28"/>
        </w:rPr>
        <w:t>Аптека-приемник</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В аптеке-приемнике входящая переброска товаров отображается в виде документа Поступление.  В списке документов Поступления так же можно показать прикрепляемую форму «КИЗы документа», в которой отображаются поступившие с переброской КИЗы.</w:t>
      </w:r>
    </w:p>
    <w:p w:rsidR="001A27A0" w:rsidRDefault="00313AD0">
      <w:pPr>
        <w:jc w:val="both"/>
        <w:rPr>
          <w:rFonts w:ascii="Times New Roman" w:hAnsi="Times New Roman" w:cs="Times New Roman"/>
          <w:sz w:val="28"/>
          <w:szCs w:val="28"/>
        </w:rPr>
      </w:pPr>
      <w:r>
        <w:rPr>
          <w:noProof/>
          <w:lang w:eastAsia="ru-RU" w:bidi="ar-SA"/>
        </w:rPr>
        <w:lastRenderedPageBreak/>
        <w:drawing>
          <wp:inline distT="0" distB="0" distL="0" distR="0" wp14:anchorId="38B02090" wp14:editId="57DE03A9">
            <wp:extent cx="5934075" cy="4086225"/>
            <wp:effectExtent l="0" t="0" r="0" b="0"/>
            <wp:docPr id="316"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Рисунок 409"/>
                    <pic:cNvPicPr>
                      <a:picLocks noChangeAspect="1" noChangeArrowheads="1"/>
                    </pic:cNvPicPr>
                  </pic:nvPicPr>
                  <pic:blipFill>
                    <a:blip r:embed="rId323"/>
                    <a:srcRect l="-16" t="-24" r="-16" b="-24"/>
                    <a:stretch>
                      <a:fillRect/>
                    </a:stretch>
                  </pic:blipFill>
                  <pic:spPr bwMode="auto">
                    <a:xfrm>
                      <a:off x="0" y="0"/>
                      <a:ext cx="5934075" cy="408622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В аптеке-приемнике поступившие КИЗы имеют статус «Принят». </w:t>
      </w:r>
    </w:p>
    <w:p w:rsidR="001A27A0" w:rsidRDefault="001A27A0">
      <w:pPr>
        <w:tabs>
          <w:tab w:val="right" w:leader="dot" w:pos="10155"/>
        </w:tabs>
        <w:spacing w:before="126"/>
        <w:jc w:val="both"/>
        <w:rPr>
          <w:rFonts w:hint="eastAsia"/>
        </w:rPr>
      </w:pPr>
    </w:p>
    <w:p w:rsidR="001A27A0" w:rsidRDefault="00313AD0">
      <w:pPr>
        <w:pStyle w:val="2"/>
        <w:numPr>
          <w:ilvl w:val="1"/>
          <w:numId w:val="8"/>
        </w:numPr>
      </w:pPr>
      <w:bookmarkStart w:id="289" w:name="__RefHeading___Toc7865_465762348"/>
      <w:bookmarkStart w:id="290" w:name="_Toc533175042"/>
      <w:bookmarkEnd w:id="289"/>
      <w:r>
        <w:rPr>
          <w:sz w:val="28"/>
          <w:szCs w:val="28"/>
        </w:rPr>
        <w:t>9.5. Поступления</w:t>
      </w:r>
      <w:bookmarkEnd w:id="290"/>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эту форму попадают документы перемещения из аптек сети.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Для оприходования пришедшей переброски надо зайти в документ, проверяем, Нажав кнопку закрыть переводим документ в статус закрыт, распечатываем ценники и штрих-коды. После закрытия документа товар попадает в запасы отдела и им можно торговать.</w:t>
      </w:r>
    </w:p>
    <w:p w:rsidR="001A27A0" w:rsidRDefault="00313AD0">
      <w:pPr>
        <w:pStyle w:val="2"/>
        <w:numPr>
          <w:ilvl w:val="1"/>
          <w:numId w:val="8"/>
        </w:numPr>
      </w:pPr>
      <w:bookmarkStart w:id="291" w:name="__RefHeading___Toc7867_465762348"/>
      <w:bookmarkStart w:id="292" w:name="_Toc533175043"/>
      <w:bookmarkEnd w:id="291"/>
      <w:r>
        <w:rPr>
          <w:sz w:val="28"/>
          <w:szCs w:val="28"/>
        </w:rPr>
        <w:t>9.6. Оптовые продажи</w:t>
      </w:r>
      <w:bookmarkEnd w:id="292"/>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Эта форма предназначена для отпуска товара оптовым клиентам.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Для создания оптовой продажи надо:</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1.Завести оптового клиента в справочнике Оптовых клиентов зайдя в меню Справочники-Оптовые клиенты.</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color w:val="000000"/>
          <w:sz w:val="28"/>
          <w:szCs w:val="28"/>
        </w:rPr>
        <w:t>2.</w:t>
      </w:r>
      <w:r>
        <w:rPr>
          <w:rFonts w:ascii="Times New Roman" w:hAnsi="Times New Roman" w:cs="Times New Roman"/>
          <w:sz w:val="28"/>
          <w:szCs w:val="28"/>
        </w:rPr>
        <w:t>Завести грузополучателя зайдя в Меню Справочники-грузополучатели.</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 xml:space="preserve">3.Создать новый документ оптовой продажи зайдя в меню Документы-Оптовые продажи нажав кнопку Создать </w:t>
      </w:r>
      <w:r>
        <w:rPr>
          <w:noProof/>
          <w:lang w:eastAsia="ru-RU" w:bidi="ar-SA"/>
        </w:rPr>
        <w:drawing>
          <wp:inline distT="0" distB="0" distL="0" distR="0" wp14:anchorId="7B3F51F1" wp14:editId="47378BCD">
            <wp:extent cx="266700" cy="285750"/>
            <wp:effectExtent l="0" t="0" r="0" b="0"/>
            <wp:docPr id="317"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Рисунок 165"/>
                    <pic:cNvPicPr>
                      <a:picLocks noChangeAspect="1" noChangeArrowheads="1"/>
                    </pic:cNvPicPr>
                  </pic:nvPicPr>
                  <pic:blipFill>
                    <a:blip r:embed="rId324"/>
                    <a:stretch>
                      <a:fillRect/>
                    </a:stretch>
                  </pic:blipFill>
                  <pic:spPr bwMode="auto">
                    <a:xfrm>
                      <a:off x="0" y="0"/>
                      <a:ext cx="266700" cy="285750"/>
                    </a:xfrm>
                    <a:prstGeom prst="rect">
                      <a:avLst/>
                    </a:prstGeom>
                  </pic:spPr>
                </pic:pic>
              </a:graphicData>
            </a:graphic>
          </wp:inline>
        </w:drawing>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В открывшемся окне заполняем шапку </w:t>
      </w:r>
      <w:r>
        <w:rPr>
          <w:rFonts w:ascii="Times New Roman" w:hAnsi="Times New Roman" w:cs="Times New Roman"/>
          <w:sz w:val="28"/>
          <w:szCs w:val="28"/>
        </w:rPr>
        <w:lastRenderedPageBreak/>
        <w:t xml:space="preserve">документа указав  нужную дату, отдел, клиент, грузополучатель, контракт. Нажимаем кнопку сохранить </w:t>
      </w:r>
      <w:r>
        <w:rPr>
          <w:noProof/>
          <w:lang w:eastAsia="ru-RU" w:bidi="ar-SA"/>
        </w:rPr>
        <w:drawing>
          <wp:inline distT="0" distB="0" distL="0" distR="0" wp14:anchorId="38FB1E0D" wp14:editId="14BCA5C0">
            <wp:extent cx="285750" cy="247650"/>
            <wp:effectExtent l="0" t="0" r="0" b="0"/>
            <wp:docPr id="31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Рисунок 166"/>
                    <pic:cNvPicPr>
                      <a:picLocks noChangeAspect="1" noChangeArrowheads="1"/>
                    </pic:cNvPicPr>
                  </pic:nvPicPr>
                  <pic:blipFill>
                    <a:blip r:embed="rId325"/>
                    <a:stretch>
                      <a:fillRect/>
                    </a:stretch>
                  </pic:blipFill>
                  <pic:spPr bwMode="auto">
                    <a:xfrm>
                      <a:off x="0" y="0"/>
                      <a:ext cx="285750" cy="247650"/>
                    </a:xfrm>
                    <a:prstGeom prst="rect">
                      <a:avLst/>
                    </a:prstGeom>
                  </pic:spPr>
                </pic:pic>
              </a:graphicData>
            </a:graphic>
          </wp:inline>
        </w:drawing>
      </w:r>
      <w:r>
        <w:rPr>
          <w:rFonts w:ascii="Times New Roman" w:hAnsi="Times New Roman" w:cs="Times New Roman"/>
          <w:sz w:val="28"/>
          <w:szCs w:val="28"/>
        </w:rPr>
        <w:t>.</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Теперь надо добавить товар в документ. Для этого нажимаем кнопку добавить</w:t>
      </w:r>
      <w:r>
        <w:rPr>
          <w:noProof/>
          <w:lang w:eastAsia="ru-RU" w:bidi="ar-SA"/>
        </w:rPr>
        <w:drawing>
          <wp:inline distT="0" distB="0" distL="0" distR="0" wp14:anchorId="242F861A" wp14:editId="4E3854A2">
            <wp:extent cx="247650" cy="285750"/>
            <wp:effectExtent l="0" t="0" r="0" b="0"/>
            <wp:docPr id="31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Рисунок 167"/>
                    <pic:cNvPicPr>
                      <a:picLocks noChangeAspect="1" noChangeArrowheads="1"/>
                    </pic:cNvPicPr>
                  </pic:nvPicPr>
                  <pic:blipFill>
                    <a:blip r:embed="rId326"/>
                    <a:stretch>
                      <a:fillRect/>
                    </a:stretch>
                  </pic:blipFill>
                  <pic:spPr bwMode="auto">
                    <a:xfrm>
                      <a:off x="0" y="0"/>
                      <a:ext cx="247650" cy="285750"/>
                    </a:xfrm>
                    <a:prstGeom prst="rect">
                      <a:avLst/>
                    </a:prstGeom>
                  </pic:spPr>
                </pic:pic>
              </a:graphicData>
            </a:graphic>
          </wp:inline>
        </w:drawing>
      </w:r>
      <w:r>
        <w:rPr>
          <w:rFonts w:ascii="Times New Roman" w:hAnsi="Times New Roman" w:cs="Times New Roman"/>
          <w:sz w:val="28"/>
          <w:szCs w:val="28"/>
        </w:rPr>
        <w:t>.</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В открывшемся окне выбрать нужный товар, добавляем его в программу кликнув на него 2 раза левой клавишей мыши, вводим количество товара, ставим новую наценку или цену.</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 xml:space="preserve">Можно расценить все позиции нажав кнопку расценить  </w:t>
      </w:r>
      <w:r>
        <w:rPr>
          <w:noProof/>
          <w:lang w:eastAsia="ru-RU" w:bidi="ar-SA"/>
        </w:rPr>
        <w:drawing>
          <wp:inline distT="0" distB="0" distL="0" distR="0" wp14:anchorId="6213A5BD" wp14:editId="26CA2A2A">
            <wp:extent cx="304800" cy="314325"/>
            <wp:effectExtent l="0" t="0" r="0" b="0"/>
            <wp:docPr id="32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Рисунок 168"/>
                    <pic:cNvPicPr>
                      <a:picLocks noChangeAspect="1" noChangeArrowheads="1"/>
                    </pic:cNvPicPr>
                  </pic:nvPicPr>
                  <pic:blipFill>
                    <a:blip r:embed="rId327"/>
                    <a:stretch>
                      <a:fillRect/>
                    </a:stretch>
                  </pic:blipFill>
                  <pic:spPr bwMode="auto">
                    <a:xfrm>
                      <a:off x="0" y="0"/>
                      <a:ext cx="304800" cy="314325"/>
                    </a:xfrm>
                    <a:prstGeom prst="rect">
                      <a:avLst/>
                    </a:prstGeom>
                  </pic:spPr>
                </pic:pic>
              </a:graphicData>
            </a:graphic>
          </wp:inline>
        </w:drawing>
      </w:r>
      <w:r>
        <w:rPr>
          <w:rFonts w:ascii="Times New Roman" w:hAnsi="Times New Roman" w:cs="Times New Roman"/>
          <w:sz w:val="28"/>
          <w:szCs w:val="28"/>
        </w:rPr>
        <w:t>.</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 xml:space="preserve">В случае если надо вернуть исходные цены, которые были до переоценки, можно нажать кнопку Вернуть исходные цены </w:t>
      </w:r>
      <w:r>
        <w:rPr>
          <w:noProof/>
          <w:lang w:eastAsia="ru-RU" w:bidi="ar-SA"/>
        </w:rPr>
        <w:drawing>
          <wp:inline distT="0" distB="0" distL="0" distR="0" wp14:anchorId="34C05351" wp14:editId="51491DE5">
            <wp:extent cx="295275" cy="257175"/>
            <wp:effectExtent l="0" t="0" r="0" b="0"/>
            <wp:docPr id="321"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Рисунок 169"/>
                    <pic:cNvPicPr>
                      <a:picLocks noChangeAspect="1" noChangeArrowheads="1"/>
                    </pic:cNvPicPr>
                  </pic:nvPicPr>
                  <pic:blipFill>
                    <a:blip r:embed="rId328"/>
                    <a:stretch>
                      <a:fillRect/>
                    </a:stretch>
                  </pic:blipFill>
                  <pic:spPr bwMode="auto">
                    <a:xfrm>
                      <a:off x="0" y="0"/>
                      <a:ext cx="295275" cy="257175"/>
                    </a:xfrm>
                    <a:prstGeom prst="rect">
                      <a:avLst/>
                    </a:prstGeom>
                  </pic:spPr>
                </pic:pic>
              </a:graphicData>
            </a:graphic>
          </wp:inline>
        </w:drawing>
      </w:r>
      <w:r>
        <w:rPr>
          <w:rFonts w:ascii="Times New Roman" w:hAnsi="Times New Roman" w:cs="Times New Roman"/>
          <w:sz w:val="28"/>
          <w:szCs w:val="28"/>
        </w:rPr>
        <w:t xml:space="preserve"> .</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 xml:space="preserve"> </w:t>
      </w:r>
    </w:p>
    <w:p w:rsidR="001A27A0" w:rsidRDefault="00313AD0">
      <w:pPr>
        <w:tabs>
          <w:tab w:val="right" w:leader="dot" w:pos="10155"/>
        </w:tabs>
        <w:spacing w:before="126"/>
        <w:jc w:val="both"/>
        <w:rPr>
          <w:rFonts w:ascii="Times New Roman" w:hAnsi="Times New Roman" w:cs="Times New Roman"/>
          <w:sz w:val="28"/>
          <w:szCs w:val="28"/>
        </w:rPr>
      </w:pPr>
      <w:r>
        <w:rPr>
          <w:noProof/>
          <w:lang w:eastAsia="ru-RU" w:bidi="ar-SA"/>
        </w:rPr>
        <w:drawing>
          <wp:anchor distT="0" distB="0" distL="0" distR="0" simplePos="0" relativeHeight="60" behindDoc="0" locked="0" layoutInCell="1" allowOverlap="1" wp14:anchorId="7D0CC15D" wp14:editId="6D63118E">
            <wp:simplePos x="0" y="0"/>
            <wp:positionH relativeFrom="column">
              <wp:align>center</wp:align>
            </wp:positionH>
            <wp:positionV relativeFrom="paragraph">
              <wp:posOffset>635</wp:posOffset>
            </wp:positionV>
            <wp:extent cx="5602605" cy="1779905"/>
            <wp:effectExtent l="0" t="0" r="0" b="0"/>
            <wp:wrapTopAndBottom/>
            <wp:docPr id="32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Изображение85"/>
                    <pic:cNvPicPr>
                      <a:picLocks noChangeAspect="1" noChangeArrowheads="1"/>
                    </pic:cNvPicPr>
                  </pic:nvPicPr>
                  <pic:blipFill>
                    <a:blip r:embed="rId329"/>
                    <a:stretch>
                      <a:fillRect/>
                    </a:stretch>
                  </pic:blipFill>
                  <pic:spPr bwMode="auto">
                    <a:xfrm>
                      <a:off x="0" y="0"/>
                      <a:ext cx="5602605" cy="1779905"/>
                    </a:xfrm>
                    <a:prstGeom prst="rect">
                      <a:avLst/>
                    </a:prstGeom>
                  </pic:spPr>
                </pic:pic>
              </a:graphicData>
            </a:graphic>
          </wp:anchor>
        </w:drawing>
      </w:r>
      <w:r>
        <w:rPr>
          <w:rFonts w:ascii="Times New Roman" w:hAnsi="Times New Roman" w:cs="Times New Roman"/>
          <w:sz w:val="28"/>
          <w:szCs w:val="28"/>
        </w:rPr>
        <w:t xml:space="preserve">После добавления товара и переоценки товара документ можно закрыть нажав кнопку закрыть </w:t>
      </w:r>
      <w:r>
        <w:rPr>
          <w:noProof/>
          <w:lang w:eastAsia="ru-RU" w:bidi="ar-SA"/>
        </w:rPr>
        <w:drawing>
          <wp:inline distT="0" distB="0" distL="0" distR="0" wp14:anchorId="0CA56FB2" wp14:editId="41BAC3ED">
            <wp:extent cx="228600" cy="247650"/>
            <wp:effectExtent l="0" t="0" r="0" b="0"/>
            <wp:docPr id="323"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Рисунок 170"/>
                    <pic:cNvPicPr>
                      <a:picLocks noChangeAspect="1" noChangeArrowheads="1"/>
                    </pic:cNvPicPr>
                  </pic:nvPicPr>
                  <pic:blipFill>
                    <a:blip r:embed="rId330"/>
                    <a:stretch>
                      <a:fillRect/>
                    </a:stretch>
                  </pic:blipFill>
                  <pic:spPr bwMode="auto">
                    <a:xfrm>
                      <a:off x="0" y="0"/>
                      <a:ext cx="228600" cy="247650"/>
                    </a:xfrm>
                    <a:prstGeom prst="rect">
                      <a:avLst/>
                    </a:prstGeom>
                  </pic:spPr>
                </pic:pic>
              </a:graphicData>
            </a:graphic>
          </wp:inline>
        </w:drawing>
      </w:r>
      <w:r>
        <w:rPr>
          <w:rFonts w:ascii="Times New Roman" w:hAnsi="Times New Roman" w:cs="Times New Roman"/>
          <w:sz w:val="28"/>
          <w:szCs w:val="28"/>
        </w:rPr>
        <w:t>.</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 xml:space="preserve">Распечатываем нужные документы выбрав в меню пункт Печать и нужную печатную форму. </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 xml:space="preserve"> В случае если на товар надо изменить расценку, можно указать тип расценки выбрав из предлагаемых пунктов. </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-нет — не расценять товар.</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-первичная расценка - расценка происходит согласно матрице или процедуре расценки.</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 xml:space="preserve">-переоценка с сохранением наценка - расценка позволяет сохранить цену и наценку на товар изменяя НДС. </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-расценка в оптовую цену- позволяет сделать расценку товара в оптовые цены если эти цены проставлены в карточке товара.</w:t>
      </w:r>
    </w:p>
    <w:p w:rsidR="001A27A0" w:rsidRDefault="00313AD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-свободная переоценка-Позволяет расценить товар в плюс или в минус от текущей розничной цены на указанный в поле Наценка % процент.</w:t>
      </w:r>
    </w:p>
    <w:p w:rsidR="00CA59A4" w:rsidRDefault="00CA59A4">
      <w:pPr>
        <w:tabs>
          <w:tab w:val="right" w:leader="dot" w:pos="10155"/>
        </w:tabs>
        <w:spacing w:before="126"/>
        <w:jc w:val="both"/>
        <w:rPr>
          <w:rFonts w:ascii="Times New Roman" w:hAnsi="Times New Roman" w:cs="Times New Roman"/>
          <w:sz w:val="28"/>
          <w:szCs w:val="28"/>
        </w:rPr>
      </w:pPr>
    </w:p>
    <w:p w:rsidR="001A27A0" w:rsidRDefault="00313AD0" w:rsidP="0001517A">
      <w:pPr>
        <w:pStyle w:val="1"/>
        <w:keepNext/>
        <w:widowControl/>
        <w:numPr>
          <w:ilvl w:val="0"/>
          <w:numId w:val="74"/>
        </w:numPr>
        <w:spacing w:before="240" w:line="252" w:lineRule="auto"/>
        <w:textAlignment w:val="auto"/>
        <w:rPr>
          <w:sz w:val="28"/>
          <w:szCs w:val="28"/>
        </w:rPr>
      </w:pPr>
      <w:bookmarkStart w:id="293" w:name="__RefHeading___Toc9008_820023070"/>
      <w:bookmarkEnd w:id="293"/>
      <w:r>
        <w:rPr>
          <w:sz w:val="28"/>
          <w:szCs w:val="28"/>
        </w:rPr>
        <w:t>Маркированный товар. Оптовый отпуск</w:t>
      </w:r>
    </w:p>
    <w:p w:rsidR="001A27A0" w:rsidRDefault="001A27A0" w:rsidP="0001517A">
      <w:pPr>
        <w:pStyle w:val="1"/>
        <w:keepNext/>
        <w:widowControl/>
        <w:numPr>
          <w:ilvl w:val="0"/>
          <w:numId w:val="74"/>
        </w:numPr>
        <w:spacing w:before="240" w:line="252" w:lineRule="auto"/>
        <w:textAlignment w:val="auto"/>
        <w:rPr>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В меню Документы-Оптовые продажи создаем документ Оптовая продажа (далее по тексту кратко «Опт»). Указывает клиента, и, если необходимо, грузополучателя. Грузополучателя следует указывать в том случае, если у клиента имеется несколько разных мест, куда может быть отгружен товар. Если в документе «Опт» поле «Грузополучатель» пусто, то «ИД места деятельности» для МДЛП берется из одноименного поля справочника «Оптовые клиенты». Если поле «Грузополучатель» не пусто, то «ИД места деятельности» для МДЛП берется из одноименного поля справочника «Грузополучатели».</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Затем сотрудник добавляет в документ товары. Добавлять товары можно следующими способами:</w:t>
      </w:r>
    </w:p>
    <w:p w:rsidR="001A27A0" w:rsidRDefault="00313AD0" w:rsidP="0001517A">
      <w:pPr>
        <w:numPr>
          <w:ilvl w:val="0"/>
          <w:numId w:val="89"/>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Выбор из списка «Товарные запасы отдела».</w:t>
      </w:r>
    </w:p>
    <w:p w:rsidR="001A27A0" w:rsidRDefault="00313AD0" w:rsidP="0001517A">
      <w:pPr>
        <w:numPr>
          <w:ilvl w:val="0"/>
          <w:numId w:val="89"/>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Сканировать внутренний штрих-код или ШКП.</w:t>
      </w:r>
    </w:p>
    <w:p w:rsidR="001A27A0" w:rsidRDefault="00313AD0" w:rsidP="0001517A">
      <w:pPr>
        <w:numPr>
          <w:ilvl w:val="0"/>
          <w:numId w:val="89"/>
        </w:numPr>
        <w:suppressAutoHyphens w:val="0"/>
        <w:spacing w:after="160" w:line="252"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Сканировать КИЗ в форме «КИЗы Опта».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В экранной форме «Опт» маркированные товары подсвечиваются значком «этикетка».</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34FB20C8" wp14:editId="21256FA6">
            <wp:extent cx="5943600" cy="3857625"/>
            <wp:effectExtent l="0" t="0" r="0" b="0"/>
            <wp:docPr id="324"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Рисунок 413"/>
                    <pic:cNvPicPr>
                      <a:picLocks noChangeAspect="1" noChangeArrowheads="1"/>
                    </pic:cNvPicPr>
                  </pic:nvPicPr>
                  <pic:blipFill>
                    <a:blip r:embed="rId331"/>
                    <a:srcRect l="-14" t="-23" r="-14" b="-23"/>
                    <a:stretch>
                      <a:fillRect/>
                    </a:stretch>
                  </pic:blipFill>
                  <pic:spPr bwMode="auto">
                    <a:xfrm>
                      <a:off x="0" y="0"/>
                      <a:ext cx="5943600" cy="3857625"/>
                    </a:xfrm>
                    <a:prstGeom prst="rect">
                      <a:avLst/>
                    </a:prstGeom>
                  </pic:spPr>
                </pic:pic>
              </a:graphicData>
            </a:graphic>
          </wp:inline>
        </w:drawing>
      </w:r>
    </w:p>
    <w:p w:rsidR="001A27A0" w:rsidRDefault="001A27A0">
      <w:pPr>
        <w:jc w:val="both"/>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Если в документе есть хотя бы один маркированный товар, сотрудник должен кнопкой «КИЗы» открыть экранную форму «КИЗы опта».</w:t>
      </w:r>
    </w:p>
    <w:p w:rsidR="00B02B7F" w:rsidRDefault="00B02B7F" w:rsidP="00B02B7F">
      <w:pPr>
        <w:tabs>
          <w:tab w:val="right" w:leader="dot" w:pos="10155"/>
        </w:tabs>
        <w:spacing w:before="126"/>
        <w:jc w:val="center"/>
        <w:rPr>
          <w:rFonts w:ascii="Times New Roman" w:hAnsi="Times New Roman" w:cs="Times New Roman"/>
          <w:b/>
          <w:sz w:val="28"/>
          <w:szCs w:val="28"/>
        </w:rPr>
      </w:pPr>
    </w:p>
    <w:p w:rsidR="001A27A0" w:rsidRDefault="00B02B7F" w:rsidP="00B02B7F">
      <w:pPr>
        <w:tabs>
          <w:tab w:val="right" w:leader="dot" w:pos="10155"/>
        </w:tabs>
        <w:spacing w:before="126"/>
        <w:jc w:val="center"/>
        <w:rPr>
          <w:rFonts w:ascii="Times New Roman" w:hAnsi="Times New Roman" w:cs="Times New Roman"/>
          <w:b/>
          <w:sz w:val="28"/>
          <w:szCs w:val="28"/>
        </w:rPr>
      </w:pPr>
      <w:r w:rsidRPr="00B02B7F">
        <w:rPr>
          <w:rFonts w:ascii="Times New Roman" w:hAnsi="Times New Roman" w:cs="Times New Roman"/>
          <w:b/>
          <w:sz w:val="28"/>
          <w:szCs w:val="28"/>
        </w:rPr>
        <w:t xml:space="preserve">9.7. </w:t>
      </w:r>
      <w:r w:rsidR="000D1966">
        <w:rPr>
          <w:rFonts w:ascii="Times New Roman" w:hAnsi="Times New Roman" w:cs="Times New Roman"/>
          <w:b/>
          <w:sz w:val="28"/>
          <w:szCs w:val="28"/>
        </w:rPr>
        <w:t>Оптовые возвраты</w:t>
      </w:r>
    </w:p>
    <w:p w:rsidR="00633330" w:rsidRDefault="00633330" w:rsidP="00B02B7F">
      <w:pPr>
        <w:tabs>
          <w:tab w:val="right" w:leader="dot" w:pos="10155"/>
        </w:tabs>
        <w:spacing w:before="126"/>
        <w:jc w:val="center"/>
        <w:rPr>
          <w:rFonts w:ascii="Times New Roman" w:hAnsi="Times New Roman" w:cs="Times New Roman"/>
          <w:b/>
          <w:sz w:val="28"/>
          <w:szCs w:val="28"/>
        </w:rPr>
      </w:pP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 xml:space="preserve">«Оптовый возврат» предназначен для оприходования возвращаемого товара на склад. Склад — это узел аптечной </w:t>
      </w:r>
      <w:proofErr w:type="gramStart"/>
      <w:r w:rsidRPr="00633330">
        <w:rPr>
          <w:rFonts w:ascii="Times New Roman" w:hAnsi="Times New Roman" w:cs="Times New Roman"/>
          <w:sz w:val="28"/>
          <w:szCs w:val="28"/>
        </w:rPr>
        <w:t>сети</w:t>
      </w:r>
      <w:proofErr w:type="gramEnd"/>
      <w:r w:rsidRPr="00633330">
        <w:rPr>
          <w:rFonts w:ascii="Times New Roman" w:hAnsi="Times New Roman" w:cs="Times New Roman"/>
          <w:sz w:val="28"/>
          <w:szCs w:val="28"/>
        </w:rPr>
        <w:t xml:space="preserve"> осуществляющий оптовый отпуск, как сторонним клиентам, так и аптекам своей  сети, принадлежащим к другим юридическим лицам.</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 xml:space="preserve">Склад отпускает товар аптеке через документ «Оптовая продажа». Аптека, по какой-то причине возвращает товар на склад. Аптека у себя проводит возврат товара через расходный документ «Возврат».  Склад принимает возвращаемый товар через приходный документ «Оптовый возврат». Таким </w:t>
      </w:r>
      <w:proofErr w:type="gramStart"/>
      <w:r w:rsidRPr="00633330">
        <w:rPr>
          <w:rFonts w:ascii="Times New Roman" w:hAnsi="Times New Roman" w:cs="Times New Roman"/>
          <w:sz w:val="28"/>
          <w:szCs w:val="28"/>
        </w:rPr>
        <w:t>образом</w:t>
      </w:r>
      <w:proofErr w:type="gramEnd"/>
      <w:r w:rsidRPr="00633330">
        <w:rPr>
          <w:rFonts w:ascii="Times New Roman" w:hAnsi="Times New Roman" w:cs="Times New Roman"/>
          <w:sz w:val="28"/>
          <w:szCs w:val="28"/>
        </w:rPr>
        <w:t xml:space="preserve"> документы типа «Возврат» и «Оптовый возврат» составляют пару расход-приход, по аналогии с переброской «Переброска в другую аптека» (расход) и «Поступление из другой аптеки» (приход).</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Документ «Оптовый возврат» может быть использован складом и для приемки возвращаемых товаров от сторонних клиентов.</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 xml:space="preserve">Список документов типа «Оптовый возврат» открывается через меню Документы — Оптовые возвраты. </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 xml:space="preserve">Новый документ типа «Оптовый возврат» можно создать только из экранной формы документа  «Оптовая продажа» по кнопке «Сделать возврат» (меню Документ — Возврат). Новый документ «Оптовый возврат» привязывается к клиенту, и связывается с документом оптовой продажи (поле «Связан с документом»). В документ «Оптовый возврат» можно добавить только те товары, которые были в документе оптовой продажи, связанного с документом оптового возврата. Программа так же отслеживает оптовые возвраты, сделанные ранее. </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 xml:space="preserve">При добавлении товара в документ «Оптовый возврат», товар ложиться на ту же партию (Штрих-код внутренний), которая была в документе оптовой продажи. Оттуда же (из оптовой продажи) копируется и цена (поле «Цены продажи») по которой товар отпускался клиенту, и по которой он возвращается назад. Поле «Цена продажи» должна быть равна полю «Цена закупки с НДС» из документа возврата, полученного от клиента (аптеки). </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В новом документе «Оптовый возврат» сотрудник должен заполнить поля «Причина возврата» и «Док №». Значения этих полей надо скопировать из бумажного документа «Возврат», полученного от клиента (или аптеки). Особенно важно значение поля «Док №», так как оно используется для связывания с документом МДЛП 601.</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lastRenderedPageBreak/>
        <w:t>Следует так же отметить, что клиент (аптека) не должны включать в один документ Возврат товары, полученные со склада  по разным накладным (документам Поставка). Каждый документ типа «Возврат», должен быть связан с документом типа «Поставка» (поле «Партия №» не пусто).</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Работа с маркированным товаром осуществляется по аналогии с документом «Поставка» (приход от поставщика). Приемка маркированных товаров в оптовом возврате всегда осуществляется по прямому методу. То есть клиент (аптека) делает документ Возврат, и заявляет КИЗы через документ МДЛП 415 (для качественных товаров) или 417 (для бракованных). Склад получает документ МДЛП 601. Сканирует КИЗы в форме «КИЗы оптового возврата». Создает и отправляет документ МДЛП 701 (акцепт приемки). По получении положительной квитанции на документ 701, КИЗы переходят в статус «Принят». После этого склад может закрыть документ «Оптовый возврат».</w:t>
      </w:r>
    </w:p>
    <w:p w:rsidR="00633330" w:rsidRPr="00633330" w:rsidRDefault="00633330" w:rsidP="00633330">
      <w:pPr>
        <w:tabs>
          <w:tab w:val="right" w:leader="dot" w:pos="10155"/>
        </w:tabs>
        <w:spacing w:before="126"/>
        <w:jc w:val="both"/>
        <w:rPr>
          <w:rFonts w:ascii="Times New Roman" w:hAnsi="Times New Roman" w:cs="Times New Roman"/>
          <w:sz w:val="28"/>
          <w:szCs w:val="28"/>
        </w:rPr>
      </w:pPr>
    </w:p>
    <w:p w:rsidR="00633330" w:rsidRPr="00633330" w:rsidRDefault="00633330" w:rsidP="00633330">
      <w:pPr>
        <w:tabs>
          <w:tab w:val="right" w:leader="dot" w:pos="10155"/>
        </w:tabs>
        <w:spacing w:before="126"/>
        <w:jc w:val="both"/>
        <w:rPr>
          <w:rFonts w:ascii="Times New Roman" w:hAnsi="Times New Roman" w:cs="Times New Roman"/>
          <w:sz w:val="28"/>
          <w:szCs w:val="28"/>
        </w:rPr>
      </w:pP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Сервер обмена</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 xml:space="preserve"> Разработан новый пакет «Оптовый возврат».  Этот пакет должен быть привязан к почтовому ящику, через который осуществляется обмен между узлами сети, и отмечен как выгружаемый и загружаемый. Номерной скрипт обновления делает эту настройку автоматически для почтового ящика, к которому уже привязан пакет «Переброска».</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После закрытия документа Возврат, связанного с поставкой  (поле "Партия №" не пусто), которая (поставка) в свою очередь была создана в результате оптового отпуска из другого юр. лица аптечной сети, сервер обмена формирует пакет "Оптовый возврат". Этот пакет выгружается в узел аптечной сети, с которым связан отдел, указанный в поле «Грузополучатель» в документе Возврат. Этот отдел (грузополучатель) должен совпадать с отделом, откуда производился оптовый отпуск (при создании возврата из поставки программа сама подставляет нужный отдел). Если поле «Грузополучатель» пусто, пакет «Оптовый возврат» не выгружается.</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 xml:space="preserve">При загрузке пакета «Оптовый возврат» в узле, который производил оптовый отпуск, формируется новый документ типа «Оптовый возврат». Этот документ находится в статусе "Новый" до тех пор, пока товар физически не вернется в эту аптеку (склад). После этого сотрудник должен: </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•Проверит соответствие документа и возвращенного товара</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 xml:space="preserve">•Получить документ МДЛП 601 </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t>•Отсканировать  КИЗы маркированного товара</w:t>
      </w:r>
    </w:p>
    <w:p w:rsidR="00633330" w:rsidRDefault="00633330" w:rsidP="0063333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w:t>
      </w:r>
      <w:r w:rsidRPr="00633330">
        <w:rPr>
          <w:rFonts w:ascii="Times New Roman" w:hAnsi="Times New Roman" w:cs="Times New Roman"/>
          <w:sz w:val="28"/>
          <w:szCs w:val="28"/>
        </w:rPr>
        <w:t>Создать и отправить документ МДЛП 701 (акцепт приемки), получить на него</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sidRPr="00633330">
        <w:rPr>
          <w:rFonts w:ascii="Times New Roman" w:hAnsi="Times New Roman" w:cs="Times New Roman"/>
          <w:sz w:val="28"/>
          <w:szCs w:val="28"/>
        </w:rPr>
        <w:lastRenderedPageBreak/>
        <w:t xml:space="preserve"> положительную  квитанцию.</w:t>
      </w:r>
    </w:p>
    <w:p w:rsidR="00633330" w:rsidRPr="00633330" w:rsidRDefault="00633330" w:rsidP="00633330">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w:t>
      </w:r>
      <w:r w:rsidRPr="00633330">
        <w:rPr>
          <w:rFonts w:ascii="Times New Roman" w:hAnsi="Times New Roman" w:cs="Times New Roman"/>
          <w:sz w:val="28"/>
          <w:szCs w:val="28"/>
        </w:rPr>
        <w:t>Закрыть документ "Оптовый возврат".</w:t>
      </w:r>
    </w:p>
    <w:p w:rsidR="00633330" w:rsidRPr="00633330" w:rsidRDefault="00633330" w:rsidP="00633330">
      <w:pPr>
        <w:tabs>
          <w:tab w:val="right" w:leader="dot" w:pos="10155"/>
        </w:tabs>
        <w:spacing w:before="126"/>
        <w:jc w:val="center"/>
        <w:rPr>
          <w:rFonts w:ascii="Times New Roman" w:hAnsi="Times New Roman" w:cs="Times New Roman"/>
          <w:b/>
          <w:sz w:val="28"/>
          <w:szCs w:val="28"/>
        </w:rPr>
      </w:pPr>
    </w:p>
    <w:p w:rsidR="00633330" w:rsidRPr="00633330" w:rsidRDefault="00633330" w:rsidP="00633330">
      <w:pPr>
        <w:tabs>
          <w:tab w:val="right" w:leader="dot" w:pos="10155"/>
        </w:tabs>
        <w:spacing w:before="126"/>
        <w:jc w:val="center"/>
        <w:rPr>
          <w:rFonts w:ascii="Times New Roman" w:hAnsi="Times New Roman" w:cs="Times New Roman"/>
          <w:b/>
          <w:sz w:val="28"/>
          <w:szCs w:val="28"/>
        </w:rPr>
      </w:pPr>
    </w:p>
    <w:p w:rsidR="00633330" w:rsidRDefault="00633330" w:rsidP="00B02B7F">
      <w:pPr>
        <w:tabs>
          <w:tab w:val="right" w:leader="dot" w:pos="10155"/>
        </w:tabs>
        <w:spacing w:before="126"/>
        <w:jc w:val="center"/>
        <w:rPr>
          <w:rFonts w:ascii="Times New Roman" w:hAnsi="Times New Roman" w:cs="Times New Roman"/>
          <w:b/>
          <w:sz w:val="28"/>
          <w:szCs w:val="28"/>
        </w:rPr>
      </w:pPr>
    </w:p>
    <w:p w:rsidR="00B02B7F" w:rsidRPr="00B02B7F" w:rsidRDefault="00B02B7F" w:rsidP="00B02B7F">
      <w:pPr>
        <w:tabs>
          <w:tab w:val="right" w:leader="dot" w:pos="10155"/>
        </w:tabs>
        <w:spacing w:before="126"/>
        <w:jc w:val="center"/>
        <w:rPr>
          <w:rFonts w:ascii="Times New Roman" w:hAnsi="Times New Roman" w:cs="Times New Roman"/>
          <w:b/>
          <w:sz w:val="28"/>
          <w:szCs w:val="28"/>
        </w:rPr>
      </w:pPr>
    </w:p>
    <w:p w:rsidR="001A27A0" w:rsidRDefault="00B02B7F">
      <w:pPr>
        <w:pStyle w:val="2"/>
        <w:numPr>
          <w:ilvl w:val="1"/>
          <w:numId w:val="8"/>
        </w:numPr>
      </w:pPr>
      <w:bookmarkStart w:id="294" w:name="__RefHeading___Toc7869_465762348"/>
      <w:bookmarkStart w:id="295" w:name="_Toc533175044"/>
      <w:bookmarkEnd w:id="294"/>
      <w:r>
        <w:rPr>
          <w:sz w:val="28"/>
          <w:szCs w:val="28"/>
        </w:rPr>
        <w:t>9.8</w:t>
      </w:r>
      <w:r w:rsidR="00313AD0">
        <w:rPr>
          <w:sz w:val="28"/>
          <w:szCs w:val="28"/>
        </w:rPr>
        <w:t>. Бронирования</w:t>
      </w:r>
      <w:bookmarkEnd w:id="295"/>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Эта форма предназначена для создания документов бронирования и продаже забронированных товаров из этого документа через кассу. Забронированный товар отпускается только через кассовый модуль.</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Документ бронирования может создаваться руками, а может формироваться автоматически через модуль A</w:t>
      </w:r>
      <w:r>
        <w:rPr>
          <w:rFonts w:ascii="Times New Roman" w:hAnsi="Times New Roman" w:cs="Times New Roman"/>
          <w:color w:val="000000"/>
          <w:sz w:val="28"/>
          <w:szCs w:val="28"/>
          <w:lang w:val="en-US"/>
        </w:rPr>
        <w:t>stWeb</w:t>
      </w:r>
      <w:r>
        <w:rPr>
          <w:rFonts w:ascii="Times New Roman" w:hAnsi="Times New Roman" w:cs="Times New Roman"/>
          <w:color w:val="000000"/>
          <w:sz w:val="28"/>
          <w:szCs w:val="28"/>
        </w:rPr>
        <w:t>, или модуль предзаказ.</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 случае прихода документа через модуль </w:t>
      </w:r>
      <w:r>
        <w:rPr>
          <w:rFonts w:ascii="Times New Roman" w:hAnsi="Times New Roman" w:cs="Times New Roman"/>
          <w:color w:val="000000"/>
          <w:sz w:val="28"/>
          <w:szCs w:val="28"/>
          <w:lang w:val="en-US"/>
        </w:rPr>
        <w:t>AstWeb</w:t>
      </w:r>
      <w:r>
        <w:rPr>
          <w:rFonts w:ascii="Times New Roman" w:hAnsi="Times New Roman" w:cs="Times New Roman"/>
          <w:color w:val="000000"/>
          <w:sz w:val="28"/>
          <w:szCs w:val="28"/>
        </w:rPr>
        <w:t xml:space="preserve">, в колонке «Где создан» будет      значение </w:t>
      </w:r>
      <w:r>
        <w:rPr>
          <w:rFonts w:ascii="Times New Roman" w:hAnsi="Times New Roman" w:cs="Times New Roman"/>
          <w:color w:val="000000"/>
          <w:sz w:val="28"/>
          <w:szCs w:val="28"/>
          <w:lang w:val="en-US"/>
        </w:rPr>
        <w:t>WEB</w:t>
      </w:r>
      <w:r>
        <w:rPr>
          <w:rFonts w:ascii="Times New Roman" w:hAnsi="Times New Roman" w:cs="Times New Roman"/>
          <w:color w:val="000000"/>
          <w:sz w:val="28"/>
          <w:szCs w:val="28"/>
        </w:rPr>
        <w:t>. Если в аптеке, то значение будет Аптека.</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Может использоваться для формирования заказа клиенту по телефонному звонку, письму, при формировании отложенного чека на кассе, при бронировании товара через сайт с помощью модуля </w:t>
      </w:r>
      <w:r>
        <w:rPr>
          <w:rFonts w:ascii="Times New Roman" w:hAnsi="Times New Roman" w:cs="Times New Roman"/>
          <w:color w:val="000000"/>
          <w:sz w:val="28"/>
          <w:szCs w:val="28"/>
          <w:lang w:val="en-US"/>
        </w:rPr>
        <w:t>ASTWeb</w:t>
      </w:r>
      <w:r>
        <w:rPr>
          <w:rFonts w:ascii="Times New Roman" w:hAnsi="Times New Roman" w:cs="Times New Roman"/>
          <w:color w:val="000000"/>
          <w:sz w:val="28"/>
          <w:szCs w:val="28"/>
        </w:rPr>
        <w:t>, при формировании заказа через модуль предзаказ.</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этой форме можно создавать бронь, удалять бронь, снимать просроченную бронь, корректировать бронь.</w:t>
      </w:r>
    </w:p>
    <w:p w:rsidR="001A27A0" w:rsidRDefault="00313AD0">
      <w:pPr>
        <w:tabs>
          <w:tab w:val="right" w:leader="dot" w:pos="10155"/>
        </w:tabs>
        <w:spacing w:before="126"/>
        <w:jc w:val="both"/>
        <w:rPr>
          <w:rFonts w:hint="eastAsia"/>
        </w:rPr>
      </w:pPr>
      <w:r>
        <w:rPr>
          <w:rFonts w:ascii="Times New Roman" w:hAnsi="Times New Roman" w:cs="Times New Roman"/>
          <w:b/>
          <w:bCs/>
          <w:color w:val="000000"/>
          <w:sz w:val="28"/>
          <w:szCs w:val="28"/>
        </w:rPr>
        <w:t>Для создания документа ручного бронирования в модуле Склад надо</w:t>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Зайти в меню Настройки-Общие параметры-Бронирование и сделать предварительные настройки для модуля Бронирование.</w:t>
      </w:r>
    </w:p>
    <w:p w:rsidR="001A27A0" w:rsidRDefault="00313AD0">
      <w:pPr>
        <w:tabs>
          <w:tab w:val="right" w:leader="dot" w:pos="10155"/>
        </w:tabs>
        <w:spacing w:before="126"/>
        <w:jc w:val="both"/>
        <w:rPr>
          <w:rFonts w:hint="eastAsia"/>
        </w:rPr>
      </w:pPr>
      <w:r>
        <w:rPr>
          <w:noProof/>
          <w:lang w:eastAsia="ru-RU" w:bidi="ar-SA"/>
        </w:rPr>
        <w:lastRenderedPageBreak/>
        <w:drawing>
          <wp:anchor distT="0" distB="0" distL="0" distR="0" simplePos="0" relativeHeight="62" behindDoc="0" locked="0" layoutInCell="1" allowOverlap="1" wp14:anchorId="343908B9" wp14:editId="0B107DBF">
            <wp:simplePos x="0" y="0"/>
            <wp:positionH relativeFrom="column">
              <wp:align>center</wp:align>
            </wp:positionH>
            <wp:positionV relativeFrom="paragraph">
              <wp:posOffset>635</wp:posOffset>
            </wp:positionV>
            <wp:extent cx="4948555" cy="2374900"/>
            <wp:effectExtent l="0" t="0" r="0" b="0"/>
            <wp:wrapTopAndBottom/>
            <wp:docPr id="325" name="Изображение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Изображение86"/>
                    <pic:cNvPicPr>
                      <a:picLocks noChangeAspect="1" noChangeArrowheads="1"/>
                    </pic:cNvPicPr>
                  </pic:nvPicPr>
                  <pic:blipFill>
                    <a:blip r:embed="rId332"/>
                    <a:stretch>
                      <a:fillRect/>
                    </a:stretch>
                  </pic:blipFill>
                  <pic:spPr bwMode="auto">
                    <a:xfrm>
                      <a:off x="0" y="0"/>
                      <a:ext cx="4948555" cy="2374900"/>
                    </a:xfrm>
                    <a:prstGeom prst="rect">
                      <a:avLst/>
                    </a:prstGeom>
                  </pic:spPr>
                </pic:pic>
              </a:graphicData>
            </a:graphic>
          </wp:anchor>
        </w:drawing>
      </w:r>
      <w:r>
        <w:rPr>
          <w:rFonts w:ascii="Times New Roman" w:hAnsi="Times New Roman" w:cs="Times New Roman"/>
          <w:color w:val="000000"/>
          <w:sz w:val="28"/>
          <w:szCs w:val="28"/>
        </w:rPr>
        <w:t>Проставляем в поле «Срок бронирования по умолчанию». По истечении этого параметра бронь автоматически аннулируется.</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поле «Показывать на кассе за период» проставить период (в днях), за который на кассе будут отображаться документы бронирования.</w:t>
      </w:r>
    </w:p>
    <w:p w:rsidR="001A27A0" w:rsidRDefault="00313AD0">
      <w:pPr>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 наличии системы </w:t>
      </w:r>
      <w:r>
        <w:rPr>
          <w:rFonts w:ascii="Times New Roman" w:hAnsi="Times New Roman" w:cs="Times New Roman"/>
          <w:color w:val="000000"/>
          <w:sz w:val="28"/>
          <w:szCs w:val="28"/>
          <w:lang w:val="en-US"/>
        </w:rPr>
        <w:t>ASTLINK</w:t>
      </w:r>
      <w:r>
        <w:rPr>
          <w:rFonts w:ascii="Times New Roman" w:hAnsi="Times New Roman" w:cs="Times New Roman"/>
          <w:color w:val="000000"/>
          <w:sz w:val="28"/>
          <w:szCs w:val="28"/>
        </w:rPr>
        <w:t xml:space="preserve"> можно проставить признак «Авто обработка интернет заказов».</w:t>
      </w:r>
      <w:r>
        <w:rPr>
          <w:rFonts w:ascii="Times New Roman" w:hAnsi="Times New Roman" w:cs="Times New Roman"/>
          <w:sz w:val="28"/>
          <w:szCs w:val="28"/>
        </w:rPr>
        <w:t xml:space="preserve"> </w:t>
      </w:r>
    </w:p>
    <w:p w:rsidR="001A27A0" w:rsidRDefault="001A27A0">
      <w:pPr>
        <w:tabs>
          <w:tab w:val="right" w:leader="dot" w:pos="10155"/>
        </w:tabs>
        <w:spacing w:before="126"/>
        <w:jc w:val="both"/>
        <w:rPr>
          <w:rFonts w:hint="eastAsia"/>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Предварительные настройки сделаны.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Переходим непосредственно к созданию заказа.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Зайти в меню Документы-Бронирования, создать новый документ нажав кнопку   Создать </w:t>
      </w:r>
      <w:r>
        <w:rPr>
          <w:noProof/>
          <w:lang w:eastAsia="ru-RU" w:bidi="ar-SA"/>
        </w:rPr>
        <w:drawing>
          <wp:inline distT="0" distB="0" distL="0" distR="0" wp14:anchorId="12B4C861" wp14:editId="3C77E95C">
            <wp:extent cx="276225" cy="285750"/>
            <wp:effectExtent l="0" t="0" r="0" b="0"/>
            <wp:docPr id="326"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Рисунок 171"/>
                    <pic:cNvPicPr>
                      <a:picLocks noChangeAspect="1" noChangeArrowheads="1"/>
                    </pic:cNvPicPr>
                  </pic:nvPicPr>
                  <pic:blipFill>
                    <a:blip r:embed="rId333"/>
                    <a:stretch>
                      <a:fillRect/>
                    </a:stretch>
                  </pic:blipFill>
                  <pic:spPr bwMode="auto">
                    <a:xfrm>
                      <a:off x="0" y="0"/>
                      <a:ext cx="276225" cy="285750"/>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открывшемся окне нажимаем закладку Бронь, заполняем колонки Отдел (выбрать отдел из ниспадающего списка)</w:t>
      </w:r>
      <w:proofErr w:type="gramStart"/>
      <w:r>
        <w:rPr>
          <w:rFonts w:ascii="Times New Roman" w:hAnsi="Times New Roman" w:cs="Times New Roman"/>
          <w:color w:val="000000"/>
          <w:sz w:val="28"/>
          <w:szCs w:val="28"/>
        </w:rPr>
        <w:t>,е</w:t>
      </w:r>
      <w:proofErr w:type="gramEnd"/>
      <w:r>
        <w:rPr>
          <w:rFonts w:ascii="Times New Roman" w:hAnsi="Times New Roman" w:cs="Times New Roman"/>
          <w:color w:val="000000"/>
          <w:sz w:val="28"/>
          <w:szCs w:val="28"/>
        </w:rPr>
        <w:t>сли нужно, можно указать дату окончания брони (не обязательно), можно проставить комментарий.</w:t>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61" behindDoc="0" locked="0" layoutInCell="1" allowOverlap="1" wp14:anchorId="5F404A22" wp14:editId="4068E0C7">
            <wp:simplePos x="0" y="0"/>
            <wp:positionH relativeFrom="column">
              <wp:align>center</wp:align>
            </wp:positionH>
            <wp:positionV relativeFrom="paragraph">
              <wp:posOffset>635</wp:posOffset>
            </wp:positionV>
            <wp:extent cx="6118860" cy="1676400"/>
            <wp:effectExtent l="0" t="0" r="0" b="0"/>
            <wp:wrapTopAndBottom/>
            <wp:docPr id="327" name="Изображение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Изображение87"/>
                    <pic:cNvPicPr>
                      <a:picLocks noChangeAspect="1" noChangeArrowheads="1"/>
                    </pic:cNvPicPr>
                  </pic:nvPicPr>
                  <pic:blipFill>
                    <a:blip r:embed="rId334"/>
                    <a:stretch>
                      <a:fillRect/>
                    </a:stretch>
                  </pic:blipFill>
                  <pic:spPr bwMode="auto">
                    <a:xfrm>
                      <a:off x="0" y="0"/>
                      <a:ext cx="6118860" cy="1676400"/>
                    </a:xfrm>
                    <a:prstGeom prst="rect">
                      <a:avLst/>
                    </a:prstGeom>
                  </pic:spPr>
                </pic:pic>
              </a:graphicData>
            </a:graphic>
          </wp:anchor>
        </w:drawing>
      </w:r>
      <w:r>
        <w:rPr>
          <w:rFonts w:ascii="Times New Roman" w:hAnsi="Times New Roman" w:cs="Times New Roman"/>
          <w:color w:val="000000"/>
          <w:sz w:val="28"/>
          <w:szCs w:val="28"/>
        </w:rPr>
        <w:t>Переходим на вкладку Клиент.</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Заполняем поле ФИО клиента для идентификации заказа. Остальные информационные поля не обязательные их можно не заполнять.</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anchor distT="0" distB="0" distL="0" distR="0" simplePos="0" relativeHeight="63" behindDoc="0" locked="0" layoutInCell="1" allowOverlap="1" wp14:anchorId="128417C0" wp14:editId="708FD1FA">
            <wp:simplePos x="0" y="0"/>
            <wp:positionH relativeFrom="column">
              <wp:align>center</wp:align>
            </wp:positionH>
            <wp:positionV relativeFrom="paragraph">
              <wp:posOffset>635</wp:posOffset>
            </wp:positionV>
            <wp:extent cx="6118860" cy="1645285"/>
            <wp:effectExtent l="0" t="0" r="0" b="0"/>
            <wp:wrapSquare wrapText="largest"/>
            <wp:docPr id="328" name="Изображение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Изображение88"/>
                    <pic:cNvPicPr>
                      <a:picLocks noChangeAspect="1" noChangeArrowheads="1"/>
                    </pic:cNvPicPr>
                  </pic:nvPicPr>
                  <pic:blipFill>
                    <a:blip r:embed="rId335"/>
                    <a:stretch>
                      <a:fillRect/>
                    </a:stretch>
                  </pic:blipFill>
                  <pic:spPr bwMode="auto">
                    <a:xfrm>
                      <a:off x="0" y="0"/>
                      <a:ext cx="6118860" cy="1645285"/>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Переходим на закладку Бронь, нажимаем кнопку Сохранить </w:t>
      </w:r>
      <w:r>
        <w:rPr>
          <w:noProof/>
          <w:lang w:eastAsia="ru-RU" w:bidi="ar-SA"/>
        </w:rPr>
        <w:drawing>
          <wp:inline distT="0" distB="0" distL="0" distR="0" wp14:anchorId="58774A9F" wp14:editId="737697B1">
            <wp:extent cx="247650" cy="200025"/>
            <wp:effectExtent l="0" t="0" r="0" b="0"/>
            <wp:docPr id="329"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Рисунок 172"/>
                    <pic:cNvPicPr>
                      <a:picLocks noChangeAspect="1" noChangeArrowheads="1"/>
                    </pic:cNvPicPr>
                  </pic:nvPicPr>
                  <pic:blipFill>
                    <a:blip r:embed="rId336"/>
                    <a:stretch>
                      <a:fillRect/>
                    </a:stretch>
                  </pic:blipFill>
                  <pic:spPr bwMode="auto">
                    <a:xfrm>
                      <a:off x="0" y="0"/>
                      <a:ext cx="247650" cy="20002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Нажимаем кнопку добавить </w:t>
      </w:r>
      <w:r>
        <w:rPr>
          <w:noProof/>
          <w:lang w:eastAsia="ru-RU" w:bidi="ar-SA"/>
        </w:rPr>
        <w:drawing>
          <wp:inline distT="0" distB="0" distL="0" distR="0" wp14:anchorId="27A64AA7" wp14:editId="318AAAFB">
            <wp:extent cx="200025" cy="200025"/>
            <wp:effectExtent l="0" t="0" r="0" b="0"/>
            <wp:docPr id="330"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Рисунок 173"/>
                    <pic:cNvPicPr>
                      <a:picLocks noChangeAspect="1" noChangeArrowheads="1"/>
                    </pic:cNvPicPr>
                  </pic:nvPicPr>
                  <pic:blipFill>
                    <a:blip r:embed="rId337"/>
                    <a:stretch>
                      <a:fillRect/>
                    </a:stretch>
                  </pic:blipFill>
                  <pic:spPr bwMode="auto">
                    <a:xfrm>
                      <a:off x="0" y="0"/>
                      <a:ext cx="200025" cy="200025"/>
                    </a:xfrm>
                    <a:prstGeom prst="rect">
                      <a:avLst/>
                    </a:prstGeom>
                  </pic:spPr>
                </pic:pic>
              </a:graphicData>
            </a:graphic>
          </wp:inline>
        </w:drawing>
      </w:r>
      <w:r>
        <w:rPr>
          <w:rFonts w:ascii="Times New Roman" w:hAnsi="Times New Roman" w:cs="Times New Roman"/>
          <w:color w:val="000000"/>
          <w:sz w:val="28"/>
          <w:szCs w:val="28"/>
        </w:rPr>
        <w:t xml:space="preserve"> (или нажать сочетание клавиш </w:t>
      </w:r>
      <w:r>
        <w:rPr>
          <w:rFonts w:ascii="Times New Roman" w:hAnsi="Times New Roman" w:cs="Times New Roman"/>
          <w:color w:val="000000"/>
          <w:sz w:val="28"/>
          <w:szCs w:val="28"/>
          <w:lang w:val="en-US"/>
        </w:rPr>
        <w:t>CTRL</w:t>
      </w:r>
      <w:r>
        <w:rPr>
          <w:rFonts w:ascii="Times New Roman" w:hAnsi="Times New Roman" w:cs="Times New Roman"/>
          <w:color w:val="000000"/>
          <w:sz w:val="28"/>
          <w:szCs w:val="28"/>
        </w:rPr>
        <w:t>+</w:t>
      </w:r>
      <w:r>
        <w:rPr>
          <w:rFonts w:ascii="Times New Roman" w:hAnsi="Times New Roman" w:cs="Times New Roman"/>
          <w:color w:val="000000"/>
          <w:sz w:val="28"/>
          <w:szCs w:val="28"/>
          <w:lang w:val="en-US"/>
        </w:rPr>
        <w:t>A</w:t>
      </w:r>
      <w:r>
        <w:rPr>
          <w:rFonts w:ascii="Times New Roman" w:hAnsi="Times New Roman" w:cs="Times New Roman"/>
          <w:color w:val="000000"/>
          <w:sz w:val="28"/>
          <w:szCs w:val="28"/>
        </w:rPr>
        <w:t xml:space="preserve">) для добавления товара в документ. Выбираем нужный товар из списка, проставляем количество бронируемого товара, для подтверждения нажимаем Ок или </w:t>
      </w:r>
      <w:r>
        <w:rPr>
          <w:rFonts w:ascii="Times New Roman" w:hAnsi="Times New Roman" w:cs="Times New Roman"/>
          <w:color w:val="000000"/>
          <w:sz w:val="28"/>
          <w:szCs w:val="28"/>
          <w:lang w:val="en-US"/>
        </w:rPr>
        <w:t>Enter</w:t>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Проверяем документ, собираем товар  для клиента и откладываем его от общего товара. Закрываем документ бронирования нажав кнопку Закрыть </w:t>
      </w:r>
      <w:r>
        <w:rPr>
          <w:noProof/>
          <w:lang w:eastAsia="ru-RU" w:bidi="ar-SA"/>
        </w:rPr>
        <w:drawing>
          <wp:inline distT="0" distB="0" distL="0" distR="0" wp14:anchorId="2FCE2F82" wp14:editId="14015D47">
            <wp:extent cx="190500" cy="228600"/>
            <wp:effectExtent l="0" t="0" r="0" b="0"/>
            <wp:docPr id="331"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Рисунок 174"/>
                    <pic:cNvPicPr>
                      <a:picLocks noChangeAspect="1" noChangeArrowheads="1"/>
                    </pic:cNvPicPr>
                  </pic:nvPicPr>
                  <pic:blipFill>
                    <a:blip r:embed="rId338"/>
                    <a:stretch>
                      <a:fillRect/>
                    </a:stretch>
                  </pic:blipFill>
                  <pic:spPr bwMode="auto">
                    <a:xfrm>
                      <a:off x="0" y="0"/>
                      <a:ext cx="190500" cy="228600"/>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Зайдя в меню Печать распечатываем заказ, и прикрепляем его к товару.</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Теперь касса видит заказ.</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При создании Брони по документу Поставка поля из поставки:    "Интернет заказ сайт", "Интернет заказ окончание брони", "Интернет заказ №"  копируются в заголовок Брони в поля:  "Где </w:t>
      </w:r>
      <w:proofErr w:type="gramStart"/>
      <w:r>
        <w:rPr>
          <w:rFonts w:ascii="Times New Roman" w:hAnsi="Times New Roman" w:cs="Times New Roman"/>
          <w:sz w:val="28"/>
          <w:szCs w:val="28"/>
        </w:rPr>
        <w:t>создан</w:t>
      </w:r>
      <w:proofErr w:type="gramEnd"/>
      <w:r>
        <w:rPr>
          <w:rFonts w:ascii="Times New Roman" w:hAnsi="Times New Roman" w:cs="Times New Roman"/>
          <w:sz w:val="28"/>
          <w:szCs w:val="28"/>
        </w:rPr>
        <w:t xml:space="preserve">", "Окончание брони", "№ заказа ". Поле "Где </w:t>
      </w:r>
      <w:proofErr w:type="gramStart"/>
      <w:r>
        <w:rPr>
          <w:rFonts w:ascii="Times New Roman" w:hAnsi="Times New Roman" w:cs="Times New Roman"/>
          <w:sz w:val="28"/>
          <w:szCs w:val="28"/>
        </w:rPr>
        <w:t>создан</w:t>
      </w:r>
      <w:proofErr w:type="gramEnd"/>
      <w:r>
        <w:rPr>
          <w:rFonts w:ascii="Times New Roman" w:hAnsi="Times New Roman" w:cs="Times New Roman"/>
          <w:sz w:val="28"/>
          <w:szCs w:val="28"/>
        </w:rPr>
        <w:t>" может содержать  до 20 символов.</w:t>
      </w:r>
    </w:p>
    <w:p w:rsidR="001A27A0" w:rsidRDefault="00313AD0">
      <w:pPr>
        <w:jc w:val="center"/>
        <w:rPr>
          <w:rFonts w:ascii="Times New Roman" w:hAnsi="Times New Roman" w:cs="Times New Roman"/>
          <w:sz w:val="28"/>
          <w:szCs w:val="28"/>
        </w:rPr>
      </w:pPr>
      <w:r>
        <w:rPr>
          <w:noProof/>
          <w:lang w:eastAsia="ru-RU" w:bidi="ar-SA"/>
        </w:rPr>
        <w:drawing>
          <wp:inline distT="0" distB="0" distL="0" distR="0" wp14:anchorId="13643879" wp14:editId="06D73EF8">
            <wp:extent cx="4743450" cy="1162050"/>
            <wp:effectExtent l="0" t="0" r="0" b="0"/>
            <wp:docPr id="332" name="Изображение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Изображение89"/>
                    <pic:cNvPicPr>
                      <a:picLocks noChangeAspect="1" noChangeArrowheads="1"/>
                    </pic:cNvPicPr>
                  </pic:nvPicPr>
                  <pic:blipFill>
                    <a:blip r:embed="rId339"/>
                    <a:stretch>
                      <a:fillRect/>
                    </a:stretch>
                  </pic:blipFill>
                  <pic:spPr bwMode="auto">
                    <a:xfrm>
                      <a:off x="0" y="0"/>
                      <a:ext cx="4743450" cy="1162050"/>
                    </a:xfrm>
                    <a:prstGeom prst="rect">
                      <a:avLst/>
                    </a:prstGeom>
                  </pic:spPr>
                </pic:pic>
              </a:graphicData>
            </a:graphic>
          </wp:inline>
        </w:drawing>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1A27A0">
      <w:pPr>
        <w:tabs>
          <w:tab w:val="right" w:leader="dot" w:pos="10155"/>
        </w:tabs>
        <w:spacing w:before="126"/>
        <w:jc w:val="both"/>
        <w:rPr>
          <w:rFonts w:hint="eastAsia"/>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На кассе заходим в Сервис-Забронированные товары (или наживаем </w:t>
      </w:r>
      <w:r>
        <w:rPr>
          <w:rFonts w:ascii="Times New Roman" w:hAnsi="Times New Roman" w:cs="Times New Roman"/>
          <w:color w:val="000000"/>
          <w:sz w:val="28"/>
          <w:szCs w:val="28"/>
          <w:lang w:val="en-US"/>
        </w:rPr>
        <w:t>Ctrl</w:t>
      </w:r>
      <w:r>
        <w:rPr>
          <w:rFonts w:ascii="Times New Roman" w:hAnsi="Times New Roman" w:cs="Times New Roman"/>
          <w:color w:val="000000"/>
          <w:sz w:val="28"/>
          <w:szCs w:val="28"/>
        </w:rPr>
        <w:t>+</w:t>
      </w:r>
      <w:r>
        <w:rPr>
          <w:rFonts w:ascii="Times New Roman" w:hAnsi="Times New Roman" w:cs="Times New Roman"/>
          <w:color w:val="000000"/>
          <w:sz w:val="28"/>
          <w:szCs w:val="28"/>
          <w:lang w:val="en-US"/>
        </w:rPr>
        <w:t>R</w:t>
      </w:r>
      <w:r>
        <w:rPr>
          <w:rFonts w:ascii="Times New Roman" w:hAnsi="Times New Roman" w:cs="Times New Roman"/>
          <w:color w:val="000000"/>
          <w:sz w:val="28"/>
          <w:szCs w:val="28"/>
        </w:rPr>
        <w:t>)</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anchor distT="0" distB="0" distL="0" distR="0" simplePos="0" relativeHeight="64" behindDoc="0" locked="0" layoutInCell="1" allowOverlap="1" wp14:anchorId="0A976EBD" wp14:editId="6E7FF670">
            <wp:simplePos x="0" y="0"/>
            <wp:positionH relativeFrom="column">
              <wp:align>center</wp:align>
            </wp:positionH>
            <wp:positionV relativeFrom="paragraph">
              <wp:posOffset>635</wp:posOffset>
            </wp:positionV>
            <wp:extent cx="4321175" cy="1917065"/>
            <wp:effectExtent l="0" t="0" r="0" b="0"/>
            <wp:wrapTopAndBottom/>
            <wp:docPr id="333" name="Изображение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Изображение90"/>
                    <pic:cNvPicPr>
                      <a:picLocks noChangeAspect="1" noChangeArrowheads="1"/>
                    </pic:cNvPicPr>
                  </pic:nvPicPr>
                  <pic:blipFill>
                    <a:blip r:embed="rId340"/>
                    <a:stretch>
                      <a:fillRect/>
                    </a:stretch>
                  </pic:blipFill>
                  <pic:spPr bwMode="auto">
                    <a:xfrm>
                      <a:off x="0" y="0"/>
                      <a:ext cx="4321175" cy="1917065"/>
                    </a:xfrm>
                    <a:prstGeom prst="rect">
                      <a:avLst/>
                    </a:prstGeom>
                  </pic:spPr>
                </pic:pic>
              </a:graphicData>
            </a:graphic>
          </wp:anchor>
        </w:drawing>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65" behindDoc="0" locked="0" layoutInCell="1" allowOverlap="1" wp14:anchorId="3E1E2637" wp14:editId="25ACEBAA">
            <wp:simplePos x="0" y="0"/>
            <wp:positionH relativeFrom="column">
              <wp:align>center</wp:align>
            </wp:positionH>
            <wp:positionV relativeFrom="paragraph">
              <wp:posOffset>635</wp:posOffset>
            </wp:positionV>
            <wp:extent cx="5638800" cy="1190625"/>
            <wp:effectExtent l="0" t="0" r="0" b="0"/>
            <wp:wrapTopAndBottom/>
            <wp:docPr id="334" name="Изображение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Изображение91"/>
                    <pic:cNvPicPr>
                      <a:picLocks noChangeAspect="1" noChangeArrowheads="1"/>
                    </pic:cNvPicPr>
                  </pic:nvPicPr>
                  <pic:blipFill>
                    <a:blip r:embed="rId341"/>
                    <a:stretch>
                      <a:fillRect/>
                    </a:stretch>
                  </pic:blipFill>
                  <pic:spPr bwMode="auto">
                    <a:xfrm>
                      <a:off x="0" y="0"/>
                      <a:ext cx="5638800" cy="1190625"/>
                    </a:xfrm>
                    <a:prstGeom prst="rect">
                      <a:avLst/>
                    </a:prstGeom>
                  </pic:spPr>
                </pic:pic>
              </a:graphicData>
            </a:graphic>
          </wp:anchor>
        </w:drawing>
      </w:r>
      <w:r>
        <w:rPr>
          <w:rFonts w:ascii="Times New Roman" w:hAnsi="Times New Roman" w:cs="Times New Roman"/>
          <w:color w:val="000000"/>
          <w:sz w:val="28"/>
          <w:szCs w:val="28"/>
        </w:rPr>
        <w:t xml:space="preserve">В открывшемся списке выбираем нужный заказ, пробиваем его клиенту. </w:t>
      </w:r>
    </w:p>
    <w:p w:rsidR="001A27A0" w:rsidRDefault="001A27A0">
      <w:pPr>
        <w:tabs>
          <w:tab w:val="right" w:leader="dot" w:pos="10155"/>
        </w:tabs>
        <w:spacing w:before="126"/>
        <w:jc w:val="both"/>
        <w:rPr>
          <w:rFonts w:hint="eastAsia"/>
        </w:rPr>
      </w:pPr>
    </w:p>
    <w:p w:rsidR="001A27A0" w:rsidRDefault="00B02B7F">
      <w:pPr>
        <w:pStyle w:val="2"/>
        <w:numPr>
          <w:ilvl w:val="1"/>
          <w:numId w:val="8"/>
        </w:numPr>
      </w:pPr>
      <w:bookmarkStart w:id="296" w:name="__RefHeading___Toc7871_465762348"/>
      <w:bookmarkStart w:id="297" w:name="_Toc533175045"/>
      <w:bookmarkEnd w:id="296"/>
      <w:r>
        <w:rPr>
          <w:sz w:val="28"/>
          <w:szCs w:val="28"/>
        </w:rPr>
        <w:t>9.9</w:t>
      </w:r>
      <w:r w:rsidR="00313AD0">
        <w:rPr>
          <w:sz w:val="28"/>
          <w:szCs w:val="28"/>
        </w:rPr>
        <w:t>. Коррекции</w:t>
      </w:r>
      <w:bookmarkEnd w:id="297"/>
    </w:p>
    <w:p w:rsidR="001A27A0" w:rsidRDefault="00313AD0">
      <w:pPr>
        <w:tabs>
          <w:tab w:val="right" w:leader="dot" w:pos="10155"/>
        </w:tabs>
        <w:spacing w:before="126"/>
        <w:jc w:val="both"/>
        <w:rPr>
          <w:rFonts w:hint="eastAsia"/>
        </w:rPr>
      </w:pPr>
      <w:bookmarkStart w:id="298" w:name="__DdeLink__10531_3921267122"/>
      <w:r>
        <w:rPr>
          <w:rFonts w:ascii="Times New Roman" w:hAnsi="Times New Roman" w:cs="Times New Roman"/>
          <w:color w:val="000000"/>
          <w:sz w:val="28"/>
          <w:szCs w:val="28"/>
        </w:rPr>
        <w:t xml:space="preserve">Эта форма предназначена для корректировки </w:t>
      </w:r>
      <w:bookmarkEnd w:id="298"/>
      <w:r>
        <w:rPr>
          <w:rFonts w:ascii="Times New Roman" w:hAnsi="Times New Roman" w:cs="Times New Roman"/>
          <w:color w:val="000000"/>
          <w:sz w:val="28"/>
          <w:szCs w:val="28"/>
        </w:rPr>
        <w:t>товарных запасов и создании документов коррекции в зависимости от необходимой ситуации.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 форме можно посмотреть все коррекции, которые делала </w:t>
      </w:r>
      <w:proofErr w:type="gramStart"/>
      <w:r>
        <w:rPr>
          <w:rFonts w:ascii="Times New Roman" w:hAnsi="Times New Roman" w:cs="Times New Roman"/>
          <w:color w:val="000000"/>
          <w:sz w:val="28"/>
          <w:szCs w:val="28"/>
        </w:rPr>
        <w:t>аптека</w:t>
      </w:r>
      <w:proofErr w:type="gramEnd"/>
      <w:r>
        <w:rPr>
          <w:rFonts w:ascii="Times New Roman" w:hAnsi="Times New Roman" w:cs="Times New Roman"/>
          <w:color w:val="000000"/>
          <w:sz w:val="28"/>
          <w:szCs w:val="28"/>
        </w:rPr>
        <w:t xml:space="preserve"> выставив нужный период отображения.</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Для создания документа коррекции в основном меню заходим в Документы-Коррекции, нажимаем кнопку создать новый документ </w:t>
      </w:r>
      <w:r>
        <w:rPr>
          <w:noProof/>
          <w:lang w:eastAsia="ru-RU" w:bidi="ar-SA"/>
        </w:rPr>
        <w:drawing>
          <wp:inline distT="0" distB="0" distL="0" distR="0" wp14:anchorId="75D9B0DF" wp14:editId="3B634C3B">
            <wp:extent cx="190500" cy="219075"/>
            <wp:effectExtent l="0" t="0" r="0" b="0"/>
            <wp:docPr id="3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175"/>
                    <pic:cNvPicPr>
                      <a:picLocks noChangeAspect="1" noChangeArrowheads="1"/>
                    </pic:cNvPicPr>
                  </pic:nvPicPr>
                  <pic:blipFill>
                    <a:blip r:embed="rId342"/>
                    <a:stretch>
                      <a:fillRect/>
                    </a:stretch>
                  </pic:blipFill>
                  <pic:spPr bwMode="auto">
                    <a:xfrm>
                      <a:off x="0" y="0"/>
                      <a:ext cx="190500" cy="21907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В открывшейся форме надо выбрать </w:t>
      </w:r>
      <w:proofErr w:type="gramStart"/>
      <w:r>
        <w:rPr>
          <w:rFonts w:ascii="Times New Roman" w:hAnsi="Times New Roman" w:cs="Times New Roman"/>
          <w:color w:val="000000"/>
          <w:sz w:val="28"/>
          <w:szCs w:val="28"/>
        </w:rPr>
        <w:t>отдел</w:t>
      </w:r>
      <w:proofErr w:type="gramEnd"/>
      <w:r>
        <w:rPr>
          <w:rFonts w:ascii="Times New Roman" w:hAnsi="Times New Roman" w:cs="Times New Roman"/>
          <w:color w:val="000000"/>
          <w:sz w:val="28"/>
          <w:szCs w:val="28"/>
        </w:rPr>
        <w:t xml:space="preserve"> по которому проводится коррекция, причину коррекции, дата и номер документа ставятся автоматически, но их можно изменить. Поле ккм используется при списании товара по кассе</w:t>
      </w:r>
      <w:proofErr w:type="gramStart"/>
      <w:r>
        <w:rPr>
          <w:rFonts w:ascii="Times New Roman" w:hAnsi="Times New Roman" w:cs="Times New Roman"/>
          <w:color w:val="000000"/>
          <w:sz w:val="28"/>
          <w:szCs w:val="28"/>
        </w:rPr>
        <w:t>.В</w:t>
      </w:r>
      <w:proofErr w:type="gramEnd"/>
      <w:r>
        <w:rPr>
          <w:rFonts w:ascii="Times New Roman" w:hAnsi="Times New Roman" w:cs="Times New Roman"/>
          <w:color w:val="000000"/>
          <w:sz w:val="28"/>
          <w:szCs w:val="28"/>
        </w:rPr>
        <w:t xml:space="preserve"> поле примечание можно писать примечание к документу.</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Нажимаем кнопку сохранить </w:t>
      </w:r>
      <w:r>
        <w:rPr>
          <w:noProof/>
          <w:lang w:eastAsia="ru-RU" w:bidi="ar-SA"/>
        </w:rPr>
        <w:drawing>
          <wp:inline distT="0" distB="0" distL="0" distR="0" wp14:anchorId="6B703897" wp14:editId="4B37EBCC">
            <wp:extent cx="247650" cy="200025"/>
            <wp:effectExtent l="0" t="0" r="0" b="0"/>
            <wp:docPr id="33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Рисунок 176"/>
                    <pic:cNvPicPr>
                      <a:picLocks noChangeAspect="1" noChangeArrowheads="1"/>
                    </pic:cNvPicPr>
                  </pic:nvPicPr>
                  <pic:blipFill>
                    <a:blip r:embed="rId343"/>
                    <a:stretch>
                      <a:fillRect/>
                    </a:stretch>
                  </pic:blipFill>
                  <pic:spPr bwMode="auto">
                    <a:xfrm>
                      <a:off x="0" y="0"/>
                      <a:ext cx="247650" cy="20002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Добавляем товар в документ </w:t>
      </w:r>
      <w:r>
        <w:rPr>
          <w:noProof/>
          <w:lang w:eastAsia="ru-RU" w:bidi="ar-SA"/>
        </w:rPr>
        <w:drawing>
          <wp:inline distT="0" distB="0" distL="0" distR="0" wp14:anchorId="3B5DBD03" wp14:editId="1628F602">
            <wp:extent cx="200025" cy="238125"/>
            <wp:effectExtent l="0" t="0" r="0" b="0"/>
            <wp:docPr id="33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Рисунок 177"/>
                    <pic:cNvPicPr>
                      <a:picLocks noChangeAspect="1" noChangeArrowheads="1"/>
                    </pic:cNvPicPr>
                  </pic:nvPicPr>
                  <pic:blipFill>
                    <a:blip r:embed="rId344"/>
                    <a:stretch>
                      <a:fillRect/>
                    </a:stretch>
                  </pic:blipFill>
                  <pic:spPr bwMode="auto">
                    <a:xfrm>
                      <a:off x="0" y="0"/>
                      <a:ext cx="200025" cy="23812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открывшемся списки выбираем глубину просмотра (Дата партии дн).</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Показывать запасы или все товары.</w:t>
      </w:r>
    </w:p>
    <w:p w:rsidR="001A27A0" w:rsidRDefault="00313AD0">
      <w:pPr>
        <w:tabs>
          <w:tab w:val="right" w:leader="dot" w:pos="10155"/>
        </w:tabs>
        <w:spacing w:before="126"/>
        <w:rPr>
          <w:rFonts w:hint="eastAsia"/>
        </w:rPr>
      </w:pPr>
      <w:r>
        <w:rPr>
          <w:noProof/>
          <w:lang w:eastAsia="ru-RU" w:bidi="ar-SA"/>
        </w:rPr>
        <w:lastRenderedPageBreak/>
        <w:drawing>
          <wp:anchor distT="0" distB="0" distL="0" distR="0" simplePos="0" relativeHeight="66" behindDoc="0" locked="0" layoutInCell="1" allowOverlap="1" wp14:anchorId="3C725D01" wp14:editId="0A66C4A3">
            <wp:simplePos x="0" y="0"/>
            <wp:positionH relativeFrom="column">
              <wp:align>center</wp:align>
            </wp:positionH>
            <wp:positionV relativeFrom="paragraph">
              <wp:posOffset>635</wp:posOffset>
            </wp:positionV>
            <wp:extent cx="6118860" cy="2321560"/>
            <wp:effectExtent l="0" t="0" r="0" b="0"/>
            <wp:wrapSquare wrapText="largest"/>
            <wp:docPr id="338" name="Изображение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Изображение92"/>
                    <pic:cNvPicPr>
                      <a:picLocks noChangeAspect="1" noChangeArrowheads="1"/>
                    </pic:cNvPicPr>
                  </pic:nvPicPr>
                  <pic:blipFill>
                    <a:blip r:embed="rId345"/>
                    <a:stretch>
                      <a:fillRect/>
                    </a:stretch>
                  </pic:blipFill>
                  <pic:spPr bwMode="auto">
                    <a:xfrm>
                      <a:off x="0" y="0"/>
                      <a:ext cx="6118860" cy="2321560"/>
                    </a:xfrm>
                    <a:prstGeom prst="rect">
                      <a:avLst/>
                    </a:prstGeom>
                  </pic:spPr>
                </pic:pic>
              </a:graphicData>
            </a:graphic>
          </wp:anchor>
        </w:drawing>
      </w:r>
      <w:r>
        <w:rPr>
          <w:rFonts w:ascii="Times New Roman" w:hAnsi="Times New Roman" w:cs="Times New Roman"/>
          <w:color w:val="000000"/>
          <w:sz w:val="28"/>
          <w:szCs w:val="28"/>
        </w:rPr>
        <w:t>Выбираем нужный товар (или несколько товаров) проставляем количество.</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Если делаем списание товара из товарных запасов, то количество ставим со знаком минус. Если ставим на приход, то со знаком плюс.</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случае причины «Коррекция остатков» в документе могут присутствовать количества со знаком «-» и со знаком «+». Причина «Коррекция остатков» не попадает в товарный отчет, пользоваться аккуратно и только в крайнем случае т. к. все расхождения по закупке, наценке, рознице вылезут в инвентаризацию.</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Есть еще несколько причин заслуживающих отдельного описания это:</w:t>
      </w:r>
    </w:p>
    <w:p w:rsidR="001A27A0" w:rsidRDefault="00313AD0">
      <w:pPr>
        <w:tabs>
          <w:tab w:val="right" w:leader="dot" w:pos="10155"/>
        </w:tabs>
        <w:spacing w:before="126"/>
        <w:rPr>
          <w:rFonts w:hint="eastAsia"/>
        </w:rPr>
      </w:pPr>
      <w:r>
        <w:rPr>
          <w:rFonts w:ascii="Times New Roman" w:hAnsi="Times New Roman" w:cs="Times New Roman"/>
          <w:b/>
          <w:bCs/>
          <w:color w:val="000000"/>
          <w:sz w:val="28"/>
          <w:szCs w:val="28"/>
        </w:rPr>
        <w:t>Аннулирование документа</w:t>
      </w:r>
      <w:r>
        <w:rPr>
          <w:rFonts w:ascii="Times New Roman" w:hAnsi="Times New Roman" w:cs="Times New Roman"/>
          <w:color w:val="000000"/>
          <w:sz w:val="28"/>
          <w:szCs w:val="28"/>
        </w:rPr>
        <w:t xml:space="preserve"> — используется при аннулирования расходных документов. Добавляет товар в запасы. В товарных отчетах отображается со знаком минус в разделе «Расход».</w:t>
      </w:r>
    </w:p>
    <w:p w:rsidR="001A27A0" w:rsidRDefault="00313AD0">
      <w:pPr>
        <w:tabs>
          <w:tab w:val="right" w:leader="dot" w:pos="10155"/>
        </w:tabs>
        <w:spacing w:before="126"/>
        <w:rPr>
          <w:rFonts w:hint="eastAsia"/>
        </w:rPr>
      </w:pPr>
      <w:r>
        <w:rPr>
          <w:rFonts w:ascii="Times New Roman" w:hAnsi="Times New Roman" w:cs="Times New Roman"/>
          <w:b/>
          <w:bCs/>
          <w:color w:val="000000"/>
          <w:sz w:val="28"/>
          <w:szCs w:val="28"/>
        </w:rPr>
        <w:t>Аннулирование прихода</w:t>
      </w:r>
      <w:r>
        <w:rPr>
          <w:rFonts w:ascii="Times New Roman" w:hAnsi="Times New Roman" w:cs="Times New Roman"/>
          <w:color w:val="000000"/>
          <w:sz w:val="28"/>
          <w:szCs w:val="28"/>
        </w:rPr>
        <w:t>- списывает товар из товарных запасов. В товарных отчетах отображается как «Приход» со знаком мину.</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Для документов Аннулирования в заголовке есть поле «связан с документом», в нем можно указать ИД аннулируемого документа. В этом случае в списке будут отображаться только товары указанного документа, в товарном отчете будет проставляться дата и номер аннулируемого документа.</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B02B7F">
      <w:pPr>
        <w:pStyle w:val="2"/>
        <w:numPr>
          <w:ilvl w:val="1"/>
          <w:numId w:val="8"/>
        </w:numPr>
      </w:pPr>
      <w:bookmarkStart w:id="299" w:name="__RefHeading___Toc7873_465762348"/>
      <w:bookmarkStart w:id="300" w:name="_Toc533175046"/>
      <w:bookmarkEnd w:id="299"/>
      <w:r>
        <w:rPr>
          <w:sz w:val="28"/>
          <w:szCs w:val="28"/>
        </w:rPr>
        <w:t>9.10</w:t>
      </w:r>
      <w:r w:rsidR="00313AD0">
        <w:rPr>
          <w:sz w:val="28"/>
          <w:szCs w:val="28"/>
        </w:rPr>
        <w:t>. Инвентаризации</w:t>
      </w:r>
      <w:bookmarkEnd w:id="300"/>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этой таблице хранятся все инвентаризации проведенные в аптеке.</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Плановая инвентаризация проводится для выявления расхождений между физическими товарными запасами отдела и </w:t>
      </w:r>
      <w:proofErr w:type="gramStart"/>
      <w:r>
        <w:rPr>
          <w:rFonts w:ascii="Times New Roman" w:hAnsi="Times New Roman" w:cs="Times New Roman"/>
          <w:color w:val="000000"/>
          <w:sz w:val="28"/>
          <w:szCs w:val="28"/>
        </w:rPr>
        <w:t>запасами</w:t>
      </w:r>
      <w:proofErr w:type="gramEnd"/>
      <w:r>
        <w:rPr>
          <w:rFonts w:ascii="Times New Roman" w:hAnsi="Times New Roman" w:cs="Times New Roman"/>
          <w:color w:val="000000"/>
          <w:sz w:val="28"/>
          <w:szCs w:val="28"/>
        </w:rPr>
        <w:t xml:space="preserve"> числящимися в базе данных программы, и устранения выявленных расхождений.</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Есть несколько типов инвентаризации:</w:t>
      </w:r>
    </w:p>
    <w:p w:rsidR="001A27A0" w:rsidRDefault="00313AD0" w:rsidP="0001517A">
      <w:pPr>
        <w:numPr>
          <w:ilvl w:val="0"/>
          <w:numId w:val="57"/>
        </w:numPr>
        <w:tabs>
          <w:tab w:val="right" w:leader="dot" w:pos="10155"/>
        </w:tabs>
        <w:spacing w:before="126"/>
        <w:jc w:val="both"/>
        <w:rPr>
          <w:rFonts w:hint="eastAsia"/>
        </w:rPr>
      </w:pPr>
      <w:r>
        <w:rPr>
          <w:rFonts w:ascii="Times New Roman" w:hAnsi="Times New Roman" w:cs="Times New Roman"/>
          <w:color w:val="000000"/>
          <w:sz w:val="28"/>
          <w:szCs w:val="28"/>
        </w:rPr>
        <w:lastRenderedPageBreak/>
        <w:t>Плановая инвентаризация — обычная инвентаризация для выявления расхождений.</w:t>
      </w:r>
    </w:p>
    <w:p w:rsidR="001A27A0" w:rsidRDefault="00313AD0" w:rsidP="0001517A">
      <w:pPr>
        <w:numPr>
          <w:ilvl w:val="0"/>
          <w:numId w:val="57"/>
        </w:numPr>
        <w:tabs>
          <w:tab w:val="right" w:leader="dot" w:pos="10155"/>
        </w:tabs>
        <w:spacing w:before="126"/>
        <w:jc w:val="both"/>
        <w:rPr>
          <w:rFonts w:hint="eastAsia"/>
        </w:rPr>
      </w:pPr>
      <w:r>
        <w:rPr>
          <w:rFonts w:ascii="Times New Roman" w:hAnsi="Times New Roman" w:cs="Times New Roman"/>
          <w:color w:val="000000"/>
          <w:sz w:val="28"/>
          <w:szCs w:val="28"/>
        </w:rPr>
        <w:t>Погрешность округления — «инвентаризация» позволяющая убрать погрешность при округлении если ТО и ТЗ разнятся на копейки.</w:t>
      </w:r>
    </w:p>
    <w:p w:rsidR="001A27A0" w:rsidRDefault="001A27A0">
      <w:pPr>
        <w:rPr>
          <w:rFonts w:hint="eastAsia"/>
        </w:rPr>
      </w:pPr>
    </w:p>
    <w:p w:rsidR="001A27A0" w:rsidRDefault="00313AD0">
      <w:pPr>
        <w:rPr>
          <w:rFonts w:hint="eastAsia"/>
        </w:rPr>
      </w:pPr>
      <w:r>
        <w:rPr>
          <w:rFonts w:ascii="Times New Roman" w:hAnsi="Times New Roman" w:cs="Times New Roman"/>
          <w:sz w:val="28"/>
          <w:szCs w:val="28"/>
        </w:rPr>
        <w:t xml:space="preserve">Пользователь в аптеке не может  удалить открытый документ «Инвентаризация».  Для удаления документа «Инвентаризация» пользователь должен обладать полным полномочием   "Спец|Инвентаризация управление". </w:t>
      </w:r>
    </w:p>
    <w:p w:rsidR="001A27A0" w:rsidRDefault="00313AD0">
      <w:pPr>
        <w:rPr>
          <w:rFonts w:hint="eastAsia"/>
        </w:rPr>
      </w:pPr>
      <w:r>
        <w:rPr>
          <w:noProof/>
          <w:lang w:eastAsia="ru-RU" w:bidi="ar-SA"/>
        </w:rPr>
        <w:drawing>
          <wp:inline distT="0" distB="0" distL="0" distR="0" wp14:anchorId="23924974" wp14:editId="3E18AF5F">
            <wp:extent cx="4448175" cy="526415"/>
            <wp:effectExtent l="0" t="0" r="0" b="0"/>
            <wp:docPr id="339"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Рисунок 435"/>
                    <pic:cNvPicPr>
                      <a:picLocks noChangeAspect="1" noChangeArrowheads="1"/>
                    </pic:cNvPicPr>
                  </pic:nvPicPr>
                  <pic:blipFill>
                    <a:blip r:embed="rId346"/>
                    <a:stretch>
                      <a:fillRect/>
                    </a:stretch>
                  </pic:blipFill>
                  <pic:spPr bwMode="auto">
                    <a:xfrm>
                      <a:off x="0" y="0"/>
                      <a:ext cx="4448175" cy="526415"/>
                    </a:xfrm>
                    <a:prstGeom prst="rect">
                      <a:avLst/>
                    </a:prstGeom>
                  </pic:spPr>
                </pic:pic>
              </a:graphicData>
            </a:graphic>
          </wp:inline>
        </w:drawing>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Подготовка к плановой инвентаризации.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До проведения плановой инвентаризации желательно сравнить суммы по Товарным отчетам и Товарным запасам.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Проверку можно делать утром</w:t>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 xml:space="preserve"> пока кассы не открылись, либо вечером, когда кассы уже закрыты. В </w:t>
      </w:r>
      <w:proofErr w:type="gramStart"/>
      <w:r>
        <w:rPr>
          <w:rFonts w:ascii="Times New Roman" w:hAnsi="Times New Roman" w:cs="Times New Roman"/>
          <w:color w:val="000000"/>
          <w:sz w:val="28"/>
          <w:szCs w:val="28"/>
        </w:rPr>
        <w:t>отделе</w:t>
      </w:r>
      <w:proofErr w:type="gramEnd"/>
      <w:r>
        <w:rPr>
          <w:rFonts w:ascii="Times New Roman" w:hAnsi="Times New Roman" w:cs="Times New Roman"/>
          <w:color w:val="000000"/>
          <w:sz w:val="28"/>
          <w:szCs w:val="28"/>
        </w:rPr>
        <w:t xml:space="preserve"> по которому проводим инвентаризацию не должно быть документов со статусом открыт, коррекция, бронирование. </w:t>
      </w:r>
      <w:r>
        <w:rPr>
          <w:rFonts w:ascii="Times New Roman" w:hAnsi="Times New Roman" w:cs="Times New Roman"/>
          <w:sz w:val="28"/>
          <w:szCs w:val="28"/>
        </w:rPr>
        <w:t xml:space="preserve">Исключение документы   "Поставка" можно оставить документы в статусе «Новый», не закрывать. Документы  поставки можно закрывать после закрытия  документа "Плановая инвентаризация". </w:t>
      </w:r>
      <w:r>
        <w:rPr>
          <w:rFonts w:ascii="Times New Roman" w:hAnsi="Times New Roman" w:cs="Times New Roman"/>
          <w:color w:val="000000"/>
          <w:sz w:val="28"/>
          <w:szCs w:val="28"/>
        </w:rPr>
        <w:t>Посмотреть  такие документы можно зайдя в основное меню Документы-Все документы.</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открывшемся списке выставляем дату начала работы (или дату последней инвентаризации), отдел, статус (новый и коррекция). В случае обнаружения таких документов эти документы должны быть зарыты или удалены.</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 Запускаем расчет товарного отчета по отделу за текущую дату, заходим в товарные запасы отдела, сверяем суммы по закупке, продаже. В случае если суммы не </w:t>
      </w:r>
      <w:proofErr w:type="gramStart"/>
      <w:r>
        <w:rPr>
          <w:rFonts w:ascii="Times New Roman" w:hAnsi="Times New Roman" w:cs="Times New Roman"/>
          <w:color w:val="000000"/>
          <w:sz w:val="28"/>
          <w:szCs w:val="28"/>
        </w:rPr>
        <w:t>сходятся</w:t>
      </w:r>
      <w:proofErr w:type="gramEnd"/>
      <w:r>
        <w:rPr>
          <w:rFonts w:ascii="Times New Roman" w:hAnsi="Times New Roman" w:cs="Times New Roman"/>
          <w:color w:val="000000"/>
          <w:sz w:val="28"/>
          <w:szCs w:val="28"/>
        </w:rPr>
        <w:t xml:space="preserve"> проверяем наличие документов с причиной «Коррекция» выбрав в основном меню программы Документы -Коррекции. Документы «коррекции» с причиной коррекция не попадают в товарный отчет.</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Как правило отчеты и запасы различаются на сумму коррекции.</w:t>
      </w:r>
    </w:p>
    <w:p w:rsidR="001A27A0" w:rsidRDefault="001A27A0">
      <w:pPr>
        <w:tabs>
          <w:tab w:val="right" w:leader="dot" w:pos="10155"/>
        </w:tabs>
        <w:spacing w:before="126"/>
        <w:jc w:val="center"/>
        <w:rPr>
          <w:rFonts w:ascii="Times New Roman" w:hAnsi="Times New Roman" w:cs="Times New Roman"/>
          <w:color w:val="000000"/>
          <w:sz w:val="28"/>
          <w:szCs w:val="28"/>
        </w:rPr>
      </w:pPr>
    </w:p>
    <w:p w:rsidR="001A27A0" w:rsidRDefault="00313AD0">
      <w:pPr>
        <w:tabs>
          <w:tab w:val="right" w:leader="dot" w:pos="10155"/>
        </w:tabs>
        <w:spacing w:before="126"/>
        <w:jc w:val="center"/>
        <w:rPr>
          <w:rFonts w:hint="eastAsia"/>
        </w:rPr>
      </w:pPr>
      <w:r>
        <w:rPr>
          <w:rFonts w:ascii="Times New Roman" w:hAnsi="Times New Roman" w:cs="Times New Roman"/>
          <w:color w:val="000000"/>
          <w:sz w:val="28"/>
          <w:szCs w:val="28"/>
        </w:rPr>
        <w:t>Проведение инвентаризации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день инвентаризации кассы не открываются, документы не приходуются, движения товара быть не должно. Если хоть одно движение пройдет, то инвентаризацию сделать не получится.</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lastRenderedPageBreak/>
        <w:t>Документы со статусом новый, коррекция закрываются вчерашним числом или удаляются (Лучше закрыть документы накануне инвентаризации).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Заходим в бухгалтерия-Товарные отчеты, формируем товарный отчет. Отчет формируется до текущей даты. Дата инвентаризации в этот отчет не включается.</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Заходим в основное меню Документы-Инвентаризации, нажимаем кнопку </w:t>
      </w:r>
      <w:r>
        <w:rPr>
          <w:noProof/>
          <w:lang w:eastAsia="ru-RU" w:bidi="ar-SA"/>
        </w:rPr>
        <w:drawing>
          <wp:inline distT="0" distB="0" distL="0" distR="0" wp14:anchorId="540CAD3F" wp14:editId="055F2CA5">
            <wp:extent cx="238125" cy="285750"/>
            <wp:effectExtent l="0" t="0" r="0" b="0"/>
            <wp:docPr id="34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Рисунок 178"/>
                    <pic:cNvPicPr>
                      <a:picLocks noChangeAspect="1" noChangeArrowheads="1"/>
                    </pic:cNvPicPr>
                  </pic:nvPicPr>
                  <pic:blipFill>
                    <a:blip r:embed="rId347"/>
                    <a:stretch>
                      <a:fillRect/>
                    </a:stretch>
                  </pic:blipFill>
                  <pic:spPr bwMode="auto">
                    <a:xfrm>
                      <a:off x="0" y="0"/>
                      <a:ext cx="238125" cy="285750"/>
                    </a:xfrm>
                    <a:prstGeom prst="rect">
                      <a:avLst/>
                    </a:prstGeom>
                  </pic:spPr>
                </pic:pic>
              </a:graphicData>
            </a:graphic>
          </wp:inline>
        </w:drawing>
      </w:r>
      <w:r>
        <w:rPr>
          <w:rFonts w:ascii="Times New Roman" w:hAnsi="Times New Roman" w:cs="Times New Roman"/>
          <w:color w:val="000000"/>
          <w:sz w:val="28"/>
          <w:szCs w:val="28"/>
        </w:rPr>
        <w:t xml:space="preserve"> (создать новый документ).</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В открывшемся окне выбираем отдел по которому будет </w:t>
      </w:r>
      <w:proofErr w:type="gramStart"/>
      <w:r>
        <w:rPr>
          <w:rFonts w:ascii="Times New Roman" w:hAnsi="Times New Roman" w:cs="Times New Roman"/>
          <w:color w:val="000000"/>
          <w:sz w:val="28"/>
          <w:szCs w:val="28"/>
        </w:rPr>
        <w:t>проводится</w:t>
      </w:r>
      <w:proofErr w:type="gramEnd"/>
      <w:r>
        <w:rPr>
          <w:rFonts w:ascii="Times New Roman" w:hAnsi="Times New Roman" w:cs="Times New Roman"/>
          <w:color w:val="000000"/>
          <w:sz w:val="28"/>
          <w:szCs w:val="28"/>
        </w:rPr>
        <w:t xml:space="preserve"> инвентаризация, тип инвентаризации плановая, дата и номер документа проставляются автоматически. Выбираем метод ввода остатков и нажимаем кнопку </w:t>
      </w:r>
      <w:r>
        <w:rPr>
          <w:noProof/>
          <w:lang w:eastAsia="ru-RU" w:bidi="ar-SA"/>
        </w:rPr>
        <w:drawing>
          <wp:inline distT="0" distB="0" distL="0" distR="0" wp14:anchorId="2F4078DB" wp14:editId="576924E7">
            <wp:extent cx="219075" cy="209550"/>
            <wp:effectExtent l="0" t="0" r="0" b="0"/>
            <wp:docPr id="341"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Рисунок 179"/>
                    <pic:cNvPicPr>
                      <a:picLocks noChangeAspect="1" noChangeArrowheads="1"/>
                    </pic:cNvPicPr>
                  </pic:nvPicPr>
                  <pic:blipFill>
                    <a:blip r:embed="rId348"/>
                    <a:stretch>
                      <a:fillRect/>
                    </a:stretch>
                  </pic:blipFill>
                  <pic:spPr bwMode="auto">
                    <a:xfrm>
                      <a:off x="0" y="0"/>
                      <a:ext cx="219075" cy="209550"/>
                    </a:xfrm>
                    <a:prstGeom prst="rect">
                      <a:avLst/>
                    </a:prstGeom>
                  </pic:spPr>
                </pic:pic>
              </a:graphicData>
            </a:graphic>
          </wp:inline>
        </w:drawing>
      </w:r>
      <w:r>
        <w:rPr>
          <w:rFonts w:ascii="Times New Roman" w:hAnsi="Times New Roman" w:cs="Times New Roman"/>
          <w:color w:val="000000"/>
          <w:sz w:val="28"/>
          <w:szCs w:val="28"/>
        </w:rPr>
        <w:t xml:space="preserve"> (сохранить изменения).</w:t>
      </w:r>
    </w:p>
    <w:p w:rsidR="001A27A0" w:rsidRDefault="00313AD0">
      <w:pPr>
        <w:tabs>
          <w:tab w:val="right" w:leader="dot" w:pos="10155"/>
        </w:tabs>
        <w:spacing w:before="126"/>
        <w:rPr>
          <w:rFonts w:hint="eastAsia"/>
        </w:rPr>
      </w:pPr>
      <w:proofErr w:type="gramStart"/>
      <w:r>
        <w:rPr>
          <w:rFonts w:ascii="Times New Roman" w:hAnsi="Times New Roman" w:cs="Times New Roman"/>
          <w:color w:val="000000"/>
          <w:sz w:val="28"/>
          <w:szCs w:val="28"/>
        </w:rPr>
        <w:t>При</w:t>
      </w:r>
      <w:proofErr w:type="gramEnd"/>
      <w:r>
        <w:rPr>
          <w:rFonts w:ascii="Times New Roman" w:hAnsi="Times New Roman" w:cs="Times New Roman"/>
          <w:color w:val="000000"/>
          <w:sz w:val="28"/>
          <w:szCs w:val="28"/>
        </w:rPr>
        <w:t xml:space="preserve"> установки признака «сканер+1» каждое сканирование штрих-кода товара будет увеличивать товар на 1 единицу.</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При снятом признаке «сканер+1» будет открываться окно предлагающее ввести количество.</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noProof/>
          <w:lang w:eastAsia="ru-RU" w:bidi="ar-SA"/>
        </w:rPr>
        <w:drawing>
          <wp:anchor distT="0" distB="0" distL="0" distR="0" simplePos="0" relativeHeight="67" behindDoc="0" locked="0" layoutInCell="1" allowOverlap="1" wp14:anchorId="77B9865C" wp14:editId="23646C76">
            <wp:simplePos x="0" y="0"/>
            <wp:positionH relativeFrom="column">
              <wp:align>center</wp:align>
            </wp:positionH>
            <wp:positionV relativeFrom="paragraph">
              <wp:posOffset>635</wp:posOffset>
            </wp:positionV>
            <wp:extent cx="6118860" cy="1630680"/>
            <wp:effectExtent l="0" t="0" r="0" b="0"/>
            <wp:wrapSquare wrapText="largest"/>
            <wp:docPr id="342" name="Изображение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Изображение93"/>
                    <pic:cNvPicPr>
                      <a:picLocks noChangeAspect="1" noChangeArrowheads="1"/>
                    </pic:cNvPicPr>
                  </pic:nvPicPr>
                  <pic:blipFill>
                    <a:blip r:embed="rId349"/>
                    <a:stretch>
                      <a:fillRect/>
                    </a:stretch>
                  </pic:blipFill>
                  <pic:spPr bwMode="auto">
                    <a:xfrm>
                      <a:off x="0" y="0"/>
                      <a:ext cx="6118860" cy="1630680"/>
                    </a:xfrm>
                    <a:prstGeom prst="rect">
                      <a:avLst/>
                    </a:prstGeom>
                  </pic:spPr>
                </pic:pic>
              </a:graphicData>
            </a:graphic>
          </wp:anchor>
        </w:drawing>
      </w:r>
      <w:r>
        <w:rPr>
          <w:rFonts w:ascii="Times New Roman" w:hAnsi="Times New Roman" w:cs="Times New Roman"/>
          <w:color w:val="000000"/>
          <w:sz w:val="28"/>
          <w:szCs w:val="28"/>
        </w:rPr>
        <w:t>Самые распространенные методы ввода товара:</w:t>
      </w:r>
    </w:p>
    <w:p w:rsidR="001A27A0" w:rsidRDefault="00313AD0" w:rsidP="0001517A">
      <w:pPr>
        <w:numPr>
          <w:ilvl w:val="0"/>
          <w:numId w:val="58"/>
        </w:numPr>
        <w:tabs>
          <w:tab w:val="right" w:leader="dot" w:pos="10155"/>
        </w:tabs>
        <w:spacing w:before="126"/>
        <w:rPr>
          <w:rFonts w:hint="eastAsia"/>
        </w:rPr>
      </w:pPr>
      <w:r>
        <w:rPr>
          <w:rFonts w:ascii="Times New Roman" w:hAnsi="Times New Roman" w:cs="Times New Roman"/>
          <w:color w:val="000000"/>
          <w:sz w:val="28"/>
          <w:szCs w:val="28"/>
        </w:rPr>
        <w:t>Добавлять товар списком с помощью кассового сканера.</w:t>
      </w:r>
    </w:p>
    <w:p w:rsidR="001A27A0" w:rsidRDefault="00313AD0" w:rsidP="0001517A">
      <w:pPr>
        <w:numPr>
          <w:ilvl w:val="0"/>
          <w:numId w:val="58"/>
        </w:numPr>
        <w:tabs>
          <w:tab w:val="right" w:leader="dot" w:pos="10155"/>
        </w:tabs>
        <w:spacing w:before="126"/>
        <w:rPr>
          <w:rFonts w:hint="eastAsia"/>
        </w:rPr>
      </w:pPr>
      <w:r>
        <w:rPr>
          <w:rFonts w:ascii="Times New Roman" w:hAnsi="Times New Roman" w:cs="Times New Roman"/>
          <w:color w:val="000000"/>
          <w:sz w:val="28"/>
          <w:szCs w:val="28"/>
        </w:rPr>
        <w:t xml:space="preserve">По листам добавляя товар </w:t>
      </w:r>
      <w:r>
        <w:rPr>
          <w:rFonts w:ascii="Times New Roman" w:hAnsi="Times New Roman" w:cs="Times New Roman"/>
          <w:color w:val="000000"/>
          <w:sz w:val="28"/>
          <w:szCs w:val="28"/>
          <w:lang w:val="en-US"/>
        </w:rPr>
        <w:t>c</w:t>
      </w:r>
      <w:r>
        <w:rPr>
          <w:rFonts w:ascii="Times New Roman" w:hAnsi="Times New Roman" w:cs="Times New Roman"/>
          <w:color w:val="000000"/>
          <w:sz w:val="28"/>
          <w:szCs w:val="28"/>
        </w:rPr>
        <w:t xml:space="preserve"> помощью кассового сканера. </w:t>
      </w:r>
    </w:p>
    <w:p w:rsidR="001A27A0" w:rsidRDefault="00313AD0" w:rsidP="0001517A">
      <w:pPr>
        <w:numPr>
          <w:ilvl w:val="0"/>
          <w:numId w:val="58"/>
        </w:numPr>
        <w:tabs>
          <w:tab w:val="right" w:leader="dot" w:pos="10155"/>
        </w:tabs>
        <w:spacing w:before="126"/>
        <w:rPr>
          <w:rFonts w:hint="eastAsia"/>
        </w:rPr>
      </w:pPr>
      <w:bookmarkStart w:id="301" w:name="__DdeLink__7777_2861664061"/>
      <w:r>
        <w:rPr>
          <w:rFonts w:ascii="Times New Roman" w:hAnsi="Times New Roman" w:cs="Times New Roman"/>
          <w:color w:val="000000"/>
          <w:sz w:val="28"/>
          <w:szCs w:val="28"/>
        </w:rPr>
        <w:t>С помощью терминала сбора данных (</w:t>
      </w:r>
      <w:r>
        <w:rPr>
          <w:rFonts w:ascii="Times New Roman" w:hAnsi="Times New Roman" w:cs="Times New Roman"/>
          <w:color w:val="000000"/>
          <w:sz w:val="28"/>
          <w:szCs w:val="28"/>
          <w:lang w:val="en-US"/>
        </w:rPr>
        <w:t>CipherLab</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CPT</w:t>
      </w:r>
      <w:r>
        <w:rPr>
          <w:rFonts w:ascii="Times New Roman" w:hAnsi="Times New Roman" w:cs="Times New Roman"/>
          <w:color w:val="000000"/>
          <w:sz w:val="28"/>
          <w:szCs w:val="28"/>
        </w:rPr>
        <w:t>-8001</w:t>
      </w:r>
      <w:r>
        <w:rPr>
          <w:rFonts w:ascii="Times New Roman" w:hAnsi="Times New Roman" w:cs="Times New Roman"/>
          <w:color w:val="000000"/>
          <w:sz w:val="28"/>
          <w:szCs w:val="28"/>
          <w:lang w:val="en-US"/>
        </w:rPr>
        <w:t>L</w:t>
      </w:r>
      <w:r>
        <w:rPr>
          <w:rFonts w:ascii="Times New Roman" w:hAnsi="Times New Roman" w:cs="Times New Roman"/>
          <w:color w:val="000000"/>
          <w:sz w:val="28"/>
          <w:szCs w:val="28"/>
        </w:rPr>
        <w:t>)</w:t>
      </w:r>
      <w:bookmarkEnd w:id="301"/>
      <w:r>
        <w:rPr>
          <w:rFonts w:ascii="Times New Roman" w:hAnsi="Times New Roman" w:cs="Times New Roman"/>
          <w:color w:val="000000"/>
          <w:sz w:val="28"/>
          <w:szCs w:val="28"/>
        </w:rPr>
        <w:t>. Удобный метод при наличии соответствующего оборудования</w:t>
      </w:r>
    </w:p>
    <w:p w:rsidR="001A27A0" w:rsidRDefault="00313AD0">
      <w:pPr>
        <w:tabs>
          <w:tab w:val="right" w:leader="dot" w:pos="10155"/>
        </w:tabs>
        <w:spacing w:before="126"/>
        <w:jc w:val="center"/>
        <w:rPr>
          <w:rFonts w:hint="eastAsia"/>
        </w:rPr>
      </w:pPr>
      <w:r>
        <w:rPr>
          <w:rFonts w:ascii="Times New Roman" w:hAnsi="Times New Roman" w:cs="Times New Roman"/>
          <w:color w:val="000000"/>
          <w:sz w:val="28"/>
          <w:szCs w:val="28"/>
        </w:rPr>
        <w:t>Добавление товара списком</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На кассовые компьютеры устанавливается складской модуль. Для введения товара используется кассовый сканер.</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Признак ввод по листам отключен. Признак «Сканер+1» включен</w:t>
      </w:r>
      <w:proofErr w:type="gramStart"/>
      <w:r>
        <w:rPr>
          <w:rFonts w:ascii="Times New Roman" w:hAnsi="Times New Roman" w:cs="Times New Roman"/>
          <w:color w:val="000000"/>
          <w:sz w:val="28"/>
          <w:szCs w:val="28"/>
        </w:rPr>
        <w:t xml:space="preserve"> .</w:t>
      </w:r>
      <w:proofErr w:type="gramEnd"/>
    </w:p>
    <w:p w:rsidR="001C5E4F"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Сканируем последовательно каждую позицию товара.</w:t>
      </w:r>
    </w:p>
    <w:p w:rsidR="001C5E4F" w:rsidRDefault="001C5E4F" w:rsidP="001C5E4F">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 xml:space="preserve">Маркированный товар </w:t>
      </w:r>
      <w:r w:rsidRPr="001C5E4F">
        <w:rPr>
          <w:rFonts w:ascii="Times New Roman" w:hAnsi="Times New Roman" w:cs="Times New Roman"/>
          <w:color w:val="000000"/>
          <w:sz w:val="28"/>
          <w:szCs w:val="28"/>
        </w:rPr>
        <w:t xml:space="preserve"> добавля</w:t>
      </w:r>
      <w:r>
        <w:rPr>
          <w:rFonts w:ascii="Times New Roman" w:hAnsi="Times New Roman" w:cs="Times New Roman"/>
          <w:color w:val="000000"/>
          <w:sz w:val="28"/>
          <w:szCs w:val="28"/>
        </w:rPr>
        <w:t xml:space="preserve">ем </w:t>
      </w:r>
      <w:r w:rsidRPr="001C5E4F">
        <w:rPr>
          <w:rFonts w:ascii="Times New Roman" w:hAnsi="Times New Roman" w:cs="Times New Roman"/>
          <w:color w:val="000000"/>
          <w:sz w:val="28"/>
          <w:szCs w:val="28"/>
        </w:rPr>
        <w:t xml:space="preserve">  в документ сканированием КИЗа. Если</w:t>
      </w:r>
      <w:r>
        <w:rPr>
          <w:rFonts w:ascii="Times New Roman" w:hAnsi="Times New Roman" w:cs="Times New Roman"/>
          <w:color w:val="000000"/>
          <w:sz w:val="28"/>
          <w:szCs w:val="28"/>
        </w:rPr>
        <w:t xml:space="preserve"> к КИЗу привязана одна партия, </w:t>
      </w:r>
      <w:r w:rsidRPr="001C5E4F">
        <w:rPr>
          <w:rFonts w:ascii="Times New Roman" w:hAnsi="Times New Roman" w:cs="Times New Roman"/>
          <w:color w:val="000000"/>
          <w:sz w:val="28"/>
          <w:szCs w:val="28"/>
        </w:rPr>
        <w:t xml:space="preserve">   товар этой партии добавляется в документ.</w:t>
      </w:r>
      <w:r>
        <w:rPr>
          <w:rFonts w:ascii="Times New Roman" w:hAnsi="Times New Roman" w:cs="Times New Roman"/>
          <w:color w:val="000000"/>
          <w:sz w:val="28"/>
          <w:szCs w:val="28"/>
        </w:rPr>
        <w:t xml:space="preserve"> Если </w:t>
      </w:r>
      <w:r>
        <w:rPr>
          <w:rFonts w:ascii="Times New Roman" w:hAnsi="Times New Roman" w:cs="Times New Roman"/>
          <w:color w:val="000000"/>
          <w:sz w:val="28"/>
          <w:szCs w:val="28"/>
        </w:rPr>
        <w:lastRenderedPageBreak/>
        <w:t xml:space="preserve">КИЗ связан с несколькими </w:t>
      </w:r>
      <w:r w:rsidRPr="001C5E4F">
        <w:rPr>
          <w:rFonts w:ascii="Times New Roman" w:hAnsi="Times New Roman" w:cs="Times New Roman"/>
          <w:color w:val="000000"/>
          <w:sz w:val="28"/>
          <w:szCs w:val="28"/>
        </w:rPr>
        <w:t>партиями (была переоценка), пользователь до</w:t>
      </w:r>
      <w:r>
        <w:rPr>
          <w:rFonts w:ascii="Times New Roman" w:hAnsi="Times New Roman" w:cs="Times New Roman"/>
          <w:color w:val="000000"/>
          <w:sz w:val="28"/>
          <w:szCs w:val="28"/>
        </w:rPr>
        <w:t xml:space="preserve">лжен выбрать конкретную партию </w:t>
      </w:r>
      <w:r w:rsidRPr="001C5E4F">
        <w:rPr>
          <w:rFonts w:ascii="Times New Roman" w:hAnsi="Times New Roman" w:cs="Times New Roman"/>
          <w:color w:val="000000"/>
          <w:sz w:val="28"/>
          <w:szCs w:val="28"/>
        </w:rPr>
        <w:t>из списка, как при сканировании ШКП. Сам КИЗ при эт</w:t>
      </w:r>
      <w:r>
        <w:rPr>
          <w:rFonts w:ascii="Times New Roman" w:hAnsi="Times New Roman" w:cs="Times New Roman"/>
          <w:color w:val="000000"/>
          <w:sz w:val="28"/>
          <w:szCs w:val="28"/>
        </w:rPr>
        <w:t xml:space="preserve">ом в документе не сохраняется,  </w:t>
      </w:r>
      <w:r w:rsidRPr="001C5E4F">
        <w:rPr>
          <w:rFonts w:ascii="Times New Roman" w:hAnsi="Times New Roman" w:cs="Times New Roman"/>
          <w:color w:val="000000"/>
          <w:sz w:val="28"/>
          <w:szCs w:val="28"/>
        </w:rPr>
        <w:t>служит лишь для поиска подходящей партии товара (внутреннего штрих-кода).</w:t>
      </w:r>
    </w:p>
    <w:p w:rsidR="009605EA" w:rsidRPr="009605EA" w:rsidRDefault="009605EA" w:rsidP="009605EA">
      <w:pPr>
        <w:tabs>
          <w:tab w:val="right" w:leader="dot" w:pos="10155"/>
        </w:tabs>
        <w:spacing w:before="126"/>
        <w:rPr>
          <w:rFonts w:ascii="Times New Roman" w:hAnsi="Times New Roman" w:cs="Times New Roman"/>
          <w:color w:val="000000"/>
          <w:sz w:val="28"/>
          <w:szCs w:val="28"/>
        </w:rPr>
      </w:pPr>
      <w:r w:rsidRPr="009605EA">
        <w:rPr>
          <w:rFonts w:ascii="Times New Roman" w:hAnsi="Times New Roman" w:cs="Times New Roman"/>
          <w:color w:val="000000"/>
          <w:sz w:val="28"/>
          <w:szCs w:val="28"/>
        </w:rPr>
        <w:t xml:space="preserve">Плановая инвентаризация. В заголовке документа новый параметр - переключатель </w:t>
      </w:r>
      <w:r>
        <w:rPr>
          <w:rFonts w:ascii="Times New Roman" w:hAnsi="Times New Roman" w:cs="Times New Roman"/>
          <w:color w:val="000000"/>
          <w:sz w:val="28"/>
          <w:szCs w:val="28"/>
        </w:rPr>
        <w:t xml:space="preserve">"По КИЗам". Если его включить, </w:t>
      </w:r>
      <w:r w:rsidRPr="009605EA">
        <w:rPr>
          <w:rFonts w:ascii="Times New Roman" w:hAnsi="Times New Roman" w:cs="Times New Roman"/>
          <w:color w:val="000000"/>
          <w:sz w:val="28"/>
          <w:szCs w:val="28"/>
        </w:rPr>
        <w:t>то маркированные товары в инвентаризацию можно будет добавлять, только сканированием КИЗов. КИЗы при</w:t>
      </w:r>
      <w:r>
        <w:rPr>
          <w:rFonts w:ascii="Times New Roman" w:hAnsi="Times New Roman" w:cs="Times New Roman"/>
          <w:color w:val="000000"/>
          <w:sz w:val="28"/>
          <w:szCs w:val="28"/>
        </w:rPr>
        <w:t xml:space="preserve"> этом </w:t>
      </w:r>
      <w:r w:rsidRPr="009605EA">
        <w:rPr>
          <w:rFonts w:ascii="Times New Roman" w:hAnsi="Times New Roman" w:cs="Times New Roman"/>
          <w:color w:val="000000"/>
          <w:sz w:val="28"/>
          <w:szCs w:val="28"/>
        </w:rPr>
        <w:t xml:space="preserve"> сохраняются при позиции документа, и отображаются в новой прикрепляемой форме,</w:t>
      </w:r>
      <w:r>
        <w:rPr>
          <w:rFonts w:ascii="Times New Roman" w:hAnsi="Times New Roman" w:cs="Times New Roman"/>
          <w:color w:val="000000"/>
          <w:sz w:val="28"/>
          <w:szCs w:val="28"/>
        </w:rPr>
        <w:t xml:space="preserve"> которая содержит две закладки </w:t>
      </w:r>
      <w:r w:rsidRPr="009605EA">
        <w:rPr>
          <w:rFonts w:ascii="Times New Roman" w:hAnsi="Times New Roman" w:cs="Times New Roman"/>
          <w:color w:val="000000"/>
          <w:sz w:val="28"/>
          <w:szCs w:val="28"/>
        </w:rPr>
        <w:t>"КИЗ</w:t>
      </w:r>
      <w:r>
        <w:rPr>
          <w:rFonts w:ascii="Times New Roman" w:hAnsi="Times New Roman" w:cs="Times New Roman"/>
          <w:color w:val="000000"/>
          <w:sz w:val="28"/>
          <w:szCs w:val="28"/>
        </w:rPr>
        <w:t>ы позиции" и "Все КИЗы партии".</w:t>
      </w:r>
      <w:r w:rsidRPr="009605EA">
        <w:rPr>
          <w:rFonts w:ascii="Times New Roman" w:hAnsi="Times New Roman" w:cs="Times New Roman"/>
          <w:color w:val="000000"/>
          <w:sz w:val="28"/>
          <w:szCs w:val="28"/>
        </w:rPr>
        <w:t xml:space="preserve"> На закладке "КИЗы позиции" отображаются КИЗы, привязанные к текущей позиции документа. В конте</w:t>
      </w:r>
      <w:r>
        <w:rPr>
          <w:rFonts w:ascii="Times New Roman" w:hAnsi="Times New Roman" w:cs="Times New Roman"/>
          <w:color w:val="000000"/>
          <w:sz w:val="28"/>
          <w:szCs w:val="28"/>
        </w:rPr>
        <w:t>кстном меню закладки есть пункт "Удалить КИЗ".</w:t>
      </w:r>
      <w:r w:rsidRPr="009605EA">
        <w:rPr>
          <w:rFonts w:ascii="Times New Roman" w:hAnsi="Times New Roman" w:cs="Times New Roman"/>
          <w:color w:val="000000"/>
          <w:sz w:val="28"/>
          <w:szCs w:val="28"/>
        </w:rPr>
        <w:t xml:space="preserve"> На закладке "Все КИЗы партии" отображаются все КИЗы, связанные с партией товара (</w:t>
      </w:r>
      <w:r>
        <w:rPr>
          <w:rFonts w:ascii="Times New Roman" w:hAnsi="Times New Roman" w:cs="Times New Roman"/>
          <w:color w:val="000000"/>
          <w:sz w:val="28"/>
          <w:szCs w:val="28"/>
        </w:rPr>
        <w:t xml:space="preserve">первичным </w:t>
      </w:r>
      <w:proofErr w:type="gramStart"/>
      <w:r>
        <w:rPr>
          <w:rFonts w:ascii="Times New Roman" w:hAnsi="Times New Roman" w:cs="Times New Roman"/>
          <w:color w:val="000000"/>
          <w:sz w:val="28"/>
          <w:szCs w:val="28"/>
        </w:rPr>
        <w:t>штрих-кодом</w:t>
      </w:r>
      <w:proofErr w:type="gramEnd"/>
      <w:r>
        <w:rPr>
          <w:rFonts w:ascii="Times New Roman" w:hAnsi="Times New Roman" w:cs="Times New Roman"/>
          <w:color w:val="000000"/>
          <w:sz w:val="28"/>
          <w:szCs w:val="28"/>
        </w:rPr>
        <w:t xml:space="preserve">) текущей </w:t>
      </w:r>
      <w:r w:rsidRPr="009605EA">
        <w:rPr>
          <w:rFonts w:ascii="Times New Roman" w:hAnsi="Times New Roman" w:cs="Times New Roman"/>
          <w:color w:val="000000"/>
          <w:sz w:val="28"/>
          <w:szCs w:val="28"/>
        </w:rPr>
        <w:t xml:space="preserve">позиции документа и имеющие статус "Принят" или "Частично". </w:t>
      </w:r>
      <w:proofErr w:type="gramStart"/>
      <w:r w:rsidRPr="009605EA">
        <w:rPr>
          <w:rFonts w:ascii="Times New Roman" w:hAnsi="Times New Roman" w:cs="Times New Roman"/>
          <w:color w:val="000000"/>
          <w:sz w:val="28"/>
          <w:szCs w:val="28"/>
        </w:rPr>
        <w:t>В</w:t>
      </w:r>
      <w:proofErr w:type="gramEnd"/>
      <w:r w:rsidRPr="009605EA">
        <w:rPr>
          <w:rFonts w:ascii="Times New Roman" w:hAnsi="Times New Roman" w:cs="Times New Roman"/>
          <w:color w:val="000000"/>
          <w:sz w:val="28"/>
          <w:szCs w:val="28"/>
        </w:rPr>
        <w:t xml:space="preserve"> всплывающем меню закладк</w:t>
      </w:r>
      <w:r>
        <w:rPr>
          <w:rFonts w:ascii="Times New Roman" w:hAnsi="Times New Roman" w:cs="Times New Roman"/>
          <w:color w:val="000000"/>
          <w:sz w:val="28"/>
          <w:szCs w:val="28"/>
        </w:rPr>
        <w:t xml:space="preserve">и "Все КИЗы партии" есть </w:t>
      </w:r>
      <w:r w:rsidRPr="009605EA">
        <w:rPr>
          <w:rFonts w:ascii="Times New Roman" w:hAnsi="Times New Roman" w:cs="Times New Roman"/>
          <w:color w:val="000000"/>
          <w:sz w:val="28"/>
          <w:szCs w:val="28"/>
        </w:rPr>
        <w:t>переключатель "Только привязанные". Если его включить, то будут отображатьс</w:t>
      </w:r>
      <w:r>
        <w:rPr>
          <w:rFonts w:ascii="Times New Roman" w:hAnsi="Times New Roman" w:cs="Times New Roman"/>
          <w:color w:val="000000"/>
          <w:sz w:val="28"/>
          <w:szCs w:val="28"/>
        </w:rPr>
        <w:t xml:space="preserve">я только те КИЗы, которые есть </w:t>
      </w:r>
      <w:r w:rsidRPr="009605EA">
        <w:rPr>
          <w:rFonts w:ascii="Times New Roman" w:hAnsi="Times New Roman" w:cs="Times New Roman"/>
          <w:color w:val="000000"/>
          <w:sz w:val="28"/>
          <w:szCs w:val="28"/>
        </w:rPr>
        <w:t>в инвентаризации, привязанные к любым позициям документа и связанные с партией текуще</w:t>
      </w:r>
      <w:r>
        <w:rPr>
          <w:rFonts w:ascii="Times New Roman" w:hAnsi="Times New Roman" w:cs="Times New Roman"/>
          <w:color w:val="000000"/>
          <w:sz w:val="28"/>
          <w:szCs w:val="28"/>
        </w:rPr>
        <w:t xml:space="preserve">й позиции. Не привязанные КИЗы </w:t>
      </w:r>
      <w:r w:rsidRPr="009605EA">
        <w:rPr>
          <w:rFonts w:ascii="Times New Roman" w:hAnsi="Times New Roman" w:cs="Times New Roman"/>
          <w:color w:val="000000"/>
          <w:sz w:val="28"/>
          <w:szCs w:val="28"/>
        </w:rPr>
        <w:t>имеют пустое поле</w:t>
      </w:r>
      <w:r>
        <w:rPr>
          <w:rFonts w:ascii="Times New Roman" w:hAnsi="Times New Roman" w:cs="Times New Roman"/>
          <w:color w:val="000000"/>
          <w:sz w:val="28"/>
          <w:szCs w:val="28"/>
        </w:rPr>
        <w:t xml:space="preserve"> "№ позиции" и выделены цветом</w:t>
      </w:r>
      <w:proofErr w:type="gramStart"/>
      <w:r>
        <w:rPr>
          <w:rFonts w:ascii="Times New Roman" w:hAnsi="Times New Roman" w:cs="Times New Roman"/>
          <w:color w:val="000000"/>
          <w:sz w:val="28"/>
          <w:szCs w:val="28"/>
        </w:rPr>
        <w:t>.</w:t>
      </w:r>
      <w:r w:rsidRPr="009605EA">
        <w:rPr>
          <w:rFonts w:ascii="Times New Roman" w:hAnsi="Times New Roman" w:cs="Times New Roman"/>
          <w:color w:val="000000"/>
          <w:sz w:val="28"/>
          <w:szCs w:val="28"/>
        </w:rPr>
        <w:t>П</w:t>
      </w:r>
      <w:proofErr w:type="gramEnd"/>
      <w:r w:rsidRPr="009605EA">
        <w:rPr>
          <w:rFonts w:ascii="Times New Roman" w:hAnsi="Times New Roman" w:cs="Times New Roman"/>
          <w:color w:val="000000"/>
          <w:sz w:val="28"/>
          <w:szCs w:val="28"/>
        </w:rPr>
        <w:t>ереключатель "По КИЗам" надо включать (или выключать) в самом начале инвентаризации, когда она не содержит товаров.</w:t>
      </w:r>
    </w:p>
    <w:p w:rsidR="009605EA" w:rsidRPr="009605EA" w:rsidRDefault="009605EA" w:rsidP="009605EA">
      <w:pPr>
        <w:tabs>
          <w:tab w:val="right" w:leader="dot" w:pos="10155"/>
        </w:tabs>
        <w:spacing w:before="126"/>
        <w:rPr>
          <w:rFonts w:ascii="Times New Roman" w:hAnsi="Times New Roman" w:cs="Times New Roman"/>
          <w:color w:val="000000"/>
          <w:sz w:val="28"/>
          <w:szCs w:val="28"/>
        </w:rPr>
      </w:pPr>
      <w:r w:rsidRPr="009605EA">
        <w:rPr>
          <w:rFonts w:ascii="Times New Roman" w:hAnsi="Times New Roman" w:cs="Times New Roman"/>
          <w:color w:val="000000"/>
          <w:sz w:val="28"/>
          <w:szCs w:val="28"/>
        </w:rPr>
        <w:t>И не менять в процессе работы, так же как и переключатель "По листам".</w:t>
      </w:r>
    </w:p>
    <w:p w:rsidR="009605EA" w:rsidRPr="009605EA" w:rsidRDefault="009605EA" w:rsidP="009605EA">
      <w:pPr>
        <w:tabs>
          <w:tab w:val="right" w:leader="dot" w:pos="10155"/>
        </w:tabs>
        <w:spacing w:before="126"/>
        <w:rPr>
          <w:rFonts w:ascii="Times New Roman" w:hAnsi="Times New Roman" w:cs="Times New Roman"/>
          <w:color w:val="000000"/>
          <w:sz w:val="28"/>
          <w:szCs w:val="28"/>
        </w:rPr>
      </w:pPr>
      <w:r w:rsidRPr="009605EA">
        <w:rPr>
          <w:rFonts w:ascii="Times New Roman" w:hAnsi="Times New Roman" w:cs="Times New Roman"/>
          <w:color w:val="000000"/>
          <w:sz w:val="28"/>
          <w:szCs w:val="28"/>
        </w:rPr>
        <w:t xml:space="preserve">КИЗы </w:t>
      </w:r>
      <w:proofErr w:type="gramStart"/>
      <w:r w:rsidRPr="009605EA">
        <w:rPr>
          <w:rFonts w:ascii="Times New Roman" w:hAnsi="Times New Roman" w:cs="Times New Roman"/>
          <w:color w:val="000000"/>
          <w:sz w:val="28"/>
          <w:szCs w:val="28"/>
        </w:rPr>
        <w:t>привязанные</w:t>
      </w:r>
      <w:proofErr w:type="gramEnd"/>
      <w:r w:rsidRPr="009605EA">
        <w:rPr>
          <w:rFonts w:ascii="Times New Roman" w:hAnsi="Times New Roman" w:cs="Times New Roman"/>
          <w:color w:val="000000"/>
          <w:sz w:val="28"/>
          <w:szCs w:val="28"/>
        </w:rPr>
        <w:t xml:space="preserve"> к позициям документа Инвентаризация НЕ попадают в документ Коррекция</w:t>
      </w:r>
      <w:r>
        <w:rPr>
          <w:rFonts w:ascii="Times New Roman" w:hAnsi="Times New Roman" w:cs="Times New Roman"/>
          <w:color w:val="000000"/>
          <w:sz w:val="28"/>
          <w:szCs w:val="28"/>
        </w:rPr>
        <w:t xml:space="preserve"> (связанный с инвентаризацией) </w:t>
      </w:r>
      <w:r w:rsidRPr="009605EA">
        <w:rPr>
          <w:rFonts w:ascii="Times New Roman" w:hAnsi="Times New Roman" w:cs="Times New Roman"/>
          <w:color w:val="000000"/>
          <w:sz w:val="28"/>
          <w:szCs w:val="28"/>
        </w:rPr>
        <w:t>автоматически.</w:t>
      </w:r>
    </w:p>
    <w:p w:rsidR="009605EA" w:rsidRPr="009605EA" w:rsidRDefault="009605EA" w:rsidP="009605EA">
      <w:pPr>
        <w:tabs>
          <w:tab w:val="right" w:leader="dot" w:pos="10155"/>
        </w:tabs>
        <w:spacing w:before="126"/>
        <w:rPr>
          <w:rFonts w:ascii="Times New Roman" w:hAnsi="Times New Roman" w:cs="Times New Roman"/>
          <w:color w:val="000000"/>
          <w:sz w:val="28"/>
          <w:szCs w:val="28"/>
        </w:rPr>
      </w:pPr>
      <w:r w:rsidRPr="009605EA">
        <w:rPr>
          <w:rFonts w:ascii="Times New Roman" w:hAnsi="Times New Roman" w:cs="Times New Roman"/>
          <w:color w:val="000000"/>
          <w:sz w:val="28"/>
          <w:szCs w:val="28"/>
        </w:rPr>
        <w:t>Требуется тщательное тестирование работы с включенным переключателем "По КИЗам"</w:t>
      </w:r>
      <w:r>
        <w:rPr>
          <w:rFonts w:ascii="Times New Roman" w:hAnsi="Times New Roman" w:cs="Times New Roman"/>
          <w:color w:val="000000"/>
          <w:sz w:val="28"/>
          <w:szCs w:val="28"/>
        </w:rPr>
        <w:t xml:space="preserve">. Надо тестировать в  режимах: </w:t>
      </w:r>
      <w:r w:rsidRPr="009605EA">
        <w:rPr>
          <w:rFonts w:ascii="Times New Roman" w:hAnsi="Times New Roman" w:cs="Times New Roman"/>
          <w:color w:val="000000"/>
          <w:sz w:val="28"/>
          <w:szCs w:val="28"/>
        </w:rPr>
        <w:t xml:space="preserve">"По листам" вкл, "По листам" </w:t>
      </w:r>
      <w:proofErr w:type="gramStart"/>
      <w:r w:rsidRPr="009605EA">
        <w:rPr>
          <w:rFonts w:ascii="Times New Roman" w:hAnsi="Times New Roman" w:cs="Times New Roman"/>
          <w:color w:val="000000"/>
          <w:sz w:val="28"/>
          <w:szCs w:val="28"/>
        </w:rPr>
        <w:t>выкл</w:t>
      </w:r>
      <w:proofErr w:type="gramEnd"/>
      <w:r w:rsidRPr="009605EA">
        <w:rPr>
          <w:rFonts w:ascii="Times New Roman" w:hAnsi="Times New Roman" w:cs="Times New Roman"/>
          <w:color w:val="000000"/>
          <w:sz w:val="28"/>
          <w:szCs w:val="28"/>
        </w:rPr>
        <w:t>, с разделенными КИЗами, с транспортными упаковками.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 По окончанию ввода товара проверяем суммы, если все </w:t>
      </w:r>
      <w:proofErr w:type="gramStart"/>
      <w:r>
        <w:rPr>
          <w:rFonts w:ascii="Times New Roman" w:hAnsi="Times New Roman" w:cs="Times New Roman"/>
          <w:color w:val="000000"/>
          <w:sz w:val="28"/>
          <w:szCs w:val="28"/>
        </w:rPr>
        <w:t>устраивает</w:t>
      </w:r>
      <w:proofErr w:type="gramEnd"/>
      <w:r>
        <w:rPr>
          <w:rFonts w:ascii="Times New Roman" w:hAnsi="Times New Roman" w:cs="Times New Roman"/>
          <w:color w:val="000000"/>
          <w:sz w:val="28"/>
          <w:szCs w:val="28"/>
        </w:rPr>
        <w:t xml:space="preserve"> закрываем инвентаризацию нажав кнопку </w:t>
      </w:r>
      <w:r>
        <w:rPr>
          <w:noProof/>
          <w:lang w:eastAsia="ru-RU" w:bidi="ar-SA"/>
        </w:rPr>
        <w:drawing>
          <wp:inline distT="0" distB="0" distL="0" distR="0" wp14:anchorId="5EA1BA11" wp14:editId="7D6BF7C9">
            <wp:extent cx="219075" cy="285750"/>
            <wp:effectExtent l="0" t="0" r="0" b="0"/>
            <wp:docPr id="343"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Рисунок 180"/>
                    <pic:cNvPicPr>
                      <a:picLocks noChangeAspect="1" noChangeArrowheads="1"/>
                    </pic:cNvPicPr>
                  </pic:nvPicPr>
                  <pic:blipFill>
                    <a:blip r:embed="rId350"/>
                    <a:stretch>
                      <a:fillRect/>
                    </a:stretch>
                  </pic:blipFill>
                  <pic:spPr bwMode="auto">
                    <a:xfrm>
                      <a:off x="0" y="0"/>
                      <a:ext cx="219075" cy="285750"/>
                    </a:xfrm>
                    <a:prstGeom prst="rect">
                      <a:avLst/>
                    </a:prstGeom>
                  </pic:spPr>
                </pic:pic>
              </a:graphicData>
            </a:graphic>
          </wp:inline>
        </w:drawing>
      </w:r>
      <w:r>
        <w:rPr>
          <w:rFonts w:ascii="Times New Roman" w:hAnsi="Times New Roman" w:cs="Times New Roman"/>
          <w:color w:val="000000"/>
          <w:sz w:val="28"/>
          <w:szCs w:val="28"/>
        </w:rPr>
        <w:t xml:space="preserve">  (закрыть документ). При закрытии будет сформирован документ коррекции.</w:t>
      </w:r>
    </w:p>
    <w:p w:rsidR="001A27A0" w:rsidRDefault="00313AD0">
      <w:pPr>
        <w:tabs>
          <w:tab w:val="right" w:leader="dot" w:pos="10155"/>
        </w:tabs>
        <w:spacing w:before="126"/>
        <w:rPr>
          <w:rFonts w:hint="eastAsia"/>
        </w:rPr>
      </w:pPr>
      <w:bookmarkStart w:id="302" w:name="__DdeLink__4572_3678366224"/>
      <w:r>
        <w:rPr>
          <w:rFonts w:ascii="Times New Roman" w:hAnsi="Times New Roman" w:cs="Times New Roman"/>
          <w:color w:val="000000"/>
          <w:sz w:val="28"/>
          <w:szCs w:val="28"/>
        </w:rPr>
        <w:t>Перед закрытием желательно сделать из меню операцию «Позиции</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«Добавить отсутствующие».Программа добавит товар не вошедший в инвенаризацию с фактическим количеством равным 0</w:t>
      </w:r>
      <w:bookmarkEnd w:id="302"/>
      <w:r>
        <w:rPr>
          <w:rFonts w:ascii="Times New Roman" w:hAnsi="Times New Roman" w:cs="Times New Roman"/>
          <w:color w:val="000000"/>
          <w:sz w:val="28"/>
          <w:szCs w:val="28"/>
        </w:rPr>
        <w:t>.</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Меню «Информация» можно посмотреть информацию об учетных остатках, количественных расхождениях, расхождениях с ТО, можно посмотреть документ коррекции.</w:t>
      </w:r>
    </w:p>
    <w:p w:rsidR="001A27A0" w:rsidRDefault="001A27A0">
      <w:pPr>
        <w:tabs>
          <w:tab w:val="right" w:leader="dot" w:pos="10155"/>
        </w:tabs>
        <w:spacing w:before="126"/>
        <w:rPr>
          <w:rFonts w:ascii="Times New Roman" w:hAnsi="Times New Roman" w:cs="Times New Roman"/>
          <w:color w:val="000000"/>
          <w:sz w:val="28"/>
          <w:szCs w:val="28"/>
        </w:rPr>
      </w:pPr>
    </w:p>
    <w:p w:rsidR="00227C05" w:rsidRPr="00227C05" w:rsidRDefault="00227C05" w:rsidP="00227C05">
      <w:pPr>
        <w:tabs>
          <w:tab w:val="right" w:leader="dot" w:pos="10155"/>
        </w:tabs>
        <w:jc w:val="both"/>
        <w:rPr>
          <w:rFonts w:ascii="Times New Roman" w:hAnsi="Times New Roman" w:cs="Times New Roman"/>
          <w:color w:val="000000"/>
          <w:sz w:val="28"/>
          <w:szCs w:val="28"/>
        </w:rPr>
      </w:pPr>
      <w:r w:rsidRPr="00227C05">
        <w:rPr>
          <w:rFonts w:ascii="Times New Roman" w:hAnsi="Times New Roman" w:cs="Times New Roman"/>
          <w:color w:val="000000"/>
          <w:sz w:val="28"/>
          <w:szCs w:val="28"/>
        </w:rPr>
        <w:t>Плановая инвентаризация. Списание КИЗов. При закрытии документа Инвентаризация формируется документ типа Коррек</w:t>
      </w:r>
      <w:r>
        <w:rPr>
          <w:rFonts w:ascii="Times New Roman" w:hAnsi="Times New Roman" w:cs="Times New Roman"/>
          <w:color w:val="000000"/>
          <w:sz w:val="28"/>
          <w:szCs w:val="28"/>
        </w:rPr>
        <w:t xml:space="preserve">ция с причиной </w:t>
      </w:r>
      <w:r>
        <w:rPr>
          <w:rFonts w:ascii="Times New Roman" w:hAnsi="Times New Roman" w:cs="Times New Roman"/>
          <w:color w:val="000000"/>
          <w:sz w:val="28"/>
          <w:szCs w:val="28"/>
        </w:rPr>
        <w:lastRenderedPageBreak/>
        <w:t xml:space="preserve">Инвентаризация.  </w:t>
      </w:r>
      <w:r w:rsidRPr="00227C05">
        <w:rPr>
          <w:rFonts w:ascii="Times New Roman" w:hAnsi="Times New Roman" w:cs="Times New Roman"/>
          <w:color w:val="000000"/>
          <w:sz w:val="28"/>
          <w:szCs w:val="28"/>
        </w:rPr>
        <w:t>В него попадают все товары, по которым есть количественные расх</w:t>
      </w:r>
      <w:r>
        <w:rPr>
          <w:rFonts w:ascii="Times New Roman" w:hAnsi="Times New Roman" w:cs="Times New Roman"/>
          <w:color w:val="000000"/>
          <w:sz w:val="28"/>
          <w:szCs w:val="28"/>
        </w:rPr>
        <w:t xml:space="preserve">ождения между фактом и учетом. </w:t>
      </w:r>
      <w:r w:rsidRPr="00227C05">
        <w:rPr>
          <w:rFonts w:ascii="Times New Roman" w:hAnsi="Times New Roman" w:cs="Times New Roman"/>
          <w:color w:val="000000"/>
          <w:sz w:val="28"/>
          <w:szCs w:val="28"/>
        </w:rPr>
        <w:t xml:space="preserve">Если есть недостача маркированных товаров - надо списать недостающие КИЗы. </w:t>
      </w:r>
    </w:p>
    <w:p w:rsidR="00227C05" w:rsidRPr="00227C05" w:rsidRDefault="00227C05" w:rsidP="00227C05">
      <w:pPr>
        <w:tabs>
          <w:tab w:val="right" w:leader="dot" w:pos="10155"/>
        </w:tabs>
        <w:jc w:val="both"/>
        <w:rPr>
          <w:rFonts w:ascii="Times New Roman" w:hAnsi="Times New Roman" w:cs="Times New Roman"/>
          <w:color w:val="000000"/>
          <w:sz w:val="28"/>
          <w:szCs w:val="28"/>
        </w:rPr>
      </w:pPr>
      <w:r w:rsidRPr="00227C05">
        <w:rPr>
          <w:rFonts w:ascii="Times New Roman" w:hAnsi="Times New Roman" w:cs="Times New Roman"/>
          <w:color w:val="000000"/>
          <w:sz w:val="28"/>
          <w:szCs w:val="28"/>
        </w:rPr>
        <w:t xml:space="preserve">   Для этого можно открыть документ Коррекция (по причине Инвентаризация),</w:t>
      </w:r>
    </w:p>
    <w:p w:rsidR="00227C05" w:rsidRPr="00227C05" w:rsidRDefault="00227C05" w:rsidP="00227C05">
      <w:pPr>
        <w:tabs>
          <w:tab w:val="right" w:leader="dot" w:pos="10155"/>
        </w:tabs>
        <w:jc w:val="both"/>
        <w:rPr>
          <w:rFonts w:ascii="Times New Roman" w:hAnsi="Times New Roman" w:cs="Times New Roman"/>
          <w:color w:val="000000"/>
          <w:sz w:val="28"/>
          <w:szCs w:val="28"/>
        </w:rPr>
      </w:pPr>
      <w:r w:rsidRPr="00227C05">
        <w:rPr>
          <w:rFonts w:ascii="Times New Roman" w:hAnsi="Times New Roman" w:cs="Times New Roman"/>
          <w:color w:val="000000"/>
          <w:sz w:val="28"/>
          <w:szCs w:val="28"/>
        </w:rPr>
        <w:t xml:space="preserve">   войти в форму "КИЗы коррекции" и привязать недостающие КИЗы.</w:t>
      </w:r>
    </w:p>
    <w:p w:rsidR="00227C05" w:rsidRPr="00227C05" w:rsidRDefault="00227C05" w:rsidP="00227C05">
      <w:pPr>
        <w:tabs>
          <w:tab w:val="right" w:leader="dot" w:pos="10155"/>
        </w:tabs>
        <w:jc w:val="both"/>
        <w:rPr>
          <w:rFonts w:ascii="Times New Roman" w:hAnsi="Times New Roman" w:cs="Times New Roman"/>
          <w:color w:val="000000"/>
          <w:sz w:val="28"/>
          <w:szCs w:val="28"/>
        </w:rPr>
      </w:pPr>
      <w:r w:rsidRPr="00227C05">
        <w:rPr>
          <w:rFonts w:ascii="Times New Roman" w:hAnsi="Times New Roman" w:cs="Times New Roman"/>
          <w:color w:val="000000"/>
          <w:sz w:val="28"/>
          <w:szCs w:val="28"/>
        </w:rPr>
        <w:t xml:space="preserve">   Привязка КИЗов проводится точно так же, как </w:t>
      </w:r>
      <w:r>
        <w:rPr>
          <w:rFonts w:ascii="Times New Roman" w:hAnsi="Times New Roman" w:cs="Times New Roman"/>
          <w:color w:val="000000"/>
          <w:sz w:val="28"/>
          <w:szCs w:val="28"/>
        </w:rPr>
        <w:t xml:space="preserve">в обычном документе Коррекция, </w:t>
      </w:r>
      <w:r w:rsidRPr="00227C05">
        <w:rPr>
          <w:rFonts w:ascii="Times New Roman" w:hAnsi="Times New Roman" w:cs="Times New Roman"/>
          <w:color w:val="000000"/>
          <w:sz w:val="28"/>
          <w:szCs w:val="28"/>
        </w:rPr>
        <w:t xml:space="preserve"> не связанном с инвентаризацией (</w:t>
      </w:r>
      <w:proofErr w:type="gramStart"/>
      <w:r w:rsidRPr="00227C05">
        <w:rPr>
          <w:rFonts w:ascii="Times New Roman" w:hAnsi="Times New Roman" w:cs="Times New Roman"/>
          <w:color w:val="000000"/>
          <w:sz w:val="28"/>
          <w:szCs w:val="28"/>
        </w:rPr>
        <w:t>например</w:t>
      </w:r>
      <w:proofErr w:type="gramEnd"/>
      <w:r w:rsidRPr="00227C05">
        <w:rPr>
          <w:rFonts w:ascii="Times New Roman" w:hAnsi="Times New Roman" w:cs="Times New Roman"/>
          <w:color w:val="000000"/>
          <w:sz w:val="28"/>
          <w:szCs w:val="28"/>
        </w:rPr>
        <w:t xml:space="preserve"> Ко</w:t>
      </w:r>
      <w:r>
        <w:rPr>
          <w:rFonts w:ascii="Times New Roman" w:hAnsi="Times New Roman" w:cs="Times New Roman"/>
          <w:color w:val="000000"/>
          <w:sz w:val="28"/>
          <w:szCs w:val="28"/>
        </w:rPr>
        <w:t xml:space="preserve">ррекция по причине Недостача). </w:t>
      </w:r>
      <w:r w:rsidRPr="00227C05">
        <w:rPr>
          <w:rFonts w:ascii="Times New Roman" w:hAnsi="Times New Roman" w:cs="Times New Roman"/>
          <w:color w:val="000000"/>
          <w:sz w:val="28"/>
          <w:szCs w:val="28"/>
        </w:rPr>
        <w:t>После привязки всех КИЗов создается документ МДЛП типа 552</w:t>
      </w:r>
    </w:p>
    <w:p w:rsidR="00227C05" w:rsidRPr="00227C05" w:rsidRDefault="00227C05" w:rsidP="00227C05">
      <w:pPr>
        <w:tabs>
          <w:tab w:val="right" w:leader="dot" w:pos="10155"/>
        </w:tabs>
        <w:jc w:val="both"/>
        <w:rPr>
          <w:rFonts w:ascii="Times New Roman" w:hAnsi="Times New Roman" w:cs="Times New Roman"/>
          <w:color w:val="000000"/>
          <w:sz w:val="28"/>
          <w:szCs w:val="28"/>
        </w:rPr>
      </w:pPr>
      <w:r w:rsidRPr="00227C05">
        <w:rPr>
          <w:rFonts w:ascii="Times New Roman" w:hAnsi="Times New Roman" w:cs="Times New Roman"/>
          <w:color w:val="000000"/>
          <w:sz w:val="28"/>
          <w:szCs w:val="28"/>
        </w:rPr>
        <w:t xml:space="preserve">   (операция "Создать документ МДЛП" в форме "КИЗы коррекции"). </w:t>
      </w:r>
    </w:p>
    <w:p w:rsidR="00227C05" w:rsidRPr="00227C05" w:rsidRDefault="00227C05" w:rsidP="00227C05">
      <w:pPr>
        <w:tabs>
          <w:tab w:val="right" w:leader="dot" w:pos="10155"/>
        </w:tabs>
        <w:jc w:val="both"/>
        <w:rPr>
          <w:rFonts w:ascii="Times New Roman" w:hAnsi="Times New Roman" w:cs="Times New Roman"/>
          <w:color w:val="000000"/>
          <w:sz w:val="28"/>
          <w:szCs w:val="28"/>
        </w:rPr>
      </w:pPr>
      <w:r w:rsidRPr="00227C05">
        <w:rPr>
          <w:rFonts w:ascii="Times New Roman" w:hAnsi="Times New Roman" w:cs="Times New Roman"/>
          <w:color w:val="000000"/>
          <w:sz w:val="28"/>
          <w:szCs w:val="28"/>
        </w:rPr>
        <w:t xml:space="preserve">   После получения положительного тикета на документ МДЛП 552, </w:t>
      </w:r>
    </w:p>
    <w:p w:rsidR="001A27A0" w:rsidRDefault="00227C05" w:rsidP="00227C05">
      <w:pPr>
        <w:tabs>
          <w:tab w:val="right" w:leader="dot" w:pos="10155"/>
        </w:tabs>
        <w:jc w:val="both"/>
        <w:rPr>
          <w:rFonts w:ascii="Times New Roman" w:hAnsi="Times New Roman" w:cs="Times New Roman"/>
          <w:color w:val="000000"/>
          <w:sz w:val="28"/>
          <w:szCs w:val="28"/>
        </w:rPr>
      </w:pPr>
      <w:r w:rsidRPr="00227C05">
        <w:rPr>
          <w:rFonts w:ascii="Times New Roman" w:hAnsi="Times New Roman" w:cs="Times New Roman"/>
          <w:color w:val="000000"/>
          <w:sz w:val="28"/>
          <w:szCs w:val="28"/>
        </w:rPr>
        <w:t xml:space="preserve">   документ Коррекция надо закрыть. Пока документ Коррек</w:t>
      </w:r>
      <w:r>
        <w:rPr>
          <w:rFonts w:ascii="Times New Roman" w:hAnsi="Times New Roman" w:cs="Times New Roman"/>
          <w:color w:val="000000"/>
          <w:sz w:val="28"/>
          <w:szCs w:val="28"/>
        </w:rPr>
        <w:t xml:space="preserve">ция (по причине Инвентаризация) </w:t>
      </w:r>
      <w:r w:rsidRPr="00227C05">
        <w:rPr>
          <w:rFonts w:ascii="Times New Roman" w:hAnsi="Times New Roman" w:cs="Times New Roman"/>
          <w:color w:val="000000"/>
          <w:sz w:val="28"/>
          <w:szCs w:val="28"/>
        </w:rPr>
        <w:t>открыт (в статусе "Коррекция"), программа н</w:t>
      </w:r>
      <w:r>
        <w:rPr>
          <w:rFonts w:ascii="Times New Roman" w:hAnsi="Times New Roman" w:cs="Times New Roman"/>
          <w:color w:val="000000"/>
          <w:sz w:val="28"/>
          <w:szCs w:val="28"/>
        </w:rPr>
        <w:t xml:space="preserve">е позволяет его редактировать. </w:t>
      </w:r>
      <w:r w:rsidRPr="00227C05">
        <w:rPr>
          <w:rFonts w:ascii="Times New Roman" w:hAnsi="Times New Roman" w:cs="Times New Roman"/>
          <w:color w:val="000000"/>
          <w:sz w:val="28"/>
          <w:szCs w:val="28"/>
        </w:rPr>
        <w:t>Доступны только операции с КИЗами.</w:t>
      </w:r>
    </w:p>
    <w:p w:rsidR="001A27A0" w:rsidRDefault="00313AD0">
      <w:pPr>
        <w:tabs>
          <w:tab w:val="right" w:leader="dot" w:pos="10155"/>
        </w:tabs>
        <w:spacing w:before="126"/>
        <w:jc w:val="center"/>
        <w:rPr>
          <w:rFonts w:hint="eastAsia"/>
        </w:rPr>
      </w:pPr>
      <w:r>
        <w:rPr>
          <w:rFonts w:ascii="Times New Roman" w:hAnsi="Times New Roman" w:cs="Times New Roman"/>
          <w:color w:val="000000"/>
          <w:sz w:val="28"/>
          <w:szCs w:val="28"/>
        </w:rPr>
        <w:t>Ввод по листам.</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На кассовые компьютеры устанавливается складской модуль. Для введения товара используется кассовый сканер.</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Для проведения инвентаризации с помощью ввода по листам каждому шкафу (или группе шкафов) присваивается номер (1,2,3..и.т.д.). В инвентаризации ставится признак ввод по листам и сканер+1. Пользователь перед сканированием товара находящегося в шкафу, вводит присвоенный  шкафу номер в колонку Лист№, жмет кнопку обновить </w:t>
      </w:r>
      <w:r>
        <w:rPr>
          <w:noProof/>
          <w:lang w:eastAsia="ru-RU" w:bidi="ar-SA"/>
        </w:rPr>
        <w:drawing>
          <wp:inline distT="0" distB="0" distL="0" distR="0" wp14:anchorId="320DE384" wp14:editId="59DDFE6B">
            <wp:extent cx="247650" cy="190500"/>
            <wp:effectExtent l="0" t="0" r="0" b="0"/>
            <wp:docPr id="344"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Рисунок 181"/>
                    <pic:cNvPicPr>
                      <a:picLocks noChangeAspect="1" noChangeArrowheads="1"/>
                    </pic:cNvPicPr>
                  </pic:nvPicPr>
                  <pic:blipFill>
                    <a:blip r:embed="rId351"/>
                    <a:stretch>
                      <a:fillRect/>
                    </a:stretch>
                  </pic:blipFill>
                  <pic:spPr bwMode="auto">
                    <a:xfrm>
                      <a:off x="0" y="0"/>
                      <a:ext cx="247650" cy="190500"/>
                    </a:xfrm>
                    <a:prstGeom prst="rect">
                      <a:avLst/>
                    </a:prstGeom>
                  </pic:spPr>
                </pic:pic>
              </a:graphicData>
            </a:graphic>
          </wp:inline>
        </w:drawing>
      </w:r>
      <w:r>
        <w:rPr>
          <w:rFonts w:ascii="Times New Roman" w:hAnsi="Times New Roman" w:cs="Times New Roman"/>
          <w:color w:val="000000"/>
          <w:sz w:val="28"/>
          <w:szCs w:val="28"/>
        </w:rPr>
        <w:t>, сканирует каждый товар.</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Переходя к следующему </w:t>
      </w:r>
      <w:proofErr w:type="gramStart"/>
      <w:r>
        <w:rPr>
          <w:rFonts w:ascii="Times New Roman" w:hAnsi="Times New Roman" w:cs="Times New Roman"/>
          <w:color w:val="000000"/>
          <w:sz w:val="28"/>
          <w:szCs w:val="28"/>
        </w:rPr>
        <w:t>шкафу</w:t>
      </w:r>
      <w:proofErr w:type="gramEnd"/>
      <w:r>
        <w:rPr>
          <w:rFonts w:ascii="Times New Roman" w:hAnsi="Times New Roman" w:cs="Times New Roman"/>
          <w:color w:val="000000"/>
          <w:sz w:val="28"/>
          <w:szCs w:val="28"/>
        </w:rPr>
        <w:t xml:space="preserve"> пользователь прописывает очередной номер шкафа. В случае ошибки, пользователь может сделать фильтр по номеру листа и проверить правильность ввода товара. Может зайти в позицию товара и поправить количество. По окончанию ввода товара проверяем суммы, если все устраивает закрываем инвентаризацию нажав кнопку </w:t>
      </w:r>
      <w:r>
        <w:rPr>
          <w:noProof/>
          <w:lang w:eastAsia="ru-RU" w:bidi="ar-SA"/>
        </w:rPr>
        <w:drawing>
          <wp:inline distT="0" distB="0" distL="0" distR="0" wp14:anchorId="347622F1" wp14:editId="332749C0">
            <wp:extent cx="219075" cy="285750"/>
            <wp:effectExtent l="0" t="0" r="0" b="0"/>
            <wp:docPr id="345"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Рисунок 182"/>
                    <pic:cNvPicPr>
                      <a:picLocks noChangeAspect="1" noChangeArrowheads="1"/>
                    </pic:cNvPicPr>
                  </pic:nvPicPr>
                  <pic:blipFill>
                    <a:blip r:embed="rId350"/>
                    <a:stretch>
                      <a:fillRect/>
                    </a:stretch>
                  </pic:blipFill>
                  <pic:spPr bwMode="auto">
                    <a:xfrm>
                      <a:off x="0" y="0"/>
                      <a:ext cx="219075" cy="285750"/>
                    </a:xfrm>
                    <a:prstGeom prst="rect">
                      <a:avLst/>
                    </a:prstGeom>
                  </pic:spPr>
                </pic:pic>
              </a:graphicData>
            </a:graphic>
          </wp:inline>
        </w:drawing>
      </w:r>
      <w:r>
        <w:rPr>
          <w:rFonts w:ascii="Times New Roman" w:hAnsi="Times New Roman" w:cs="Times New Roman"/>
          <w:color w:val="000000"/>
          <w:sz w:val="28"/>
          <w:szCs w:val="28"/>
        </w:rPr>
        <w:t xml:space="preserve">  (закрыть документ). При закрытии будет сформирован документ коррекции.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Перед закрытием желательно сделать из меню операцию «Позиции</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«Добавить отсутствующие».Программа добавит товар не вошедший в инвенаризацию с фактическим количеством равным 0</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Меню «Информация» можно посмотреть информацию об учетных остатках, количественных расхождениях, расхождениях с ТО, можно посмотреть документ коррекции.</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jc w:val="center"/>
        <w:rPr>
          <w:rFonts w:hint="eastAsia"/>
        </w:rPr>
      </w:pPr>
      <w:r>
        <w:rPr>
          <w:rFonts w:ascii="Times New Roman" w:hAnsi="Times New Roman" w:cs="Times New Roman"/>
          <w:color w:val="000000"/>
          <w:sz w:val="28"/>
          <w:szCs w:val="28"/>
        </w:rPr>
        <w:t>С помощью терминала сбора данных (</w:t>
      </w:r>
      <w:r>
        <w:rPr>
          <w:rFonts w:ascii="Times New Roman" w:hAnsi="Times New Roman" w:cs="Times New Roman"/>
          <w:color w:val="000000"/>
          <w:sz w:val="28"/>
          <w:szCs w:val="28"/>
          <w:lang w:val="en-US"/>
        </w:rPr>
        <w:t>CipherLab</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CPT</w:t>
      </w:r>
      <w:r>
        <w:rPr>
          <w:rFonts w:ascii="Times New Roman" w:hAnsi="Times New Roman" w:cs="Times New Roman"/>
          <w:color w:val="000000"/>
          <w:sz w:val="28"/>
          <w:szCs w:val="28"/>
        </w:rPr>
        <w:t>-8001</w:t>
      </w:r>
      <w:r>
        <w:rPr>
          <w:rFonts w:ascii="Times New Roman" w:hAnsi="Times New Roman" w:cs="Times New Roman"/>
          <w:color w:val="000000"/>
          <w:sz w:val="28"/>
          <w:szCs w:val="28"/>
          <w:lang w:val="en-US"/>
        </w:rPr>
        <w:t>L</w:t>
      </w:r>
      <w:r>
        <w:rPr>
          <w:rFonts w:ascii="Times New Roman" w:hAnsi="Times New Roman" w:cs="Times New Roman"/>
          <w:color w:val="000000"/>
          <w:sz w:val="28"/>
          <w:szCs w:val="28"/>
        </w:rPr>
        <w:t>)</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Для проведения инвентаризации нужен дорогостоящий терминал сбора данных (</w:t>
      </w:r>
      <w:r>
        <w:rPr>
          <w:rFonts w:ascii="Times New Roman" w:hAnsi="Times New Roman" w:cs="Times New Roman"/>
          <w:color w:val="000000"/>
          <w:sz w:val="28"/>
          <w:szCs w:val="28"/>
          <w:lang w:val="en-US"/>
        </w:rPr>
        <w:t>CipherLab</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CPT</w:t>
      </w:r>
      <w:r>
        <w:rPr>
          <w:rFonts w:ascii="Times New Roman" w:hAnsi="Times New Roman" w:cs="Times New Roman"/>
          <w:color w:val="000000"/>
          <w:sz w:val="28"/>
          <w:szCs w:val="28"/>
        </w:rPr>
        <w:t>-8001</w:t>
      </w:r>
      <w:r>
        <w:rPr>
          <w:rFonts w:ascii="Times New Roman" w:hAnsi="Times New Roman" w:cs="Times New Roman"/>
          <w:color w:val="000000"/>
          <w:sz w:val="28"/>
          <w:szCs w:val="28"/>
          <w:lang w:val="en-US"/>
        </w:rPr>
        <w:t>L</w:t>
      </w:r>
      <w:r>
        <w:rPr>
          <w:rFonts w:ascii="Times New Roman" w:hAnsi="Times New Roman" w:cs="Times New Roman"/>
          <w:color w:val="000000"/>
          <w:sz w:val="28"/>
          <w:szCs w:val="28"/>
        </w:rPr>
        <w:t xml:space="preserve"> с подставкой). Лучше за пару дней до инвентаризации установить терминал на компьютер, настроить его и проверить его работу. </w:t>
      </w:r>
      <w:r>
        <w:rPr>
          <w:rFonts w:ascii="Times New Roman" w:hAnsi="Times New Roman" w:cs="Times New Roman"/>
          <w:color w:val="000000"/>
          <w:sz w:val="28"/>
          <w:szCs w:val="28"/>
        </w:rPr>
        <w:lastRenderedPageBreak/>
        <w:t>Можно использовать несколько терминалов и 1 подставку. Плюс терминалов в том, что он переносной, одним терминалом можно сканировать много товаров в любом месте хранения, их не надо нести к кассе из другого конца аптеки. После сканирования терминал ставится на подставку, товары с него быстро загружаются в программу. Загрузка происходит через меню «Позиции»-«Терминал». Ставим терминал нп подставку. В открывшемся окне, выставляем номер листа (при вводе по листам), можно выставить место хранения товара, жмем кнопку «Загрузить». Программа загрузит из памяти терминала в инвентаризацию просканированный товар. В случае ошибки программа выделит ошибочную строку с товаром красным цветом, товар с таким штрих-кодом надо проверить, просканировать его снова (в случае невозможности добавить товар руками).</w:t>
      </w:r>
    </w:p>
    <w:p w:rsidR="001A27A0" w:rsidRDefault="00313AD0">
      <w:pPr>
        <w:tabs>
          <w:tab w:val="right" w:leader="dot" w:pos="10155"/>
        </w:tabs>
        <w:spacing w:before="126"/>
        <w:rPr>
          <w:rFonts w:hint="eastAsia"/>
        </w:rPr>
      </w:pPr>
      <w:r>
        <w:rPr>
          <w:noProof/>
          <w:lang w:eastAsia="ru-RU" w:bidi="ar-SA"/>
        </w:rPr>
        <w:drawing>
          <wp:anchor distT="0" distB="0" distL="0" distR="0" simplePos="0" relativeHeight="68" behindDoc="0" locked="0" layoutInCell="1" allowOverlap="1" wp14:anchorId="05450832" wp14:editId="4458178B">
            <wp:simplePos x="0" y="0"/>
            <wp:positionH relativeFrom="column">
              <wp:align>center</wp:align>
            </wp:positionH>
            <wp:positionV relativeFrom="paragraph">
              <wp:posOffset>635</wp:posOffset>
            </wp:positionV>
            <wp:extent cx="4755515" cy="1512570"/>
            <wp:effectExtent l="0" t="0" r="0" b="0"/>
            <wp:wrapTopAndBottom/>
            <wp:docPr id="346" name="Изображение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Изображение94"/>
                    <pic:cNvPicPr>
                      <a:picLocks noChangeAspect="1" noChangeArrowheads="1"/>
                    </pic:cNvPicPr>
                  </pic:nvPicPr>
                  <pic:blipFill>
                    <a:blip r:embed="rId352"/>
                    <a:stretch>
                      <a:fillRect/>
                    </a:stretch>
                  </pic:blipFill>
                  <pic:spPr bwMode="auto">
                    <a:xfrm>
                      <a:off x="0" y="0"/>
                      <a:ext cx="4755515" cy="1512570"/>
                    </a:xfrm>
                    <a:prstGeom prst="rect">
                      <a:avLst/>
                    </a:prstGeom>
                  </pic:spPr>
                </pic:pic>
              </a:graphicData>
            </a:graphic>
          </wp:anchor>
        </w:drawing>
      </w:r>
      <w:r>
        <w:rPr>
          <w:rFonts w:ascii="Times New Roman" w:hAnsi="Times New Roman" w:cs="Times New Roman"/>
          <w:color w:val="000000"/>
          <w:sz w:val="28"/>
          <w:szCs w:val="28"/>
        </w:rPr>
        <w:t xml:space="preserve"> При успешной загрузке товара в инвентаризацию память терминала автоматически очищается. Берем терминал, идем сканировать следующую партию товара. Проверка сумм и закрытие инвентаризации происходит аналогично описанным выше методам (ввод по листам и добавление товара списком).</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Перед закрытием желательно сделать из меню операцию «Позиции</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«Добавить отсутствующие».Программа добавит товар не вошедший в инвенаризацию с фактическим количеством равным 0.</w:t>
      </w:r>
    </w:p>
    <w:p w:rsidR="001A27A0" w:rsidRDefault="00B02B7F">
      <w:pPr>
        <w:pStyle w:val="2"/>
        <w:numPr>
          <w:ilvl w:val="1"/>
          <w:numId w:val="8"/>
        </w:numPr>
      </w:pPr>
      <w:bookmarkStart w:id="303" w:name="__RefHeading___Toc7875_465762348"/>
      <w:bookmarkStart w:id="304" w:name="_Toc533175047"/>
      <w:bookmarkEnd w:id="303"/>
      <w:r>
        <w:rPr>
          <w:sz w:val="28"/>
          <w:szCs w:val="28"/>
        </w:rPr>
        <w:t>9.11</w:t>
      </w:r>
      <w:r w:rsidR="00313AD0">
        <w:rPr>
          <w:sz w:val="28"/>
          <w:szCs w:val="28"/>
        </w:rPr>
        <w:t>. Все документы</w:t>
      </w:r>
      <w:bookmarkEnd w:id="304"/>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этой таблице можно посмотреть все документы со статусом новый, коррекция, закрыт, удален. В этой таблице не отображаются документы Заказы поставщикам.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Статусы документов:</w:t>
      </w:r>
    </w:p>
    <w:p w:rsidR="001A27A0" w:rsidRDefault="00313AD0" w:rsidP="0001517A">
      <w:pPr>
        <w:numPr>
          <w:ilvl w:val="0"/>
          <w:numId w:val="59"/>
        </w:numPr>
        <w:tabs>
          <w:tab w:val="right" w:leader="dot" w:pos="10155"/>
        </w:tabs>
        <w:spacing w:before="126"/>
        <w:rPr>
          <w:rFonts w:hint="eastAsia"/>
        </w:rPr>
      </w:pPr>
      <w:r>
        <w:rPr>
          <w:rFonts w:ascii="Times New Roman" w:hAnsi="Times New Roman" w:cs="Times New Roman"/>
          <w:color w:val="000000"/>
          <w:sz w:val="28"/>
          <w:szCs w:val="28"/>
        </w:rPr>
        <w:t>Новый- документ только что созданный (вручную или загруженный через сервер обмена).</w:t>
      </w:r>
    </w:p>
    <w:p w:rsidR="001A27A0" w:rsidRDefault="00313AD0" w:rsidP="0001517A">
      <w:pPr>
        <w:numPr>
          <w:ilvl w:val="0"/>
          <w:numId w:val="59"/>
        </w:numPr>
        <w:tabs>
          <w:tab w:val="right" w:leader="dot" w:pos="10155"/>
        </w:tabs>
        <w:spacing w:before="126"/>
        <w:rPr>
          <w:rFonts w:hint="eastAsia"/>
        </w:rPr>
      </w:pPr>
      <w:r>
        <w:rPr>
          <w:rFonts w:ascii="Times New Roman" w:hAnsi="Times New Roman" w:cs="Times New Roman"/>
          <w:color w:val="000000"/>
          <w:sz w:val="28"/>
          <w:szCs w:val="28"/>
        </w:rPr>
        <w:t xml:space="preserve">Закрыт-работа с документам </w:t>
      </w:r>
      <w:proofErr w:type="gramStart"/>
      <w:r>
        <w:rPr>
          <w:rFonts w:ascii="Times New Roman" w:hAnsi="Times New Roman" w:cs="Times New Roman"/>
          <w:color w:val="000000"/>
          <w:sz w:val="28"/>
          <w:szCs w:val="28"/>
        </w:rPr>
        <w:t>закончена</w:t>
      </w:r>
      <w:proofErr w:type="gramEnd"/>
      <w:r>
        <w:rPr>
          <w:rFonts w:ascii="Times New Roman" w:hAnsi="Times New Roman" w:cs="Times New Roman"/>
          <w:color w:val="000000"/>
          <w:sz w:val="28"/>
          <w:szCs w:val="28"/>
        </w:rPr>
        <w:t>. Исправить или удалить такой документ можно только переведя его в статус коррекция.</w:t>
      </w:r>
    </w:p>
    <w:p w:rsidR="001A27A0" w:rsidRDefault="00313AD0" w:rsidP="0001517A">
      <w:pPr>
        <w:numPr>
          <w:ilvl w:val="0"/>
          <w:numId w:val="59"/>
        </w:numPr>
        <w:tabs>
          <w:tab w:val="right" w:leader="dot" w:pos="10155"/>
        </w:tabs>
        <w:spacing w:before="126"/>
        <w:rPr>
          <w:rFonts w:hint="eastAsia"/>
        </w:rPr>
      </w:pPr>
      <w:r>
        <w:rPr>
          <w:rFonts w:ascii="Times New Roman" w:hAnsi="Times New Roman" w:cs="Times New Roman"/>
          <w:color w:val="000000"/>
          <w:sz w:val="28"/>
          <w:szCs w:val="28"/>
        </w:rPr>
        <w:t xml:space="preserve">Коррекция-документ в котором после закрытия были обнаружены ошибки, и его перевели из статуса «Закрыт» в статус «Коррекция» </w:t>
      </w:r>
      <w:r>
        <w:rPr>
          <w:rFonts w:ascii="Times New Roman" w:hAnsi="Times New Roman" w:cs="Times New Roman"/>
          <w:color w:val="000000"/>
          <w:sz w:val="28"/>
          <w:szCs w:val="28"/>
        </w:rPr>
        <w:lastRenderedPageBreak/>
        <w:t>выполнив из документа операцию «Документ</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 xml:space="preserve">«Открыть документ». Программа может не дать сделать </w:t>
      </w:r>
      <w:proofErr w:type="gramStart"/>
      <w:r>
        <w:rPr>
          <w:rFonts w:ascii="Times New Roman" w:hAnsi="Times New Roman" w:cs="Times New Roman"/>
          <w:color w:val="000000"/>
          <w:sz w:val="28"/>
          <w:szCs w:val="28"/>
        </w:rPr>
        <w:t>изменения</w:t>
      </w:r>
      <w:proofErr w:type="gramEnd"/>
      <w:r>
        <w:rPr>
          <w:rFonts w:ascii="Times New Roman" w:hAnsi="Times New Roman" w:cs="Times New Roman"/>
          <w:color w:val="000000"/>
          <w:sz w:val="28"/>
          <w:szCs w:val="28"/>
        </w:rPr>
        <w:t xml:space="preserve"> в случае если позиция документа ссылается на другие документы.</w:t>
      </w:r>
    </w:p>
    <w:p w:rsidR="001A27A0" w:rsidRDefault="00313AD0" w:rsidP="0001517A">
      <w:pPr>
        <w:numPr>
          <w:ilvl w:val="0"/>
          <w:numId w:val="59"/>
        </w:numPr>
        <w:tabs>
          <w:tab w:val="right" w:leader="dot" w:pos="10155"/>
        </w:tabs>
        <w:spacing w:before="126"/>
        <w:rPr>
          <w:rFonts w:hint="eastAsia"/>
        </w:rPr>
      </w:pPr>
      <w:r>
        <w:rPr>
          <w:rFonts w:ascii="Times New Roman" w:hAnsi="Times New Roman" w:cs="Times New Roman"/>
          <w:color w:val="000000"/>
          <w:sz w:val="28"/>
          <w:szCs w:val="28"/>
        </w:rPr>
        <w:t xml:space="preserve">Удален-документ который перед удалением имел статус «Коррекция», а потом был удален. Удаленные </w:t>
      </w:r>
      <w:proofErr w:type="gramStart"/>
      <w:r>
        <w:rPr>
          <w:rFonts w:ascii="Times New Roman" w:hAnsi="Times New Roman" w:cs="Times New Roman"/>
          <w:color w:val="000000"/>
          <w:sz w:val="28"/>
          <w:szCs w:val="28"/>
        </w:rPr>
        <w:t>документы</w:t>
      </w:r>
      <w:proofErr w:type="gramEnd"/>
      <w:r>
        <w:rPr>
          <w:rFonts w:ascii="Times New Roman" w:hAnsi="Times New Roman" w:cs="Times New Roman"/>
          <w:color w:val="000000"/>
          <w:sz w:val="28"/>
          <w:szCs w:val="28"/>
        </w:rPr>
        <w:t xml:space="preserve"> имеющие перед удалением статус «Новый» удаляются безвозвратно и нигде не отображаются.</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B02B7F">
      <w:pPr>
        <w:pStyle w:val="2"/>
        <w:numPr>
          <w:ilvl w:val="1"/>
          <w:numId w:val="8"/>
        </w:numPr>
      </w:pPr>
      <w:bookmarkStart w:id="305" w:name="__RefHeading___Toc7877_465762348"/>
      <w:bookmarkStart w:id="306" w:name="_Toc533175048"/>
      <w:bookmarkEnd w:id="305"/>
      <w:r>
        <w:rPr>
          <w:sz w:val="28"/>
          <w:szCs w:val="28"/>
        </w:rPr>
        <w:t>9.12</w:t>
      </w:r>
      <w:r w:rsidR="00313AD0">
        <w:rPr>
          <w:sz w:val="28"/>
          <w:szCs w:val="28"/>
        </w:rPr>
        <w:t>. Пересчет сумм.</w:t>
      </w:r>
      <w:bookmarkEnd w:id="306"/>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этой таблице отображаются документы, товары из которых уже были проданы, но по каким-то причинам некоторые параметры (к примеру цена закупки) были изменены. Эти документы можно пересчитать в этой таблице. Выбираем отдел, выделяем нужные документы, нажимаем кнопку «Пересчитать суммы документов». </w:t>
      </w:r>
    </w:p>
    <w:p w:rsidR="00B02B7F" w:rsidRDefault="00B02B7F">
      <w:pPr>
        <w:tabs>
          <w:tab w:val="right" w:leader="dot" w:pos="10155"/>
        </w:tabs>
        <w:spacing w:before="126"/>
        <w:jc w:val="both"/>
        <w:rPr>
          <w:rFonts w:ascii="Times New Roman" w:hAnsi="Times New Roman" w:cs="Times New Roman"/>
          <w:color w:val="000000"/>
          <w:sz w:val="28"/>
          <w:szCs w:val="28"/>
        </w:rPr>
      </w:pPr>
    </w:p>
    <w:p w:rsidR="00B02B7F" w:rsidRDefault="00B02B7F" w:rsidP="00B02B7F">
      <w:pPr>
        <w:tabs>
          <w:tab w:val="right" w:leader="dot" w:pos="10155"/>
        </w:tabs>
        <w:spacing w:before="126"/>
        <w:jc w:val="center"/>
        <w:rPr>
          <w:rFonts w:ascii="Times New Roman" w:hAnsi="Times New Roman" w:cs="Times New Roman"/>
          <w:b/>
          <w:sz w:val="28"/>
          <w:szCs w:val="28"/>
        </w:rPr>
      </w:pPr>
      <w:r w:rsidRPr="00B02B7F">
        <w:rPr>
          <w:rFonts w:ascii="Times New Roman" w:hAnsi="Times New Roman" w:cs="Times New Roman"/>
          <w:b/>
          <w:sz w:val="28"/>
          <w:szCs w:val="28"/>
        </w:rPr>
        <w:t xml:space="preserve">9.13. </w:t>
      </w:r>
      <w:r>
        <w:rPr>
          <w:rFonts w:ascii="Times New Roman" w:hAnsi="Times New Roman" w:cs="Times New Roman"/>
          <w:b/>
          <w:sz w:val="28"/>
          <w:szCs w:val="28"/>
        </w:rPr>
        <w:t>Документы МДЛП</w:t>
      </w:r>
      <w:r w:rsidRPr="00B02B7F">
        <w:rPr>
          <w:rFonts w:ascii="Times New Roman" w:hAnsi="Times New Roman" w:cs="Times New Roman"/>
          <w:b/>
          <w:sz w:val="28"/>
          <w:szCs w:val="28"/>
        </w:rPr>
        <w:t>.</w:t>
      </w:r>
    </w:p>
    <w:p w:rsidR="0043060C" w:rsidRDefault="0043060C" w:rsidP="00B02B7F">
      <w:pPr>
        <w:tabs>
          <w:tab w:val="right" w:leader="dot" w:pos="10155"/>
        </w:tabs>
        <w:spacing w:before="126"/>
        <w:jc w:val="center"/>
        <w:rPr>
          <w:rFonts w:ascii="Times New Roman" w:hAnsi="Times New Roman" w:cs="Times New Roman"/>
          <w:b/>
          <w:sz w:val="28"/>
          <w:szCs w:val="28"/>
        </w:rPr>
      </w:pPr>
    </w:p>
    <w:p w:rsidR="0043060C" w:rsidRPr="0043060C" w:rsidRDefault="0043060C" w:rsidP="0043060C">
      <w:pPr>
        <w:tabs>
          <w:tab w:val="right" w:leader="dot" w:pos="10155"/>
        </w:tabs>
        <w:spacing w:before="126"/>
        <w:jc w:val="center"/>
        <w:rPr>
          <w:rFonts w:ascii="Times New Roman" w:hAnsi="Times New Roman" w:cs="Times New Roman"/>
          <w:b/>
          <w:sz w:val="28"/>
          <w:szCs w:val="28"/>
        </w:rPr>
      </w:pPr>
    </w:p>
    <w:p w:rsidR="00B0774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Данная экранная форма запускается из главного меню Документы — Документы МДЛП.</w:t>
      </w:r>
    </w:p>
    <w:p w:rsidR="00B0774C" w:rsidRDefault="00B0774C" w:rsidP="0043060C">
      <w:pPr>
        <w:tabs>
          <w:tab w:val="right" w:leader="dot" w:pos="10155"/>
        </w:tabs>
        <w:spacing w:before="126"/>
        <w:jc w:val="both"/>
        <w:rPr>
          <w:rFonts w:ascii="Times New Roman" w:hAnsi="Times New Roman" w:cs="Times New Roman"/>
          <w:sz w:val="28"/>
          <w:szCs w:val="28"/>
        </w:rPr>
      </w:pPr>
      <w:r>
        <w:rPr>
          <w:rFonts w:ascii="Times New Roman" w:hAnsi="Times New Roman" w:cs="Times New Roman"/>
          <w:noProof/>
          <w:sz w:val="28"/>
          <w:szCs w:val="28"/>
          <w:lang w:eastAsia="ru-RU" w:bidi="ar-SA"/>
        </w:rPr>
        <w:drawing>
          <wp:inline distT="0" distB="0" distL="0" distR="0" wp14:anchorId="316D3E6E">
            <wp:extent cx="5942965" cy="3304540"/>
            <wp:effectExtent l="0" t="0" r="635"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42965" cy="3304540"/>
                    </a:xfrm>
                    <a:prstGeom prst="rect">
                      <a:avLst/>
                    </a:prstGeom>
                    <a:noFill/>
                  </pic:spPr>
                </pic:pic>
              </a:graphicData>
            </a:graphic>
          </wp:inline>
        </w:drawing>
      </w:r>
    </w:p>
    <w:p w:rsidR="00B0774C" w:rsidRDefault="00B0774C" w:rsidP="0043060C">
      <w:pPr>
        <w:tabs>
          <w:tab w:val="right" w:leader="dot" w:pos="10155"/>
        </w:tabs>
        <w:spacing w:before="126"/>
        <w:jc w:val="both"/>
        <w:rPr>
          <w:rFonts w:ascii="Times New Roman" w:hAnsi="Times New Roman" w:cs="Times New Roman"/>
          <w:sz w:val="28"/>
          <w:szCs w:val="28"/>
        </w:rPr>
      </w:pP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lastRenderedPageBreak/>
        <w:t xml:space="preserve"> В ней отображаются входящие и исходящие документы МДЛП. Документы можно отфильтровать по аптеке, и дате операции. Детализацию документов (КИЗы) можно увидеть в прикрепляемой форме «КИЗы» (меню Информация — КИЗы).</w:t>
      </w:r>
    </w:p>
    <w:p w:rsid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В форме «Документы МДЛП» имеются следующие команды:</w:t>
      </w:r>
    </w:p>
    <w:p w:rsidR="00B0774C" w:rsidRPr="0043060C" w:rsidRDefault="00B0774C" w:rsidP="0043060C">
      <w:pPr>
        <w:tabs>
          <w:tab w:val="right" w:leader="dot" w:pos="10155"/>
        </w:tabs>
        <w:spacing w:before="126"/>
        <w:jc w:val="both"/>
        <w:rPr>
          <w:rFonts w:ascii="Times New Roman" w:hAnsi="Times New Roman" w:cs="Times New Roman"/>
          <w:sz w:val="28"/>
          <w:szCs w:val="28"/>
        </w:rPr>
      </w:pP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 xml:space="preserve"> </w:t>
      </w:r>
      <w:r w:rsidR="00B0774C">
        <w:rPr>
          <w:rFonts w:ascii="Times New Roman" w:hAnsi="Times New Roman" w:cs="Times New Roman"/>
          <w:noProof/>
          <w:sz w:val="28"/>
          <w:szCs w:val="28"/>
          <w:lang w:eastAsia="ru-RU" w:bidi="ar-SA"/>
        </w:rPr>
        <w:drawing>
          <wp:inline distT="0" distB="0" distL="0" distR="0" wp14:anchorId="1DF6DA76">
            <wp:extent cx="5266690" cy="106680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266690" cy="1066800"/>
                    </a:xfrm>
                    <a:prstGeom prst="rect">
                      <a:avLst/>
                    </a:prstGeom>
                    <a:noFill/>
                  </pic:spPr>
                </pic:pic>
              </a:graphicData>
            </a:graphic>
          </wp:inline>
        </w:drawing>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•Обмен с МДЛП</w:t>
      </w:r>
      <w:proofErr w:type="gramStart"/>
      <w:r w:rsidRPr="0043060C">
        <w:rPr>
          <w:rFonts w:ascii="Times New Roman" w:hAnsi="Times New Roman" w:cs="Times New Roman"/>
          <w:sz w:val="28"/>
          <w:szCs w:val="28"/>
        </w:rPr>
        <w:t xml:space="preserve">  В</w:t>
      </w:r>
      <w:proofErr w:type="gramEnd"/>
      <w:r w:rsidRPr="0043060C">
        <w:rPr>
          <w:rFonts w:ascii="Times New Roman" w:hAnsi="Times New Roman" w:cs="Times New Roman"/>
          <w:sz w:val="28"/>
          <w:szCs w:val="28"/>
        </w:rPr>
        <w:t>ыполняет одной командой три следующие операции:</w:t>
      </w:r>
    </w:p>
    <w:p w:rsidR="0043060C" w:rsidRDefault="0043060C" w:rsidP="0043060C">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w:t>
      </w:r>
      <w:r w:rsidRPr="0043060C">
        <w:rPr>
          <w:rFonts w:ascii="Times New Roman" w:hAnsi="Times New Roman" w:cs="Times New Roman"/>
          <w:sz w:val="28"/>
          <w:szCs w:val="28"/>
        </w:rPr>
        <w:t>Получить входящие. Загружает, все ранее не загруженные, входящие документы,</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 xml:space="preserve"> </w:t>
      </w:r>
      <w:proofErr w:type="gramStart"/>
      <w:r w:rsidRPr="0043060C">
        <w:rPr>
          <w:rFonts w:ascii="Times New Roman" w:hAnsi="Times New Roman" w:cs="Times New Roman"/>
          <w:sz w:val="28"/>
          <w:szCs w:val="28"/>
        </w:rPr>
        <w:t>имеющие</w:t>
      </w:r>
      <w:proofErr w:type="gramEnd"/>
      <w:r w:rsidRPr="0043060C">
        <w:rPr>
          <w:rFonts w:ascii="Times New Roman" w:hAnsi="Times New Roman" w:cs="Times New Roman"/>
          <w:sz w:val="28"/>
          <w:szCs w:val="28"/>
        </w:rPr>
        <w:t xml:space="preserve"> отношение к данной аптеке. Все входящие документы  имеют статус «Входящий».</w:t>
      </w:r>
    </w:p>
    <w:p w:rsid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 xml:space="preserve">•Отправить исходящие. Отправляет все исходящие документы, имеющие статус </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«Новый». После отправки документ переходит в статус «Отправлен».</w:t>
      </w:r>
    </w:p>
    <w:p w:rsid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 xml:space="preserve">•Получить квитанции. Для каждого документа в статусе «Отправлен», </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 xml:space="preserve">загружает квитанцию — результат его обработки системой МДЛП. В зависимости от результата отправленный документ может перейти в статусы: «Принят», «Частично», «Отказ». </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Значение статусов исходящих документов МДЛП:</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•Новый. Исходящий документ МДЛП создан в аптеке и еще не отправлен.</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•Отправлен. Документ отправлен в МДЛП, квитанция еще не получена.</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w:t>
      </w:r>
      <w:proofErr w:type="gramStart"/>
      <w:r w:rsidRPr="0043060C">
        <w:rPr>
          <w:rFonts w:ascii="Times New Roman" w:hAnsi="Times New Roman" w:cs="Times New Roman"/>
          <w:sz w:val="28"/>
          <w:szCs w:val="28"/>
        </w:rPr>
        <w:t>Принят</w:t>
      </w:r>
      <w:proofErr w:type="gramEnd"/>
      <w:r w:rsidRPr="0043060C">
        <w:rPr>
          <w:rFonts w:ascii="Times New Roman" w:hAnsi="Times New Roman" w:cs="Times New Roman"/>
          <w:sz w:val="28"/>
          <w:szCs w:val="28"/>
        </w:rPr>
        <w:t>. Документ обработан МДЛП, все КИЗы документа успешно обработаны.</w:t>
      </w:r>
    </w:p>
    <w:p w:rsid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 xml:space="preserve">•Частично. Документ обработан МДЛП, часть КИЗов обработана успешно, </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по некоторым есть ошибки. Ошибки можно увидеть в прикрепляемой форме КИЗы.</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•Отказ. Документ обработан МДЛП, по всем КИЗам ошибки.</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 xml:space="preserve">Каждая аптека может загружать и отправлять только свои документы МДЛП. </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t>Важное замечание: В текущей версии ЦО (центральный узел программы СмартАптека) не отправляет и не получает документы аптек в МДЛП. В ЦО документы МДЛП аптек приходят с репликацией из аптек для информации.</w:t>
      </w:r>
    </w:p>
    <w:p w:rsidR="0043060C" w:rsidRPr="0043060C" w:rsidRDefault="0043060C" w:rsidP="0043060C">
      <w:pPr>
        <w:tabs>
          <w:tab w:val="right" w:leader="dot" w:pos="10155"/>
        </w:tabs>
        <w:spacing w:before="126"/>
        <w:jc w:val="both"/>
        <w:rPr>
          <w:rFonts w:ascii="Times New Roman" w:hAnsi="Times New Roman" w:cs="Times New Roman"/>
          <w:sz w:val="28"/>
          <w:szCs w:val="28"/>
        </w:rPr>
      </w:pPr>
      <w:r w:rsidRPr="0043060C">
        <w:rPr>
          <w:rFonts w:ascii="Times New Roman" w:hAnsi="Times New Roman" w:cs="Times New Roman"/>
          <w:sz w:val="28"/>
          <w:szCs w:val="28"/>
        </w:rPr>
        <w:lastRenderedPageBreak/>
        <w:t>Загрузка входящих документов МДЛП, и квитанций по исходящим документам, изменяет статусы КИЗов в реестре КИЗов.</w:t>
      </w:r>
    </w:p>
    <w:p w:rsidR="0043060C" w:rsidRPr="00B02B7F" w:rsidRDefault="0043060C" w:rsidP="00B02B7F">
      <w:pPr>
        <w:tabs>
          <w:tab w:val="right" w:leader="dot" w:pos="10155"/>
        </w:tabs>
        <w:spacing w:before="126"/>
        <w:jc w:val="center"/>
        <w:rPr>
          <w:rFonts w:ascii="Times New Roman" w:hAnsi="Times New Roman" w:cs="Times New Roman"/>
          <w:b/>
          <w:sz w:val="28"/>
          <w:szCs w:val="28"/>
        </w:rPr>
      </w:pPr>
    </w:p>
    <w:p w:rsidR="001A27A0" w:rsidRDefault="00B02B7F" w:rsidP="00B02B7F">
      <w:pPr>
        <w:pStyle w:val="2"/>
        <w:numPr>
          <w:ilvl w:val="1"/>
          <w:numId w:val="8"/>
        </w:numPr>
      </w:pPr>
      <w:bookmarkStart w:id="307" w:name="__RefHeading___Toc9010_820023070"/>
      <w:bookmarkEnd w:id="307"/>
      <w:r>
        <w:rPr>
          <w:sz w:val="28"/>
          <w:szCs w:val="28"/>
        </w:rPr>
        <w:t>9.14</w:t>
      </w:r>
      <w:r w:rsidR="00313AD0">
        <w:rPr>
          <w:sz w:val="28"/>
          <w:szCs w:val="28"/>
        </w:rPr>
        <w:t>. Распаковки.</w:t>
      </w:r>
    </w:p>
    <w:p w:rsidR="001A27A0" w:rsidRDefault="001A27A0">
      <w:pPr>
        <w:pStyle w:val="2"/>
        <w:numPr>
          <w:ilvl w:val="1"/>
          <w:numId w:val="8"/>
        </w:numPr>
        <w:jc w:val="left"/>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Операция Распаковка предназначена для изъятия КИЗов (вторичных упаковок) из транспортной (третичной) упаковки. Если в приходе от поставщика пришла транспортная упаковка, то, после ее приемки на баланс аптеки, необходимо произвести изъятие из нее вторичных упаковок (КИЗов). Транспортную упаковку нельзя продать в розницу (через кассу).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Следует отметить, что СмартАптека может работать не с любыми транспортными упаковками, а только с теми, для которых выполняются следующие условия:</w:t>
      </w:r>
    </w:p>
    <w:p w:rsidR="001A27A0" w:rsidRDefault="00313AD0" w:rsidP="0001517A">
      <w:pPr>
        <w:numPr>
          <w:ilvl w:val="0"/>
          <w:numId w:val="95"/>
        </w:numPr>
        <w:suppressAutoHyphens w:val="0"/>
        <w:spacing w:after="160" w:line="259"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Транспортная упаковка содержит только одинаковые товары (одна цена, серия и срок годности), и связана только с одной позицией приходной накладной.</w:t>
      </w:r>
    </w:p>
    <w:p w:rsidR="001A27A0" w:rsidRDefault="00313AD0" w:rsidP="0001517A">
      <w:pPr>
        <w:numPr>
          <w:ilvl w:val="0"/>
          <w:numId w:val="95"/>
        </w:numPr>
        <w:suppressAutoHyphens w:val="0"/>
        <w:spacing w:after="160" w:line="259" w:lineRule="auto"/>
        <w:contextualSpacing/>
        <w:jc w:val="both"/>
        <w:textAlignment w:val="auto"/>
        <w:rPr>
          <w:rFonts w:ascii="Times New Roman" w:hAnsi="Times New Roman" w:cs="Times New Roman"/>
          <w:sz w:val="28"/>
          <w:szCs w:val="28"/>
        </w:rPr>
      </w:pPr>
      <w:r>
        <w:rPr>
          <w:rFonts w:ascii="Times New Roman" w:hAnsi="Times New Roman" w:cs="Times New Roman"/>
          <w:sz w:val="28"/>
          <w:szCs w:val="28"/>
        </w:rPr>
        <w:t>Транспортная упаковка содержит только КИЗы (вторичные упаковки) и не включает в себя другие (более мелкие) транспортные упаковки.</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Операции распаковки отображаются в списке документов «Распаковки», меню «Документы» - «Распаковки».</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028BFDE0" wp14:editId="4F972DB3">
            <wp:extent cx="5940425" cy="3129915"/>
            <wp:effectExtent l="0" t="0" r="0" b="0"/>
            <wp:docPr id="347"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426"/>
                    <pic:cNvPicPr>
                      <a:picLocks noChangeAspect="1" noChangeArrowheads="1"/>
                    </pic:cNvPicPr>
                  </pic:nvPicPr>
                  <pic:blipFill>
                    <a:blip r:embed="rId355"/>
                    <a:stretch>
                      <a:fillRect/>
                    </a:stretch>
                  </pic:blipFill>
                  <pic:spPr bwMode="auto">
                    <a:xfrm>
                      <a:off x="0" y="0"/>
                      <a:ext cx="5940425" cy="312991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  Для создания новой операции распаковки надо нажать кнопку «Создать новый документ», после чего на экране появится форма нового документа «Распаковка».</w:t>
      </w:r>
    </w:p>
    <w:p w:rsidR="001A27A0" w:rsidRDefault="00313AD0">
      <w:pPr>
        <w:jc w:val="both"/>
        <w:rPr>
          <w:rFonts w:ascii="Times New Roman" w:hAnsi="Times New Roman" w:cs="Times New Roman"/>
          <w:sz w:val="28"/>
          <w:szCs w:val="28"/>
        </w:rPr>
      </w:pPr>
      <w:r>
        <w:rPr>
          <w:noProof/>
          <w:lang w:eastAsia="ru-RU" w:bidi="ar-SA"/>
        </w:rPr>
        <w:lastRenderedPageBreak/>
        <w:drawing>
          <wp:inline distT="0" distB="0" distL="0" distR="0" wp14:anchorId="75C11620" wp14:editId="0B7AC243">
            <wp:extent cx="5940425" cy="3749675"/>
            <wp:effectExtent l="0" t="0" r="0" b="0"/>
            <wp:docPr id="348"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Рисунок 427"/>
                    <pic:cNvPicPr>
                      <a:picLocks noChangeAspect="1" noChangeArrowheads="1"/>
                    </pic:cNvPicPr>
                  </pic:nvPicPr>
                  <pic:blipFill>
                    <a:blip r:embed="rId356"/>
                    <a:stretch>
                      <a:fillRect/>
                    </a:stretch>
                  </pic:blipFill>
                  <pic:spPr bwMode="auto">
                    <a:xfrm>
                      <a:off x="0" y="0"/>
                      <a:ext cx="5940425" cy="374967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Сотрудник должен при помощи сканера просканировать штрих-код с транспортной упаковки. Как правило, это одномерный штрих-код (не ДатаМатикс) длиной 20 символов с префиксом 00. Если сканированный штрих-код присутствует в реестре КИЗов на балансе аптеки, программа добавит транспортную упаковку в заголовок документа.</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7F7B48BF" wp14:editId="37A2C15F">
            <wp:extent cx="5940425" cy="3749675"/>
            <wp:effectExtent l="0" t="0" r="0" b="0"/>
            <wp:docPr id="349"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Рисунок 428"/>
                    <pic:cNvPicPr>
                      <a:picLocks noChangeAspect="1" noChangeArrowheads="1"/>
                    </pic:cNvPicPr>
                  </pic:nvPicPr>
                  <pic:blipFill>
                    <a:blip r:embed="rId357"/>
                    <a:stretch>
                      <a:fillRect/>
                    </a:stretch>
                  </pic:blipFill>
                  <pic:spPr bwMode="auto">
                    <a:xfrm>
                      <a:off x="0" y="0"/>
                      <a:ext cx="5940425" cy="374967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Затем сотрудник должен просканировать все вторичные упаковки (КИЗы), извлекаемые из транспортной упаковки. КИЗы будут добавлены в позиции документа.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После добавления всех КИЗов, сотрудник должен выполнить команду «Закрыть документ». В процессе закрытия программа формирует документ МДЛП типа 913 (извлечение из транспортной упаковки), и переводит документ Распаковка в статус «Ожидание». </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Сотрудник должен выполнить операцию «Обмен с МДЛП» для отправки исходящего документа МДЛП (тип 913), и, через некоторое время, повторно выполнить операцию «Обмен с МДЛП» для получения квитанции (результата выполнения) на документ МДЛП (913). Операцию «Обмен с МДЛП» можно запустить из форм ы списка документов «Распаковки»  или из формы «Документы МДЛП». </w:t>
      </w:r>
    </w:p>
    <w:p w:rsidR="001A27A0" w:rsidRDefault="00313AD0">
      <w:pPr>
        <w:jc w:val="both"/>
        <w:rPr>
          <w:rFonts w:ascii="Times New Roman" w:hAnsi="Times New Roman" w:cs="Times New Roman"/>
          <w:sz w:val="28"/>
          <w:szCs w:val="28"/>
        </w:rPr>
      </w:pPr>
      <w:r>
        <w:rPr>
          <w:noProof/>
          <w:lang w:eastAsia="ru-RU" w:bidi="ar-SA"/>
        </w:rPr>
        <w:drawing>
          <wp:inline distT="0" distB="0" distL="0" distR="0" wp14:anchorId="79E12842" wp14:editId="4DD26882">
            <wp:extent cx="5940425" cy="3749675"/>
            <wp:effectExtent l="0" t="0" r="0" b="0"/>
            <wp:docPr id="350"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Рисунок 429"/>
                    <pic:cNvPicPr>
                      <a:picLocks noChangeAspect="1" noChangeArrowheads="1"/>
                    </pic:cNvPicPr>
                  </pic:nvPicPr>
                  <pic:blipFill>
                    <a:blip r:embed="rId358"/>
                    <a:stretch>
                      <a:fillRect/>
                    </a:stretch>
                  </pic:blipFill>
                  <pic:spPr bwMode="auto">
                    <a:xfrm>
                      <a:off x="0" y="0"/>
                      <a:ext cx="5940425" cy="3749675"/>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После получения квитанции документ Распаковка переходит в статус «Закрыт», а все успешно извлеченные КИЗы привязываются к той же позиции приходной накладной, к которой была привязана транспортная упаковка, переходят в статус «Принят» и становятся на баланс аптека в реестре КИЗов. Транспортная упаковка при этом переходит в статус «Выбыл» и снимается с баланса аптеки в реестре КИЗов.</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Если МДЛП подтверждает извлечение не всех КИЗов, или сотрудник добавил в документ распаковка не все КИЗы, входящие в транспортную упаковку, то транспортная упаковка возвращается в реестр КИЗов на баланс аптеки, но поле «Транспортная уп Остаток» уменьшается на число успешно извлеченных </w:t>
      </w:r>
      <w:r>
        <w:rPr>
          <w:rFonts w:ascii="Times New Roman" w:hAnsi="Times New Roman" w:cs="Times New Roman"/>
          <w:sz w:val="28"/>
          <w:szCs w:val="28"/>
        </w:rPr>
        <w:lastRenderedPageBreak/>
        <w:t>КИЗов. Оставшиеся КИЗы можно извлечь позже, при помощи еще одной операции Распаковка.</w:t>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Если МДЛП не подтверждает извлечение ни одного КИЗа, то вся транспортная упаковка возвращается на баланс аптеки, а документ «Распаковка» получает статус «Удален».</w:t>
      </w:r>
    </w:p>
    <w:p w:rsidR="001A27A0" w:rsidRDefault="001A27A0">
      <w:pPr>
        <w:jc w:val="both"/>
        <w:rPr>
          <w:rFonts w:ascii="Times New Roman" w:hAnsi="Times New Roman" w:cs="Times New Roman"/>
          <w:sz w:val="28"/>
          <w:szCs w:val="28"/>
        </w:rPr>
      </w:pP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Если в транспортной упаковке есть нечитаемые КИЗы, или обнаружена недостача КИЗов, или МДЛП не подтверждает извлечение некоторых КИЗов, то такая транспортная упаковка должна быть возвращена поставщику. Транспортную упаковку можно вернуть поставщику (по договоренности с поставщиком), даже если часть КИЗов из нее извлечена.  При этом количество возвращаемого товара (в документе Возврат) должно быть равно значению поля «Транспортная уп Остаток».</w:t>
      </w:r>
    </w:p>
    <w:p w:rsidR="001A27A0" w:rsidRDefault="001A27A0">
      <w:pPr>
        <w:rPr>
          <w:rFonts w:hint="eastAsia"/>
        </w:rPr>
      </w:pPr>
    </w:p>
    <w:p w:rsidR="001A27A0" w:rsidRDefault="001A27A0">
      <w:pPr>
        <w:rPr>
          <w:rFonts w:hint="eastAsia"/>
        </w:rPr>
      </w:pP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pStyle w:val="1"/>
        <w:numPr>
          <w:ilvl w:val="0"/>
          <w:numId w:val="8"/>
        </w:numPr>
      </w:pPr>
      <w:bookmarkStart w:id="308" w:name="__RefHeading___Toc7879_465762348"/>
      <w:bookmarkStart w:id="309" w:name="_Toc533175049"/>
      <w:bookmarkEnd w:id="308"/>
      <w:r>
        <w:rPr>
          <w:sz w:val="28"/>
          <w:szCs w:val="28"/>
        </w:rPr>
        <w:t>10. Запасы</w:t>
      </w:r>
      <w:bookmarkEnd w:id="309"/>
    </w:p>
    <w:p w:rsidR="001A27A0" w:rsidRDefault="00313AD0">
      <w:pPr>
        <w:pStyle w:val="2"/>
        <w:numPr>
          <w:ilvl w:val="1"/>
          <w:numId w:val="8"/>
        </w:numPr>
      </w:pPr>
      <w:bookmarkStart w:id="310" w:name="__RefHeading___Toc7881_465762348"/>
      <w:bookmarkStart w:id="311" w:name="_Toc533175050"/>
      <w:bookmarkEnd w:id="310"/>
      <w:r>
        <w:rPr>
          <w:sz w:val="28"/>
          <w:szCs w:val="28"/>
        </w:rPr>
        <w:t>10.1. Товарные запасы</w:t>
      </w:r>
      <w:bookmarkEnd w:id="311"/>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этом отчете можно посмотреть текущие товарные запасы отдела (группы отделов, аптеки, юр. лица). Этот отчет дает широкие возможности по работе с товарными запасами. Из запасов можно посмотреть любую информацию о товаре, его наличии, движении, сроках годности. Позволяет создавать различные фильтры, выделить товар цветом используя различные свойства товара (в том числе и пользовательские свойства). Позволяет в аптеке изменять такие параметры товара как серия, срок годности, ГТД, сертификат, региональный сертификат, место хранения.</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Для работы с товарными запасами из основного меню надо зайти «Запасы</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 xml:space="preserve">«товарные запасы», в открывшемся окне выбираем отдел по которому надо посмотреть запасы, нажимаем кнопку обновить </w:t>
      </w:r>
      <w:r>
        <w:rPr>
          <w:noProof/>
          <w:lang w:eastAsia="ru-RU" w:bidi="ar-SA"/>
        </w:rPr>
        <w:drawing>
          <wp:inline distT="0" distB="0" distL="0" distR="0" wp14:anchorId="1C0018B9" wp14:editId="4AC12E59">
            <wp:extent cx="228600" cy="209550"/>
            <wp:effectExtent l="0" t="0" r="0" b="0"/>
            <wp:docPr id="351"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Рисунок 183"/>
                    <pic:cNvPicPr>
                      <a:picLocks noChangeAspect="1" noChangeArrowheads="1"/>
                    </pic:cNvPicPr>
                  </pic:nvPicPr>
                  <pic:blipFill>
                    <a:blip r:embed="rId359"/>
                    <a:stretch>
                      <a:fillRect/>
                    </a:stretch>
                  </pic:blipFill>
                  <pic:spPr bwMode="auto">
                    <a:xfrm>
                      <a:off x="0" y="0"/>
                      <a:ext cx="228600" cy="209550"/>
                    </a:xfrm>
                    <a:prstGeom prst="rect">
                      <a:avLst/>
                    </a:prstGeom>
                  </pic:spPr>
                </pic:pic>
              </a:graphicData>
            </a:graphic>
          </wp:inline>
        </w:drawing>
      </w:r>
      <w:r>
        <w:rPr>
          <w:rFonts w:ascii="Times New Roman" w:hAnsi="Times New Roman" w:cs="Times New Roman"/>
          <w:color w:val="000000"/>
          <w:sz w:val="28"/>
          <w:szCs w:val="28"/>
        </w:rPr>
        <w:t xml:space="preserve">. </w:t>
      </w:r>
    </w:p>
    <w:p w:rsidR="001A27A0" w:rsidRDefault="00313AD0">
      <w:pPr>
        <w:tabs>
          <w:tab w:val="right" w:leader="dot" w:pos="10155"/>
        </w:tabs>
        <w:spacing w:before="126"/>
        <w:jc w:val="both"/>
        <w:rPr>
          <w:rFonts w:hint="eastAsia"/>
        </w:rPr>
      </w:pPr>
      <w:r>
        <w:rPr>
          <w:noProof/>
          <w:lang w:eastAsia="ru-RU" w:bidi="ar-SA"/>
        </w:rPr>
        <w:lastRenderedPageBreak/>
        <w:drawing>
          <wp:anchor distT="0" distB="0" distL="0" distR="0" simplePos="0" relativeHeight="69" behindDoc="0" locked="0" layoutInCell="1" allowOverlap="1" wp14:anchorId="701BEE8F" wp14:editId="7A9BE92B">
            <wp:simplePos x="0" y="0"/>
            <wp:positionH relativeFrom="column">
              <wp:align>center</wp:align>
            </wp:positionH>
            <wp:positionV relativeFrom="paragraph">
              <wp:posOffset>635</wp:posOffset>
            </wp:positionV>
            <wp:extent cx="6118860" cy="1822450"/>
            <wp:effectExtent l="0" t="0" r="0" b="0"/>
            <wp:wrapTopAndBottom/>
            <wp:docPr id="352" name="Изображение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Изображение95"/>
                    <pic:cNvPicPr>
                      <a:picLocks noChangeAspect="1" noChangeArrowheads="1"/>
                    </pic:cNvPicPr>
                  </pic:nvPicPr>
                  <pic:blipFill>
                    <a:blip r:embed="rId360"/>
                    <a:stretch>
                      <a:fillRect/>
                    </a:stretch>
                  </pic:blipFill>
                  <pic:spPr bwMode="auto">
                    <a:xfrm>
                      <a:off x="0" y="0"/>
                      <a:ext cx="6118860" cy="1822450"/>
                    </a:xfrm>
                    <a:prstGeom prst="rect">
                      <a:avLst/>
                    </a:prstGeom>
                  </pic:spPr>
                </pic:pic>
              </a:graphicData>
            </a:graphic>
          </wp:anchor>
        </w:drawing>
      </w:r>
      <w:r>
        <w:rPr>
          <w:rFonts w:ascii="Times New Roman" w:hAnsi="Times New Roman" w:cs="Times New Roman"/>
          <w:color w:val="000000"/>
          <w:sz w:val="28"/>
          <w:szCs w:val="28"/>
        </w:rPr>
        <w:t>Заходим в меню «Таблица»-«Колонки», или нажимаем кнопку</w:t>
      </w:r>
      <w:r>
        <w:rPr>
          <w:noProof/>
          <w:lang w:eastAsia="ru-RU" w:bidi="ar-SA"/>
        </w:rPr>
        <w:drawing>
          <wp:inline distT="0" distB="0" distL="0" distR="0" wp14:anchorId="4A4D152D" wp14:editId="0A32313F">
            <wp:extent cx="219075" cy="190500"/>
            <wp:effectExtent l="0" t="0" r="0" b="0"/>
            <wp:docPr id="35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Рисунок 184"/>
                    <pic:cNvPicPr>
                      <a:picLocks noChangeAspect="1" noChangeArrowheads="1"/>
                    </pic:cNvPicPr>
                  </pic:nvPicPr>
                  <pic:blipFill>
                    <a:blip r:embed="rId361"/>
                    <a:stretch>
                      <a:fillRect/>
                    </a:stretch>
                  </pic:blipFill>
                  <pic:spPr bwMode="auto">
                    <a:xfrm>
                      <a:off x="0" y="0"/>
                      <a:ext cx="219075" cy="190500"/>
                    </a:xfrm>
                    <a:prstGeom prst="rect">
                      <a:avLst/>
                    </a:prstGeom>
                  </pic:spPr>
                </pic:pic>
              </a:graphicData>
            </a:graphic>
          </wp:inline>
        </w:drawing>
      </w:r>
      <w:r>
        <w:rPr>
          <w:rFonts w:ascii="Times New Roman" w:hAnsi="Times New Roman" w:cs="Times New Roman"/>
          <w:color w:val="000000"/>
          <w:sz w:val="28"/>
          <w:szCs w:val="28"/>
        </w:rPr>
        <w:t>, настраиваем отображение нужных нам колонок и их последовательность.</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Для поиска товара надо установить курсор в колонку товар, ищем нужный нам товар набрав название товара. Можно установить курсор в поле поиск и сделать выборку товара по нужному названию.</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Двойным щелчком мыши по товару (или нажав кнопу  </w:t>
      </w:r>
      <w:r>
        <w:rPr>
          <w:noProof/>
          <w:lang w:eastAsia="ru-RU" w:bidi="ar-SA"/>
        </w:rPr>
        <w:drawing>
          <wp:inline distT="0" distB="0" distL="0" distR="0" wp14:anchorId="429805D1" wp14:editId="5D240B26">
            <wp:extent cx="257175" cy="200025"/>
            <wp:effectExtent l="0" t="0" r="0" b="0"/>
            <wp:docPr id="354"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Рисунок 185"/>
                    <pic:cNvPicPr>
                      <a:picLocks noChangeAspect="1" noChangeArrowheads="1"/>
                    </pic:cNvPicPr>
                  </pic:nvPicPr>
                  <pic:blipFill>
                    <a:blip r:embed="rId362"/>
                    <a:stretch>
                      <a:fillRect/>
                    </a:stretch>
                  </pic:blipFill>
                  <pic:spPr bwMode="auto">
                    <a:xfrm>
                      <a:off x="0" y="0"/>
                      <a:ext cx="257175" cy="200025"/>
                    </a:xfrm>
                    <a:prstGeom prst="rect">
                      <a:avLst/>
                    </a:prstGeom>
                  </pic:spPr>
                </pic:pic>
              </a:graphicData>
            </a:graphic>
          </wp:inline>
        </w:drawing>
      </w:r>
      <w:r>
        <w:rPr>
          <w:rFonts w:ascii="Times New Roman" w:hAnsi="Times New Roman" w:cs="Times New Roman"/>
          <w:color w:val="000000"/>
          <w:sz w:val="28"/>
          <w:szCs w:val="28"/>
        </w:rPr>
        <w:t>)  можно открыть карточку партии для выбранного товара.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 В аптеке которой принадлежит отдел можно в случае необходимости отредактировать серию, срок годности, ГТД, сертификат, региональный сертификат, место хранения.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Нажав кнопку </w:t>
      </w:r>
      <w:r>
        <w:rPr>
          <w:noProof/>
          <w:lang w:eastAsia="ru-RU" w:bidi="ar-SA"/>
        </w:rPr>
        <w:drawing>
          <wp:inline distT="0" distB="0" distL="0" distR="0" wp14:anchorId="4ACCA40B" wp14:editId="27BE21C6">
            <wp:extent cx="257175" cy="228600"/>
            <wp:effectExtent l="0" t="0" r="0" b="0"/>
            <wp:docPr id="355"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Рисунок 186"/>
                    <pic:cNvPicPr>
                      <a:picLocks noChangeAspect="1" noChangeArrowheads="1"/>
                    </pic:cNvPicPr>
                  </pic:nvPicPr>
                  <pic:blipFill>
                    <a:blip r:embed="rId363"/>
                    <a:stretch>
                      <a:fillRect/>
                    </a:stretch>
                  </pic:blipFill>
                  <pic:spPr bwMode="auto">
                    <a:xfrm>
                      <a:off x="0" y="0"/>
                      <a:ext cx="257175" cy="228600"/>
                    </a:xfrm>
                    <a:prstGeom prst="rect">
                      <a:avLst/>
                    </a:prstGeom>
                  </pic:spPr>
                </pic:pic>
              </a:graphicData>
            </a:graphic>
          </wp:inline>
        </w:drawing>
      </w:r>
      <w:r>
        <w:rPr>
          <w:rFonts w:ascii="Times New Roman" w:hAnsi="Times New Roman" w:cs="Times New Roman"/>
          <w:color w:val="000000"/>
          <w:sz w:val="28"/>
          <w:szCs w:val="28"/>
        </w:rPr>
        <w:t xml:space="preserve"> можно открыть карточку товара, посмотреть свойства товара, его описание.</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Нажав кнопку </w:t>
      </w:r>
      <w:r>
        <w:rPr>
          <w:noProof/>
          <w:lang w:eastAsia="ru-RU" w:bidi="ar-SA"/>
        </w:rPr>
        <w:drawing>
          <wp:inline distT="0" distB="0" distL="0" distR="0" wp14:anchorId="4422725C" wp14:editId="788A0D8F">
            <wp:extent cx="247650" cy="257175"/>
            <wp:effectExtent l="0" t="0" r="0" b="0"/>
            <wp:docPr id="35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Рисунок 187"/>
                    <pic:cNvPicPr>
                      <a:picLocks noChangeAspect="1" noChangeArrowheads="1"/>
                    </pic:cNvPicPr>
                  </pic:nvPicPr>
                  <pic:blipFill>
                    <a:blip r:embed="rId364"/>
                    <a:stretch>
                      <a:fillRect/>
                    </a:stretch>
                  </pic:blipFill>
                  <pic:spPr bwMode="auto">
                    <a:xfrm>
                      <a:off x="0" y="0"/>
                      <a:ext cx="247650" cy="257175"/>
                    </a:xfrm>
                    <a:prstGeom prst="rect">
                      <a:avLst/>
                    </a:prstGeom>
                  </pic:spPr>
                </pic:pic>
              </a:graphicData>
            </a:graphic>
          </wp:inline>
        </w:drawing>
      </w:r>
      <w:r>
        <w:rPr>
          <w:rFonts w:ascii="Times New Roman" w:hAnsi="Times New Roman" w:cs="Times New Roman"/>
          <w:color w:val="000000"/>
          <w:sz w:val="28"/>
          <w:szCs w:val="28"/>
        </w:rPr>
        <w:t xml:space="preserve"> можно посмотреть историю товара. Все его движения от прихода до реализации.</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70" behindDoc="0" locked="0" layoutInCell="1" allowOverlap="1" wp14:anchorId="6337147E" wp14:editId="531A150B">
            <wp:simplePos x="0" y="0"/>
            <wp:positionH relativeFrom="column">
              <wp:align>center</wp:align>
            </wp:positionH>
            <wp:positionV relativeFrom="paragraph">
              <wp:posOffset>635</wp:posOffset>
            </wp:positionV>
            <wp:extent cx="6118860" cy="2396490"/>
            <wp:effectExtent l="0" t="0" r="0" b="0"/>
            <wp:wrapSquare wrapText="largest"/>
            <wp:docPr id="357" name="Изображение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Изображение96"/>
                    <pic:cNvPicPr>
                      <a:picLocks noChangeAspect="1" noChangeArrowheads="1"/>
                    </pic:cNvPicPr>
                  </pic:nvPicPr>
                  <pic:blipFill>
                    <a:blip r:embed="rId365"/>
                    <a:stretch>
                      <a:fillRect/>
                    </a:stretch>
                  </pic:blipFill>
                  <pic:spPr bwMode="auto">
                    <a:xfrm>
                      <a:off x="0" y="0"/>
                      <a:ext cx="6118860" cy="2396490"/>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Зайдя в меню «Таблица</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«Подсветка» можно выделить нужным цветом фон или шрифт товара, проставить товару отличительный значок.</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Пример1: выделить шрифт товара являющегося ЖВ зеленым Цветом.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 правой части окна выбираем закладку «Свойства» (стрелка 1), ищем свойство  «ЖНВЛП», нажимаем 2 раза левой кл. мыши по свойству, свойство появляется в левой части экрана. </w:t>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71" behindDoc="0" locked="0" layoutInCell="1" allowOverlap="1" wp14:anchorId="2AA616B9" wp14:editId="40C274E0">
            <wp:simplePos x="0" y="0"/>
            <wp:positionH relativeFrom="column">
              <wp:align>center</wp:align>
            </wp:positionH>
            <wp:positionV relativeFrom="paragraph">
              <wp:posOffset>635</wp:posOffset>
            </wp:positionV>
            <wp:extent cx="6118860" cy="1557020"/>
            <wp:effectExtent l="0" t="0" r="0" b="0"/>
            <wp:wrapTopAndBottom/>
            <wp:docPr id="358" name="Изображение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Изображение97"/>
                    <pic:cNvPicPr>
                      <a:picLocks noChangeAspect="1" noChangeArrowheads="1"/>
                    </pic:cNvPicPr>
                  </pic:nvPicPr>
                  <pic:blipFill>
                    <a:blip r:embed="rId366"/>
                    <a:stretch>
                      <a:fillRect/>
                    </a:stretch>
                  </pic:blipFill>
                  <pic:spPr bwMode="auto">
                    <a:xfrm>
                      <a:off x="0" y="0"/>
                      <a:ext cx="6118860" cy="1557020"/>
                    </a:xfrm>
                    <a:prstGeom prst="rect">
                      <a:avLst/>
                    </a:prstGeom>
                  </pic:spPr>
                </pic:pic>
              </a:graphicData>
            </a:graphic>
          </wp:anchor>
        </w:drawing>
      </w:r>
      <w:r>
        <w:rPr>
          <w:rFonts w:ascii="Times New Roman" w:hAnsi="Times New Roman" w:cs="Times New Roman"/>
          <w:color w:val="000000"/>
          <w:sz w:val="28"/>
          <w:szCs w:val="28"/>
        </w:rPr>
        <w:t>Выбираем Цвет шрифта из выпадающего меню, жмем ОК.</w:t>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72" behindDoc="0" locked="0" layoutInCell="1" allowOverlap="1" wp14:anchorId="7F0A7BA7" wp14:editId="5036C468">
            <wp:simplePos x="0" y="0"/>
            <wp:positionH relativeFrom="column">
              <wp:align>center</wp:align>
            </wp:positionH>
            <wp:positionV relativeFrom="paragraph">
              <wp:posOffset>635</wp:posOffset>
            </wp:positionV>
            <wp:extent cx="6118860" cy="1206500"/>
            <wp:effectExtent l="0" t="0" r="0" b="0"/>
            <wp:wrapTopAndBottom/>
            <wp:docPr id="359" name="Изображение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Изображение98"/>
                    <pic:cNvPicPr>
                      <a:picLocks noChangeAspect="1" noChangeArrowheads="1"/>
                    </pic:cNvPicPr>
                  </pic:nvPicPr>
                  <pic:blipFill>
                    <a:blip r:embed="rId367"/>
                    <a:stretch>
                      <a:fillRect/>
                    </a:stretch>
                  </pic:blipFill>
                  <pic:spPr bwMode="auto">
                    <a:xfrm>
                      <a:off x="0" y="0"/>
                      <a:ext cx="6118860" cy="1206500"/>
                    </a:xfrm>
                    <a:prstGeom prst="rect">
                      <a:avLst/>
                    </a:prstGeom>
                  </pic:spPr>
                </pic:pic>
              </a:graphicData>
            </a:graphic>
          </wp:anchor>
        </w:drawing>
      </w:r>
      <w:r>
        <w:rPr>
          <w:rFonts w:ascii="Times New Roman" w:hAnsi="Times New Roman" w:cs="Times New Roman"/>
          <w:color w:val="000000"/>
          <w:sz w:val="28"/>
          <w:szCs w:val="28"/>
        </w:rPr>
        <w:t xml:space="preserve">Аналогично можно задать фон, значок не только для </w:t>
      </w:r>
      <w:proofErr w:type="gramStart"/>
      <w:r>
        <w:rPr>
          <w:rFonts w:ascii="Times New Roman" w:hAnsi="Times New Roman" w:cs="Times New Roman"/>
          <w:color w:val="000000"/>
          <w:sz w:val="28"/>
          <w:szCs w:val="28"/>
        </w:rPr>
        <w:t>свойств</w:t>
      </w:r>
      <w:proofErr w:type="gramEnd"/>
      <w:r>
        <w:rPr>
          <w:rFonts w:ascii="Times New Roman" w:hAnsi="Times New Roman" w:cs="Times New Roman"/>
          <w:color w:val="000000"/>
          <w:sz w:val="28"/>
          <w:szCs w:val="28"/>
        </w:rPr>
        <w:t xml:space="preserve"> но и для закладки «Поля».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Пример2: надо товар с брендом Супер подсветить зеленым фоном.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правой части выбираем закладку «Поля», ищем поле «Брэнд», 2 раза нажимаем на него мышью, поле переносится в левую часть. Прописываем в поле «Значение» название бренда «Супер», выбираем цвет фона, жмем ОК.</w:t>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73" behindDoc="0" locked="0" layoutInCell="1" allowOverlap="1" wp14:anchorId="6019A4AB" wp14:editId="52CF1A9F">
            <wp:simplePos x="0" y="0"/>
            <wp:positionH relativeFrom="column">
              <wp:align>center</wp:align>
            </wp:positionH>
            <wp:positionV relativeFrom="paragraph">
              <wp:posOffset>635</wp:posOffset>
            </wp:positionV>
            <wp:extent cx="6118860" cy="1369695"/>
            <wp:effectExtent l="0" t="0" r="0" b="0"/>
            <wp:wrapTopAndBottom/>
            <wp:docPr id="360" name="Изображение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Изображение99"/>
                    <pic:cNvPicPr>
                      <a:picLocks noChangeAspect="1" noChangeArrowheads="1"/>
                    </pic:cNvPicPr>
                  </pic:nvPicPr>
                  <pic:blipFill>
                    <a:blip r:embed="rId368"/>
                    <a:stretch>
                      <a:fillRect/>
                    </a:stretch>
                  </pic:blipFill>
                  <pic:spPr bwMode="auto">
                    <a:xfrm>
                      <a:off x="0" y="0"/>
                      <a:ext cx="6118860" cy="1369695"/>
                    </a:xfrm>
                    <a:prstGeom prst="rect">
                      <a:avLst/>
                    </a:prstGeom>
                  </pic:spPr>
                </pic:pic>
              </a:graphicData>
            </a:graphic>
          </wp:anchor>
        </w:drawing>
      </w:r>
      <w:r>
        <w:rPr>
          <w:rFonts w:ascii="Times New Roman" w:hAnsi="Times New Roman" w:cs="Times New Roman"/>
          <w:color w:val="000000"/>
          <w:sz w:val="28"/>
          <w:szCs w:val="28"/>
        </w:rPr>
        <w:t>Товар бренда «Супер» будет выделен зеленым фоновым цветом.</w:t>
      </w:r>
    </w:p>
    <w:p w:rsidR="001A27A0" w:rsidRDefault="001A27A0" w:rsidP="0001517A">
      <w:pPr>
        <w:pStyle w:val="2"/>
        <w:keepNext/>
        <w:widowControl/>
        <w:numPr>
          <w:ilvl w:val="1"/>
          <w:numId w:val="74"/>
        </w:numPr>
        <w:spacing w:before="40" w:line="252" w:lineRule="auto"/>
        <w:jc w:val="left"/>
        <w:textAlignment w:val="auto"/>
        <w:rPr>
          <w:sz w:val="28"/>
          <w:szCs w:val="28"/>
        </w:rPr>
      </w:pPr>
    </w:p>
    <w:p w:rsidR="001A27A0" w:rsidRDefault="00313AD0" w:rsidP="0001517A">
      <w:pPr>
        <w:pStyle w:val="2"/>
        <w:keepNext/>
        <w:widowControl/>
        <w:numPr>
          <w:ilvl w:val="1"/>
          <w:numId w:val="74"/>
        </w:numPr>
        <w:spacing w:before="40" w:line="252" w:lineRule="auto"/>
        <w:textAlignment w:val="auto"/>
        <w:rPr>
          <w:sz w:val="28"/>
          <w:szCs w:val="28"/>
        </w:rPr>
      </w:pPr>
      <w:bookmarkStart w:id="312" w:name="__RefHeading___Toc9012_820023070"/>
      <w:bookmarkEnd w:id="312"/>
      <w:r>
        <w:rPr>
          <w:sz w:val="28"/>
          <w:szCs w:val="28"/>
        </w:rPr>
        <w:t>Маркированный товар. Товарные запасы</w:t>
      </w:r>
    </w:p>
    <w:p w:rsidR="001A27A0" w:rsidRDefault="001A27A0" w:rsidP="0001517A">
      <w:pPr>
        <w:pStyle w:val="2"/>
        <w:keepNext/>
        <w:widowControl/>
        <w:numPr>
          <w:ilvl w:val="1"/>
          <w:numId w:val="74"/>
        </w:numPr>
        <w:spacing w:before="40" w:line="252" w:lineRule="auto"/>
        <w:jc w:val="left"/>
        <w:textAlignment w:val="auto"/>
        <w:rPr>
          <w:sz w:val="28"/>
          <w:szCs w:val="28"/>
        </w:rPr>
      </w:pPr>
    </w:p>
    <w:p w:rsidR="001A27A0" w:rsidRDefault="00313AD0">
      <w:pPr>
        <w:rPr>
          <w:rFonts w:ascii="Times New Roman" w:hAnsi="Times New Roman" w:cs="Times New Roman"/>
          <w:sz w:val="28"/>
          <w:szCs w:val="28"/>
        </w:rPr>
      </w:pPr>
      <w:r>
        <w:rPr>
          <w:noProof/>
          <w:lang w:eastAsia="ru-RU" w:bidi="ar-SA"/>
        </w:rPr>
        <w:drawing>
          <wp:inline distT="0" distB="0" distL="0" distR="0" wp14:anchorId="6E3D322E" wp14:editId="3CBB088B">
            <wp:extent cx="5934075" cy="3343275"/>
            <wp:effectExtent l="0" t="0" r="0" b="0"/>
            <wp:docPr id="361"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Рисунок 415"/>
                    <pic:cNvPicPr>
                      <a:picLocks noChangeAspect="1" noChangeArrowheads="1"/>
                    </pic:cNvPicPr>
                  </pic:nvPicPr>
                  <pic:blipFill>
                    <a:blip r:embed="rId369"/>
                    <a:srcRect l="-16" t="-29" r="-16" b="-29"/>
                    <a:stretch>
                      <a:fillRect/>
                    </a:stretch>
                  </pic:blipFill>
                  <pic:spPr bwMode="auto">
                    <a:xfrm>
                      <a:off x="0" y="0"/>
                      <a:ext cx="5934075" cy="3343275"/>
                    </a:xfrm>
                    <a:prstGeom prst="rect">
                      <a:avLst/>
                    </a:prstGeom>
                  </pic:spPr>
                </pic:pic>
              </a:graphicData>
            </a:graphic>
          </wp:inline>
        </w:drawing>
      </w:r>
    </w:p>
    <w:p w:rsidR="001A27A0" w:rsidRDefault="00313AD0">
      <w:pPr>
        <w:rPr>
          <w:rFonts w:ascii="Times New Roman" w:hAnsi="Times New Roman" w:cs="Times New Roman"/>
          <w:sz w:val="28"/>
          <w:szCs w:val="28"/>
        </w:rPr>
      </w:pPr>
      <w:r>
        <w:rPr>
          <w:rFonts w:ascii="Times New Roman" w:hAnsi="Times New Roman" w:cs="Times New Roman"/>
          <w:sz w:val="28"/>
          <w:szCs w:val="28"/>
        </w:rPr>
        <w:t xml:space="preserve">В отчете Товарные запасы появились два новых поля: </w:t>
      </w:r>
    </w:p>
    <w:p w:rsidR="001A27A0" w:rsidRDefault="00313AD0">
      <w:pPr>
        <w:rPr>
          <w:rFonts w:ascii="Times New Roman" w:hAnsi="Times New Roman" w:cs="Times New Roman"/>
          <w:b/>
          <w:sz w:val="28"/>
          <w:szCs w:val="28"/>
        </w:rPr>
      </w:pPr>
      <w:r>
        <w:rPr>
          <w:noProof/>
          <w:lang w:eastAsia="ru-RU" w:bidi="ar-SA"/>
        </w:rPr>
        <w:drawing>
          <wp:inline distT="0" distB="0" distL="0" distR="0" wp14:anchorId="6E43A3AB" wp14:editId="33EADBE5">
            <wp:extent cx="4467225" cy="1352550"/>
            <wp:effectExtent l="0" t="0" r="0" b="0"/>
            <wp:docPr id="362"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Рисунок 414"/>
                    <pic:cNvPicPr>
                      <a:picLocks noChangeAspect="1" noChangeArrowheads="1"/>
                    </pic:cNvPicPr>
                  </pic:nvPicPr>
                  <pic:blipFill>
                    <a:blip r:embed="rId370"/>
                    <a:srcRect l="-21" t="-72" r="-21" b="-72"/>
                    <a:stretch>
                      <a:fillRect/>
                    </a:stretch>
                  </pic:blipFill>
                  <pic:spPr bwMode="auto">
                    <a:xfrm>
                      <a:off x="0" y="0"/>
                      <a:ext cx="4467225" cy="1352550"/>
                    </a:xfrm>
                    <a:prstGeom prst="rect">
                      <a:avLst/>
                    </a:prstGeom>
                  </pic:spPr>
                </pic:pic>
              </a:graphicData>
            </a:graphic>
          </wp:inline>
        </w:drawing>
      </w:r>
    </w:p>
    <w:p w:rsidR="001A27A0" w:rsidRDefault="00313AD0" w:rsidP="0001517A">
      <w:pPr>
        <w:numPr>
          <w:ilvl w:val="0"/>
          <w:numId w:val="90"/>
        </w:numPr>
        <w:spacing w:after="160" w:line="252" w:lineRule="auto"/>
        <w:textAlignment w:val="auto"/>
        <w:rPr>
          <w:rFonts w:ascii="Times New Roman" w:hAnsi="Times New Roman" w:cs="Times New Roman"/>
          <w:sz w:val="28"/>
          <w:szCs w:val="28"/>
        </w:rPr>
      </w:pPr>
      <w:r>
        <w:rPr>
          <w:rFonts w:ascii="Times New Roman" w:hAnsi="Times New Roman" w:cs="Times New Roman"/>
          <w:b/>
          <w:sz w:val="28"/>
          <w:szCs w:val="28"/>
        </w:rPr>
        <w:t xml:space="preserve">«Маркирован?»  </w:t>
      </w:r>
      <w:r>
        <w:rPr>
          <w:rFonts w:ascii="Times New Roman" w:hAnsi="Times New Roman" w:cs="Times New Roman"/>
          <w:sz w:val="28"/>
          <w:szCs w:val="28"/>
        </w:rPr>
        <w:t>Все маркированные товары подсвечиваются желтым  значком «этикетка» как на картинке выше.</w:t>
      </w:r>
    </w:p>
    <w:p w:rsidR="001A27A0" w:rsidRDefault="00313AD0" w:rsidP="0001517A">
      <w:pPr>
        <w:numPr>
          <w:ilvl w:val="0"/>
          <w:numId w:val="90"/>
        </w:numPr>
        <w:spacing w:after="160" w:line="252" w:lineRule="auto"/>
        <w:textAlignment w:val="auto"/>
        <w:rPr>
          <w:rFonts w:ascii="Times New Roman" w:hAnsi="Times New Roman" w:cs="Times New Roman"/>
          <w:sz w:val="28"/>
          <w:szCs w:val="28"/>
        </w:rPr>
      </w:pPr>
      <w:r>
        <w:rPr>
          <w:rFonts w:ascii="Times New Roman" w:hAnsi="Times New Roman" w:cs="Times New Roman"/>
          <w:b/>
          <w:sz w:val="28"/>
          <w:szCs w:val="28"/>
          <w:lang w:val="en-US"/>
        </w:rPr>
        <w:t>GTIN</w:t>
      </w:r>
      <w:r>
        <w:rPr>
          <w:rFonts w:ascii="Times New Roman" w:hAnsi="Times New Roman" w:cs="Times New Roman"/>
          <w:sz w:val="28"/>
          <w:szCs w:val="28"/>
        </w:rPr>
        <w:t xml:space="preserve"> В этом поле отображается код товара </w:t>
      </w:r>
      <w:r>
        <w:rPr>
          <w:rFonts w:ascii="Times New Roman" w:hAnsi="Times New Roman" w:cs="Times New Roman"/>
          <w:sz w:val="28"/>
          <w:szCs w:val="28"/>
          <w:lang w:val="en-US"/>
        </w:rPr>
        <w:t>GTIN</w:t>
      </w:r>
      <w:r>
        <w:rPr>
          <w:rFonts w:ascii="Times New Roman" w:hAnsi="Times New Roman" w:cs="Times New Roman"/>
          <w:sz w:val="28"/>
          <w:szCs w:val="28"/>
        </w:rPr>
        <w:t>, который загружается из электронных накладных.</w:t>
      </w:r>
    </w:p>
    <w:p w:rsidR="001A27A0" w:rsidRDefault="00313AD0">
      <w:pPr>
        <w:rPr>
          <w:rFonts w:ascii="Times New Roman" w:hAnsi="Times New Roman" w:cs="Times New Roman"/>
          <w:sz w:val="28"/>
          <w:szCs w:val="28"/>
        </w:rPr>
      </w:pPr>
      <w:r>
        <w:rPr>
          <w:rFonts w:ascii="Times New Roman" w:hAnsi="Times New Roman" w:cs="Times New Roman"/>
          <w:sz w:val="28"/>
          <w:szCs w:val="28"/>
        </w:rPr>
        <w:t>В прикрепляемой форме «КИЗы» (меню Операции — Показать КИЗы) отображаются КИЗы, привязанные к текущей товарной позиции.</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pStyle w:val="2"/>
        <w:numPr>
          <w:ilvl w:val="1"/>
          <w:numId w:val="8"/>
        </w:numPr>
      </w:pPr>
      <w:bookmarkStart w:id="313" w:name="__RefHeading___Toc7883_465762348"/>
      <w:bookmarkStart w:id="314" w:name="_Toc533175051"/>
      <w:bookmarkEnd w:id="313"/>
      <w:r>
        <w:rPr>
          <w:sz w:val="28"/>
          <w:szCs w:val="28"/>
        </w:rPr>
        <w:t>10.2.Запасы аптек сети</w:t>
      </w:r>
      <w:bookmarkEnd w:id="314"/>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Этот отчет предназначен для просмотра наличия товара в других аптеках сети, его цены и количества в случае отсутствия товара в данной аптеке. Этот отчет можно вызвать из кассового модуля, зайдя в товары и нажав клавишу </w:t>
      </w:r>
      <w:r>
        <w:rPr>
          <w:rFonts w:ascii="Times New Roman" w:hAnsi="Times New Roman" w:cs="Times New Roman"/>
          <w:color w:val="000000"/>
          <w:sz w:val="28"/>
          <w:szCs w:val="28"/>
          <w:lang w:val="en-US"/>
        </w:rPr>
        <w:t>F</w:t>
      </w:r>
      <w:r>
        <w:rPr>
          <w:rFonts w:ascii="Times New Roman" w:hAnsi="Times New Roman" w:cs="Times New Roman"/>
          <w:color w:val="000000"/>
          <w:sz w:val="28"/>
          <w:szCs w:val="28"/>
        </w:rPr>
        <w:t xml:space="preserve">3 (Или зайти в «меню»-«запасы аптек сети»).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Запасы отдела выгружаются если в настройках отдела, в секции «Выгружать» включен признак Запасы аптек сети. При отсутствии признака у отдела запасы этого отдела не выгружаются.</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pStyle w:val="2"/>
        <w:numPr>
          <w:ilvl w:val="1"/>
          <w:numId w:val="8"/>
        </w:numPr>
      </w:pPr>
      <w:bookmarkStart w:id="315" w:name="__RefHeading___Toc7885_465762348"/>
      <w:bookmarkStart w:id="316" w:name="_Toc533175052"/>
      <w:bookmarkEnd w:id="315"/>
      <w:r>
        <w:rPr>
          <w:sz w:val="28"/>
          <w:szCs w:val="28"/>
        </w:rPr>
        <w:t>10.3.Справка о наличии товара</w:t>
      </w:r>
      <w:bookmarkEnd w:id="316"/>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Этот отчет предназначен для просмотра наличия товара в аптеках, но в нем, в отличии от отчета «Запасы аптек сети» отсутствуют цены по закупкам.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Как правило этот отчет используют в центральном офисе, при наличии справочного «кол-центра» обработки звонков.</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Открыв экранную </w:t>
      </w:r>
      <w:proofErr w:type="gramStart"/>
      <w:r>
        <w:rPr>
          <w:rFonts w:ascii="Times New Roman" w:hAnsi="Times New Roman" w:cs="Times New Roman"/>
          <w:color w:val="000000"/>
          <w:sz w:val="28"/>
          <w:szCs w:val="28"/>
        </w:rPr>
        <w:t>форму</w:t>
      </w:r>
      <w:proofErr w:type="gramEnd"/>
      <w:r>
        <w:rPr>
          <w:rFonts w:ascii="Times New Roman" w:hAnsi="Times New Roman" w:cs="Times New Roman"/>
          <w:color w:val="000000"/>
          <w:sz w:val="28"/>
          <w:szCs w:val="28"/>
        </w:rPr>
        <w:t xml:space="preserve"> выбираем нужный отдел (или все отделы), производим поиск позиции по контексту, набрав часть названия товара в поле товар. Можно дополнительно сделать выборку по полю поиск, набрав название или часть названия товара.</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74" behindDoc="0" locked="0" layoutInCell="1" allowOverlap="1" wp14:anchorId="5402B4EF" wp14:editId="06E41F60">
            <wp:simplePos x="0" y="0"/>
            <wp:positionH relativeFrom="column">
              <wp:align>center</wp:align>
            </wp:positionH>
            <wp:positionV relativeFrom="paragraph">
              <wp:posOffset>635</wp:posOffset>
            </wp:positionV>
            <wp:extent cx="6118860" cy="2585085"/>
            <wp:effectExtent l="0" t="0" r="0" b="0"/>
            <wp:wrapTopAndBottom/>
            <wp:docPr id="363" name="Изображение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Изображение100"/>
                    <pic:cNvPicPr>
                      <a:picLocks noChangeAspect="1" noChangeArrowheads="1"/>
                    </pic:cNvPicPr>
                  </pic:nvPicPr>
                  <pic:blipFill>
                    <a:blip r:embed="rId371"/>
                    <a:stretch>
                      <a:fillRect/>
                    </a:stretch>
                  </pic:blipFill>
                  <pic:spPr bwMode="auto">
                    <a:xfrm>
                      <a:off x="0" y="0"/>
                      <a:ext cx="6118860" cy="2585085"/>
                    </a:xfrm>
                    <a:prstGeom prst="rect">
                      <a:avLst/>
                    </a:prstGeom>
                  </pic:spPr>
                </pic:pic>
              </a:graphicData>
            </a:graphic>
          </wp:anchor>
        </w:drawing>
      </w:r>
      <w:r>
        <w:rPr>
          <w:rFonts w:ascii="Times New Roman" w:hAnsi="Times New Roman" w:cs="Times New Roman"/>
          <w:color w:val="000000"/>
          <w:sz w:val="28"/>
          <w:szCs w:val="28"/>
        </w:rPr>
        <w:t xml:space="preserve">Для отображения цены в поле «цена со скидкой», надо в меню «настройки»-«Общие параметры дисконта» выбрать тип карты для расчета цены со скидкой.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Для удобства восприятия информации можно вывести прикрепляемые окна. Для этого надо зайти в меню «Информация» и выбрать одно или несколько прикрепляемых окон и вывести их на экран.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Например: для просмотра возможных скидок по дисконтным картам надо вывести прикрепляемое окно «Скидки по дисконтным картам». Для этого заходим в меню «Информация»-«Скидки по дисконтным картам», и выводим прикрепляемое окно.</w:t>
      </w:r>
    </w:p>
    <w:p w:rsidR="001A27A0" w:rsidRDefault="00313AD0">
      <w:pPr>
        <w:pStyle w:val="2"/>
        <w:numPr>
          <w:ilvl w:val="1"/>
          <w:numId w:val="8"/>
        </w:numPr>
      </w:pPr>
      <w:bookmarkStart w:id="317" w:name="__RefHeading___Toc7887_465762348"/>
      <w:bookmarkStart w:id="318" w:name="_Toc533175053"/>
      <w:bookmarkEnd w:id="317"/>
      <w:r>
        <w:rPr>
          <w:sz w:val="28"/>
          <w:szCs w:val="28"/>
        </w:rPr>
        <w:t>10.4.История запасов</w:t>
      </w:r>
      <w:bookmarkEnd w:id="318"/>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Данный отчет предназначен для просмотра товарных запасов на определенную дату и время. Для просмотра выбираем нужный отдел, дату, время,  нажимаем кнопку обновить.</w:t>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75" behindDoc="0" locked="0" layoutInCell="1" allowOverlap="1" wp14:anchorId="78946496" wp14:editId="6FE3CFF7">
            <wp:simplePos x="0" y="0"/>
            <wp:positionH relativeFrom="column">
              <wp:align>center</wp:align>
            </wp:positionH>
            <wp:positionV relativeFrom="paragraph">
              <wp:posOffset>635</wp:posOffset>
            </wp:positionV>
            <wp:extent cx="5130800" cy="2268220"/>
            <wp:effectExtent l="0" t="0" r="0" b="0"/>
            <wp:wrapTopAndBottom/>
            <wp:docPr id="364" name="Изображение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Изображение101"/>
                    <pic:cNvPicPr>
                      <a:picLocks noChangeAspect="1" noChangeArrowheads="1"/>
                    </pic:cNvPicPr>
                  </pic:nvPicPr>
                  <pic:blipFill>
                    <a:blip r:embed="rId372"/>
                    <a:stretch>
                      <a:fillRect/>
                    </a:stretch>
                  </pic:blipFill>
                  <pic:spPr bwMode="auto">
                    <a:xfrm>
                      <a:off x="0" y="0"/>
                      <a:ext cx="5130800" cy="2268220"/>
                    </a:xfrm>
                    <a:prstGeom prst="rect">
                      <a:avLst/>
                    </a:prstGeom>
                  </pic:spPr>
                </pic:pic>
              </a:graphicData>
            </a:graphic>
          </wp:anchor>
        </w:drawing>
      </w:r>
      <w:r>
        <w:rPr>
          <w:rFonts w:ascii="Times New Roman" w:hAnsi="Times New Roman" w:cs="Times New Roman"/>
          <w:color w:val="000000"/>
          <w:sz w:val="28"/>
          <w:szCs w:val="28"/>
        </w:rPr>
        <w:t xml:space="preserve"> Работаем с запасами на указанную дату и время.</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pStyle w:val="2"/>
        <w:numPr>
          <w:ilvl w:val="1"/>
          <w:numId w:val="8"/>
        </w:numPr>
      </w:pPr>
      <w:bookmarkStart w:id="319" w:name="__RefHeading___Toc7889_465762348"/>
      <w:bookmarkStart w:id="320" w:name="_Toc533175054"/>
      <w:bookmarkEnd w:id="319"/>
      <w:r>
        <w:rPr>
          <w:sz w:val="28"/>
          <w:szCs w:val="28"/>
        </w:rPr>
        <w:t>10.5.Контроль забракованных серий</w:t>
      </w:r>
      <w:bookmarkEnd w:id="320"/>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Данный отчет предназначен для контроля товара, который попадает в забракованные серии.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Возможные операции</w:t>
      </w:r>
      <w:proofErr w:type="gramStart"/>
      <w:r>
        <w:rPr>
          <w:rFonts w:ascii="Times New Roman" w:hAnsi="Times New Roman" w:cs="Times New Roman"/>
          <w:color w:val="000000"/>
          <w:sz w:val="28"/>
          <w:szCs w:val="28"/>
        </w:rPr>
        <w:t xml:space="preserve"> :</w:t>
      </w:r>
      <w:proofErr w:type="gramEnd"/>
    </w:p>
    <w:p w:rsidR="001A27A0" w:rsidRDefault="00313AD0" w:rsidP="0001517A">
      <w:pPr>
        <w:numPr>
          <w:ilvl w:val="0"/>
          <w:numId w:val="60"/>
        </w:numPr>
        <w:tabs>
          <w:tab w:val="right" w:leader="dot" w:pos="10155"/>
        </w:tabs>
        <w:spacing w:before="126"/>
        <w:jc w:val="both"/>
        <w:rPr>
          <w:rFonts w:hint="eastAsia"/>
        </w:rPr>
      </w:pPr>
      <w:r>
        <w:rPr>
          <w:rFonts w:ascii="Times New Roman" w:hAnsi="Times New Roman" w:cs="Times New Roman"/>
          <w:color w:val="000000"/>
          <w:sz w:val="28"/>
          <w:szCs w:val="28"/>
        </w:rPr>
        <w:t>Просмотр списка забракованных серий — база забракованных серий по которой проверяется товар. Возможно добавление, удаление, изменение товара в списке забракованных серий.</w:t>
      </w:r>
    </w:p>
    <w:p w:rsidR="001A27A0" w:rsidRDefault="00313AD0" w:rsidP="0001517A">
      <w:pPr>
        <w:numPr>
          <w:ilvl w:val="0"/>
          <w:numId w:val="60"/>
        </w:numPr>
        <w:tabs>
          <w:tab w:val="right" w:leader="dot" w:pos="10155"/>
        </w:tabs>
        <w:spacing w:before="126"/>
        <w:jc w:val="both"/>
        <w:rPr>
          <w:rFonts w:hint="eastAsia"/>
        </w:rPr>
      </w:pPr>
      <w:r>
        <w:rPr>
          <w:rFonts w:ascii="Times New Roman" w:hAnsi="Times New Roman" w:cs="Times New Roman"/>
          <w:color w:val="000000"/>
          <w:sz w:val="28"/>
          <w:szCs w:val="28"/>
        </w:rPr>
        <w:t xml:space="preserve">Проверить позицию - проверяет позицию на возможность забраковки. </w:t>
      </w:r>
    </w:p>
    <w:p w:rsidR="001A27A0" w:rsidRDefault="00313AD0" w:rsidP="0001517A">
      <w:pPr>
        <w:numPr>
          <w:ilvl w:val="0"/>
          <w:numId w:val="60"/>
        </w:numPr>
        <w:tabs>
          <w:tab w:val="right" w:leader="dot" w:pos="10155"/>
        </w:tabs>
        <w:spacing w:before="126"/>
        <w:jc w:val="both"/>
        <w:rPr>
          <w:rFonts w:hint="eastAsia"/>
        </w:rPr>
      </w:pPr>
      <w:r>
        <w:rPr>
          <w:rFonts w:ascii="Times New Roman" w:hAnsi="Times New Roman" w:cs="Times New Roman"/>
          <w:color w:val="000000"/>
          <w:sz w:val="28"/>
          <w:szCs w:val="28"/>
        </w:rPr>
        <w:t>Сформировать возврат — формирует документ возврата поставщику забракованного товара.</w:t>
      </w:r>
    </w:p>
    <w:p w:rsidR="001A27A0" w:rsidRDefault="00313AD0" w:rsidP="0001517A">
      <w:pPr>
        <w:numPr>
          <w:ilvl w:val="0"/>
          <w:numId w:val="60"/>
        </w:numPr>
        <w:tabs>
          <w:tab w:val="right" w:leader="dot" w:pos="10155"/>
        </w:tabs>
        <w:spacing w:before="126"/>
        <w:jc w:val="both"/>
        <w:rPr>
          <w:rFonts w:hint="eastAsia"/>
        </w:rPr>
      </w:pPr>
      <w:r>
        <w:rPr>
          <w:rFonts w:ascii="Times New Roman" w:hAnsi="Times New Roman" w:cs="Times New Roman"/>
          <w:color w:val="000000"/>
          <w:sz w:val="28"/>
          <w:szCs w:val="28"/>
        </w:rPr>
        <w:t xml:space="preserve">Переместить товар в отдел - формирует документ переброски товара в другой отдел. </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Как правило контроль происходит при оприходовании товарной накладной, в случае наличия такого товара этот товар попадает в этот отчет.</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 Для использования отчета надо зайти в меню «Запасы»-«Контроль забракованных», выбрать отдел, выбрать один из пунктов отображения показывать (все, подозрительные, брак), нажать кнопку обновить.</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anchor distT="0" distB="0" distL="0" distR="0" simplePos="0" relativeHeight="76" behindDoc="0" locked="0" layoutInCell="1" allowOverlap="1" wp14:anchorId="11AE3224" wp14:editId="62C648D9">
            <wp:simplePos x="0" y="0"/>
            <wp:positionH relativeFrom="column">
              <wp:align>center</wp:align>
            </wp:positionH>
            <wp:positionV relativeFrom="paragraph">
              <wp:posOffset>635</wp:posOffset>
            </wp:positionV>
            <wp:extent cx="6118860" cy="1511935"/>
            <wp:effectExtent l="0" t="0" r="0" b="0"/>
            <wp:wrapTopAndBottom/>
            <wp:docPr id="365" name="Изображение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Изображение102"/>
                    <pic:cNvPicPr>
                      <a:picLocks noChangeAspect="1" noChangeArrowheads="1"/>
                    </pic:cNvPicPr>
                  </pic:nvPicPr>
                  <pic:blipFill>
                    <a:blip r:embed="rId373"/>
                    <a:stretch>
                      <a:fillRect/>
                    </a:stretch>
                  </pic:blipFill>
                  <pic:spPr bwMode="auto">
                    <a:xfrm>
                      <a:off x="0" y="0"/>
                      <a:ext cx="6118860" cy="1511935"/>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появившемся списке товаров выбираем товар где в  поле «Брак» значение</w:t>
      </w:r>
      <w:proofErr w:type="gramStart"/>
      <w:r>
        <w:rPr>
          <w:rFonts w:ascii="Times New Roman" w:hAnsi="Times New Roman" w:cs="Times New Roman"/>
          <w:color w:val="000000"/>
          <w:sz w:val="28"/>
          <w:szCs w:val="28"/>
        </w:rPr>
        <w:t xml:space="preserve">  Д</w:t>
      </w:r>
      <w:proofErr w:type="gramEnd"/>
      <w:r>
        <w:rPr>
          <w:rFonts w:ascii="Times New Roman" w:hAnsi="Times New Roman" w:cs="Times New Roman"/>
          <w:color w:val="000000"/>
          <w:sz w:val="28"/>
          <w:szCs w:val="28"/>
        </w:rPr>
        <w:t>а, возможно.</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Нажав на товар 2 раза мышью (или через меню «Операции» - «Проверить позицию») сверяем название товара, серию с письмом о забраковке товара.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 случае если </w:t>
      </w:r>
      <w:proofErr w:type="gramStart"/>
      <w:r>
        <w:rPr>
          <w:rFonts w:ascii="Times New Roman" w:hAnsi="Times New Roman" w:cs="Times New Roman"/>
          <w:color w:val="000000"/>
          <w:sz w:val="28"/>
          <w:szCs w:val="28"/>
        </w:rPr>
        <w:t>серия</w:t>
      </w:r>
      <w:proofErr w:type="gramEnd"/>
      <w:r>
        <w:rPr>
          <w:rFonts w:ascii="Times New Roman" w:hAnsi="Times New Roman" w:cs="Times New Roman"/>
          <w:color w:val="000000"/>
          <w:sz w:val="28"/>
          <w:szCs w:val="28"/>
        </w:rPr>
        <w:t xml:space="preserve"> забракованная не является забракованной нажимаем кнопку «Нет, не забракована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случае, если название и серия совпали, то товар является забракованным, нажимаем кнопку «Да, серия забракована».</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ascii="Times New Roman" w:hAnsi="Times New Roman" w:cs="Times New Roman"/>
          <w:color w:val="000000"/>
          <w:sz w:val="28"/>
          <w:szCs w:val="28"/>
        </w:rPr>
      </w:pPr>
      <w:r>
        <w:rPr>
          <w:noProof/>
          <w:lang w:eastAsia="ru-RU" w:bidi="ar-SA"/>
        </w:rPr>
        <w:drawing>
          <wp:anchor distT="0" distB="0" distL="0" distR="0" simplePos="0" relativeHeight="77" behindDoc="0" locked="0" layoutInCell="1" allowOverlap="1" wp14:anchorId="6BE58864" wp14:editId="5FAE632E">
            <wp:simplePos x="0" y="0"/>
            <wp:positionH relativeFrom="column">
              <wp:align>center</wp:align>
            </wp:positionH>
            <wp:positionV relativeFrom="paragraph">
              <wp:posOffset>635</wp:posOffset>
            </wp:positionV>
            <wp:extent cx="6038215" cy="1917700"/>
            <wp:effectExtent l="0" t="0" r="0" b="0"/>
            <wp:wrapSquare wrapText="largest"/>
            <wp:docPr id="366" name="Изображение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Изображение103"/>
                    <pic:cNvPicPr>
                      <a:picLocks noChangeAspect="1" noChangeArrowheads="1"/>
                    </pic:cNvPicPr>
                  </pic:nvPicPr>
                  <pic:blipFill>
                    <a:blip r:embed="rId374"/>
                    <a:stretch>
                      <a:fillRect/>
                    </a:stretch>
                  </pic:blipFill>
                  <pic:spPr bwMode="auto">
                    <a:xfrm>
                      <a:off x="0" y="0"/>
                      <a:ext cx="6038215" cy="1917700"/>
                    </a:xfrm>
                    <a:prstGeom prst="rect">
                      <a:avLst/>
                    </a:prstGeom>
                  </pic:spPr>
                </pic:pic>
              </a:graphicData>
            </a:graphic>
          </wp:anchor>
        </w:drawing>
      </w:r>
      <w:r>
        <w:rPr>
          <w:rFonts w:ascii="Times New Roman" w:hAnsi="Times New Roman" w:cs="Times New Roman"/>
          <w:color w:val="000000"/>
          <w:sz w:val="28"/>
          <w:szCs w:val="28"/>
        </w:rPr>
        <w:t>Возвращаем забракованный товар поставщику.</w:t>
      </w:r>
    </w:p>
    <w:p w:rsidR="001A27A0" w:rsidRDefault="001A27A0">
      <w:pPr>
        <w:tabs>
          <w:tab w:val="right" w:leader="dot" w:pos="10155"/>
        </w:tabs>
        <w:spacing w:before="126"/>
        <w:jc w:val="both"/>
        <w:rPr>
          <w:rFonts w:hint="eastAsia"/>
        </w:rPr>
      </w:pPr>
    </w:p>
    <w:p w:rsidR="001A27A0" w:rsidRDefault="001A27A0">
      <w:pPr>
        <w:pStyle w:val="2"/>
        <w:numPr>
          <w:ilvl w:val="1"/>
          <w:numId w:val="8"/>
        </w:numPr>
        <w:rPr>
          <w:sz w:val="28"/>
          <w:szCs w:val="28"/>
        </w:rPr>
      </w:pPr>
    </w:p>
    <w:p w:rsidR="001A27A0" w:rsidRDefault="00313AD0" w:rsidP="0001517A">
      <w:pPr>
        <w:pStyle w:val="2"/>
        <w:keepNext/>
        <w:widowControl/>
        <w:numPr>
          <w:ilvl w:val="1"/>
          <w:numId w:val="74"/>
        </w:numPr>
        <w:spacing w:before="40" w:line="252" w:lineRule="auto"/>
        <w:textAlignment w:val="auto"/>
        <w:rPr>
          <w:sz w:val="28"/>
          <w:szCs w:val="28"/>
        </w:rPr>
      </w:pPr>
      <w:bookmarkStart w:id="321" w:name="__RefHeading___Toc7891_465762348"/>
      <w:bookmarkStart w:id="322" w:name="_Toc533175055"/>
      <w:bookmarkEnd w:id="321"/>
      <w:r>
        <w:rPr>
          <w:sz w:val="28"/>
          <w:szCs w:val="28"/>
        </w:rPr>
        <w:t>10.6.</w:t>
      </w:r>
      <w:bookmarkEnd w:id="322"/>
      <w:r>
        <w:rPr>
          <w:sz w:val="28"/>
          <w:szCs w:val="28"/>
        </w:rPr>
        <w:t xml:space="preserve"> Реестр КИЗов.</w:t>
      </w:r>
    </w:p>
    <w:p w:rsidR="001A27A0" w:rsidRDefault="001A27A0" w:rsidP="0001517A">
      <w:pPr>
        <w:pStyle w:val="2"/>
        <w:keepNext/>
        <w:widowControl/>
        <w:numPr>
          <w:ilvl w:val="1"/>
          <w:numId w:val="74"/>
        </w:numPr>
        <w:spacing w:before="40" w:line="252" w:lineRule="auto"/>
        <w:jc w:val="both"/>
        <w:textAlignment w:val="auto"/>
        <w:rPr>
          <w:sz w:val="28"/>
          <w:szCs w:val="28"/>
        </w:rPr>
      </w:pPr>
    </w:p>
    <w:p w:rsidR="001A27A0" w:rsidRDefault="001A27A0">
      <w:pPr>
        <w:pStyle w:val="2"/>
        <w:numPr>
          <w:ilvl w:val="1"/>
          <w:numId w:val="8"/>
        </w:numPr>
      </w:pPr>
    </w:p>
    <w:p w:rsidR="001A27A0" w:rsidRDefault="001A27A0">
      <w:pPr>
        <w:jc w:val="both"/>
        <w:rPr>
          <w:rFonts w:ascii="Times New Roman" w:hAnsi="Times New Roman" w:cs="Times New Roman"/>
          <w:sz w:val="28"/>
          <w:szCs w:val="28"/>
        </w:rPr>
      </w:pPr>
    </w:p>
    <w:p w:rsidR="001A27A0" w:rsidRDefault="00FA7EC4">
      <w:pPr>
        <w:jc w:val="both"/>
        <w:rPr>
          <w:rFonts w:ascii="Times New Roman" w:hAnsi="Times New Roman" w:cs="Times New Roman"/>
          <w:sz w:val="28"/>
          <w:szCs w:val="28"/>
        </w:rPr>
      </w:pPr>
      <w:bookmarkStart w:id="323" w:name="__RefHeading___Toc9014_820023070"/>
      <w:bookmarkEnd w:id="323"/>
      <w:r>
        <w:rPr>
          <w:noProof/>
          <w:lang w:eastAsia="ru-RU" w:bidi="ar-SA"/>
        </w:rPr>
        <w:lastRenderedPageBreak/>
        <w:drawing>
          <wp:inline distT="0" distB="0" distL="0" distR="0" wp14:anchorId="4F8309F7" wp14:editId="712219A6">
            <wp:extent cx="6120130" cy="3438112"/>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6120130" cy="3438112"/>
                    </a:xfrm>
                    <a:prstGeom prst="rect">
                      <a:avLst/>
                    </a:prstGeom>
                  </pic:spPr>
                </pic:pic>
              </a:graphicData>
            </a:graphic>
          </wp:inline>
        </w:drawing>
      </w:r>
    </w:p>
    <w:p w:rsidR="001A27A0" w:rsidRDefault="00313AD0">
      <w:pPr>
        <w:jc w:val="both"/>
        <w:rPr>
          <w:rFonts w:ascii="Times New Roman" w:hAnsi="Times New Roman" w:cs="Times New Roman"/>
          <w:sz w:val="28"/>
          <w:szCs w:val="28"/>
        </w:rPr>
      </w:pPr>
      <w:r>
        <w:rPr>
          <w:rFonts w:ascii="Times New Roman" w:hAnsi="Times New Roman" w:cs="Times New Roman"/>
          <w:sz w:val="28"/>
          <w:szCs w:val="28"/>
        </w:rPr>
        <w:t xml:space="preserve">Данная экранная форма открывается из главного меню Запасы — Реестр КИЗов. В данной экранной форме отображаются КИЗы выбранной аптеки в статусах: «Принят», «Частично», «Заявлен», «Отгрузка». </w:t>
      </w:r>
    </w:p>
    <w:p w:rsidR="00382555" w:rsidRDefault="00382555">
      <w:pPr>
        <w:jc w:val="both"/>
        <w:rPr>
          <w:rFonts w:ascii="Times New Roman" w:hAnsi="Times New Roman" w:cs="Times New Roman"/>
          <w:sz w:val="28"/>
          <w:szCs w:val="28"/>
        </w:rPr>
      </w:pPr>
    </w:p>
    <w:p w:rsidR="001A27A0" w:rsidRDefault="00382555" w:rsidP="00382555">
      <w:pPr>
        <w:tabs>
          <w:tab w:val="right" w:leader="dot" w:pos="10155"/>
        </w:tabs>
        <w:spacing w:before="126"/>
        <w:jc w:val="both"/>
        <w:rPr>
          <w:rFonts w:ascii="Times New Roman" w:hAnsi="Times New Roman" w:cs="Times New Roman"/>
          <w:color w:val="000000"/>
          <w:sz w:val="28"/>
          <w:szCs w:val="28"/>
        </w:rPr>
      </w:pPr>
      <w:r w:rsidRPr="00382555">
        <w:rPr>
          <w:rFonts w:ascii="Times New Roman" w:hAnsi="Times New Roman" w:cs="Times New Roman"/>
          <w:color w:val="000000"/>
          <w:sz w:val="28"/>
          <w:szCs w:val="28"/>
        </w:rPr>
        <w:t>Два режима работы "Список" - список КИЗ</w:t>
      </w:r>
      <w:r>
        <w:rPr>
          <w:rFonts w:ascii="Times New Roman" w:hAnsi="Times New Roman" w:cs="Times New Roman"/>
          <w:color w:val="000000"/>
          <w:sz w:val="28"/>
          <w:szCs w:val="28"/>
        </w:rPr>
        <w:t xml:space="preserve">ов в соответствии с указанными </w:t>
      </w:r>
      <w:r w:rsidRPr="00382555">
        <w:rPr>
          <w:rFonts w:ascii="Times New Roman" w:hAnsi="Times New Roman" w:cs="Times New Roman"/>
          <w:color w:val="000000"/>
          <w:sz w:val="28"/>
          <w:szCs w:val="28"/>
        </w:rPr>
        <w:t>параметрами (фильтрами), и "Поиск КИЗа" - можно искать один КИЗ,</w:t>
      </w:r>
      <w:r>
        <w:rPr>
          <w:rFonts w:ascii="Times New Roman" w:hAnsi="Times New Roman" w:cs="Times New Roman"/>
          <w:color w:val="000000"/>
          <w:sz w:val="28"/>
          <w:szCs w:val="28"/>
        </w:rPr>
        <w:t xml:space="preserve"> введенный руками или сканером. </w:t>
      </w:r>
      <w:r w:rsidRPr="00382555">
        <w:rPr>
          <w:rFonts w:ascii="Times New Roman" w:hAnsi="Times New Roman" w:cs="Times New Roman"/>
          <w:color w:val="000000"/>
          <w:sz w:val="28"/>
          <w:szCs w:val="28"/>
        </w:rPr>
        <w:t xml:space="preserve">В режиме "Список" добавлен еще один параметр "Дата больше". </w:t>
      </w:r>
      <w:proofErr w:type="gramStart"/>
      <w:r w:rsidRPr="00382555">
        <w:rPr>
          <w:rFonts w:ascii="Times New Roman" w:hAnsi="Times New Roman" w:cs="Times New Roman"/>
          <w:color w:val="000000"/>
          <w:sz w:val="28"/>
          <w:szCs w:val="28"/>
        </w:rPr>
        <w:t>Помогает отсекать</w:t>
      </w:r>
      <w:r>
        <w:rPr>
          <w:rFonts w:ascii="Times New Roman" w:hAnsi="Times New Roman" w:cs="Times New Roman"/>
          <w:color w:val="000000"/>
          <w:sz w:val="28"/>
          <w:szCs w:val="28"/>
        </w:rPr>
        <w:t xml:space="preserve"> старые КИЗы, то есть те, дата </w:t>
      </w:r>
      <w:r w:rsidRPr="00382555">
        <w:rPr>
          <w:rFonts w:ascii="Times New Roman" w:hAnsi="Times New Roman" w:cs="Times New Roman"/>
          <w:color w:val="000000"/>
          <w:sz w:val="28"/>
          <w:szCs w:val="28"/>
        </w:rPr>
        <w:t>последнего изменения статуса у которых, меньше указанной в параметре.</w:t>
      </w:r>
      <w:proofErr w:type="gramEnd"/>
    </w:p>
    <w:p w:rsidR="00FF08C4" w:rsidRPr="00382555" w:rsidRDefault="00FF08C4" w:rsidP="00FF08C4">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Pr="00FF08C4">
        <w:rPr>
          <w:rFonts w:ascii="Times New Roman" w:hAnsi="Times New Roman" w:cs="Times New Roman"/>
          <w:color w:val="000000"/>
          <w:sz w:val="28"/>
          <w:szCs w:val="28"/>
        </w:rPr>
        <w:t>араметр "Брак", который позволяет отображать только те КИЗы, у котор</w:t>
      </w:r>
      <w:r>
        <w:rPr>
          <w:rFonts w:ascii="Times New Roman" w:hAnsi="Times New Roman" w:cs="Times New Roman"/>
          <w:color w:val="000000"/>
          <w:sz w:val="28"/>
          <w:szCs w:val="28"/>
        </w:rPr>
        <w:t xml:space="preserve">ых поле "Брак" имеет указанное </w:t>
      </w:r>
      <w:r w:rsidRPr="00FF08C4">
        <w:rPr>
          <w:rFonts w:ascii="Times New Roman" w:hAnsi="Times New Roman" w:cs="Times New Roman"/>
          <w:color w:val="000000"/>
          <w:sz w:val="28"/>
          <w:szCs w:val="28"/>
        </w:rPr>
        <w:t>в параметре значени</w:t>
      </w:r>
      <w:r w:rsidRPr="00FF08C4">
        <w:rPr>
          <w:rFonts w:ascii="Times New Roman" w:hAnsi="Times New Roman" w:cs="Times New Roman" w:hint="eastAsia"/>
          <w:color w:val="000000"/>
          <w:sz w:val="28"/>
          <w:szCs w:val="28"/>
        </w:rPr>
        <w:t>е</w:t>
      </w:r>
      <w:r w:rsidRPr="00FF08C4">
        <w:rPr>
          <w:rFonts w:ascii="Times New Roman" w:hAnsi="Times New Roman" w:cs="Times New Roman" w:hint="eastAsia"/>
          <w:color w:val="000000"/>
          <w:sz w:val="28"/>
          <w:szCs w:val="28"/>
        </w:rPr>
        <w:t>.</w:t>
      </w:r>
    </w:p>
    <w:p w:rsidR="00CF1808" w:rsidRPr="00CF1808" w:rsidRDefault="00CF1808" w:rsidP="00CF1808">
      <w:pPr>
        <w:pStyle w:val="1"/>
        <w:numPr>
          <w:ilvl w:val="0"/>
          <w:numId w:val="0"/>
        </w:numPr>
      </w:pPr>
      <w:bookmarkStart w:id="324" w:name="__RefHeading___Toc7893_465762348"/>
      <w:bookmarkStart w:id="325" w:name="_Toc533175056"/>
      <w:bookmarkEnd w:id="324"/>
    </w:p>
    <w:p w:rsidR="00CF1808" w:rsidRDefault="00CF1808" w:rsidP="00CF1808">
      <w:pPr>
        <w:pStyle w:val="1"/>
        <w:numPr>
          <w:ilvl w:val="0"/>
          <w:numId w:val="8"/>
        </w:numPr>
        <w:rPr>
          <w:sz w:val="28"/>
          <w:szCs w:val="28"/>
        </w:rPr>
      </w:pPr>
      <w:r w:rsidRPr="00CF1808">
        <w:rPr>
          <w:sz w:val="28"/>
          <w:szCs w:val="28"/>
        </w:rPr>
        <w:t xml:space="preserve">10.7. </w:t>
      </w:r>
      <w:r>
        <w:rPr>
          <w:sz w:val="28"/>
          <w:szCs w:val="28"/>
        </w:rPr>
        <w:t>Контроль сроков годности</w:t>
      </w:r>
    </w:p>
    <w:p w:rsidR="00CF1808" w:rsidRDefault="00CF1808" w:rsidP="00CF1808">
      <w:pPr>
        <w:pStyle w:val="1"/>
        <w:numPr>
          <w:ilvl w:val="0"/>
          <w:numId w:val="0"/>
        </w:numPr>
        <w:rPr>
          <w:sz w:val="28"/>
          <w:szCs w:val="28"/>
        </w:rPr>
      </w:pPr>
    </w:p>
    <w:p w:rsidR="00CF1808" w:rsidRDefault="00CF1808" w:rsidP="00CF1808">
      <w:pPr>
        <w:pStyle w:val="1"/>
        <w:numPr>
          <w:ilvl w:val="0"/>
          <w:numId w:val="0"/>
        </w:numPr>
        <w:rPr>
          <w:sz w:val="28"/>
          <w:szCs w:val="28"/>
        </w:rPr>
      </w:pPr>
    </w:p>
    <w:p w:rsidR="00CF1808" w:rsidRPr="00CF1808" w:rsidRDefault="00CF1808" w:rsidP="00CF1808">
      <w:pPr>
        <w:pStyle w:val="1"/>
        <w:jc w:val="both"/>
        <w:rPr>
          <w:b w:val="0"/>
          <w:sz w:val="28"/>
          <w:szCs w:val="28"/>
        </w:rPr>
      </w:pPr>
    </w:p>
    <w:p w:rsidR="00CF1808" w:rsidRDefault="00CF1808" w:rsidP="00CF1808">
      <w:pPr>
        <w:pStyle w:val="1"/>
        <w:jc w:val="both"/>
        <w:rPr>
          <w:b w:val="0"/>
          <w:sz w:val="28"/>
          <w:szCs w:val="28"/>
        </w:rPr>
      </w:pPr>
      <w:r w:rsidRPr="00CF1808">
        <w:rPr>
          <w:b w:val="0"/>
          <w:sz w:val="28"/>
          <w:szCs w:val="28"/>
        </w:rPr>
        <w:t xml:space="preserve">   Отчет позволяет просматривать товарные запасы выбранной аптеки на первое число  указанного месяца. </w:t>
      </w:r>
    </w:p>
    <w:p w:rsidR="00CF1808" w:rsidRDefault="00CF1808" w:rsidP="00CF1808">
      <w:pPr>
        <w:pStyle w:val="1"/>
        <w:jc w:val="both"/>
        <w:rPr>
          <w:b w:val="0"/>
          <w:sz w:val="28"/>
          <w:szCs w:val="28"/>
        </w:rPr>
      </w:pPr>
      <w:r>
        <w:rPr>
          <w:b w:val="0"/>
          <w:noProof/>
          <w:sz w:val="28"/>
          <w:szCs w:val="28"/>
          <w:lang w:eastAsia="ru-RU" w:bidi="ar-SA"/>
        </w:rPr>
        <w:lastRenderedPageBreak/>
        <w:drawing>
          <wp:inline distT="0" distB="0" distL="0" distR="0" wp14:anchorId="0DD3EF86">
            <wp:extent cx="6151245" cy="2097405"/>
            <wp:effectExtent l="0" t="0" r="1905"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51245" cy="2097405"/>
                    </a:xfrm>
                    <a:prstGeom prst="rect">
                      <a:avLst/>
                    </a:prstGeom>
                    <a:noFill/>
                  </pic:spPr>
                </pic:pic>
              </a:graphicData>
            </a:graphic>
          </wp:inline>
        </w:drawing>
      </w:r>
    </w:p>
    <w:p w:rsidR="00CF1808" w:rsidRPr="00CF1808" w:rsidRDefault="00CF1808" w:rsidP="00CF1808">
      <w:pPr>
        <w:pStyle w:val="1"/>
        <w:jc w:val="both"/>
        <w:rPr>
          <w:b w:val="0"/>
          <w:sz w:val="28"/>
          <w:szCs w:val="28"/>
        </w:rPr>
      </w:pPr>
      <w:r w:rsidRPr="00CF1808">
        <w:rPr>
          <w:b w:val="0"/>
          <w:sz w:val="28"/>
          <w:szCs w:val="28"/>
        </w:rPr>
        <w:t>В отчет попадают товары, у которых срок годности истекает в течени</w:t>
      </w:r>
      <w:proofErr w:type="gramStart"/>
      <w:r w:rsidRPr="00CF1808">
        <w:rPr>
          <w:b w:val="0"/>
          <w:sz w:val="28"/>
          <w:szCs w:val="28"/>
        </w:rPr>
        <w:t>и</w:t>
      </w:r>
      <w:proofErr w:type="gramEnd"/>
      <w:r w:rsidRPr="00CF1808">
        <w:rPr>
          <w:b w:val="0"/>
          <w:sz w:val="28"/>
          <w:szCs w:val="28"/>
        </w:rPr>
        <w:t xml:space="preserve"> указанного в качестве настройки отчета числа месяцев. Возможное значение от 1 до 6. Просроченные товары, помечаются красным цветом и имеют соответствующий признак. На основании данных отчета строится журнал "Журнал учета лекарственных препаратов с ограниченным сроком годности" в виде печатной формы,  название печатной формы</w:t>
      </w:r>
      <w:proofErr w:type="gramStart"/>
      <w:r w:rsidRPr="00CF1808">
        <w:rPr>
          <w:b w:val="0"/>
          <w:sz w:val="28"/>
          <w:szCs w:val="28"/>
        </w:rPr>
        <w:t xml:space="preserve"> :</w:t>
      </w:r>
      <w:proofErr w:type="gramEnd"/>
      <w:r w:rsidRPr="00CF1808">
        <w:rPr>
          <w:b w:val="0"/>
          <w:sz w:val="28"/>
          <w:szCs w:val="28"/>
        </w:rPr>
        <w:t xml:space="preserve"> "Журнал учета ЛС с ОСГ.fr3".</w:t>
      </w:r>
    </w:p>
    <w:p w:rsidR="00CF1808" w:rsidRPr="00CF1808" w:rsidRDefault="00CF1808" w:rsidP="00CF1808">
      <w:pPr>
        <w:pStyle w:val="1"/>
        <w:jc w:val="both"/>
        <w:rPr>
          <w:b w:val="0"/>
          <w:sz w:val="28"/>
          <w:szCs w:val="28"/>
        </w:rPr>
      </w:pPr>
      <w:r w:rsidRPr="00CF1808">
        <w:rPr>
          <w:b w:val="0"/>
          <w:sz w:val="28"/>
          <w:szCs w:val="28"/>
        </w:rPr>
        <w:t>Данная печатная форма рекомендована для предоставления в  органы, проверяющие аптеки, по их запросу.</w:t>
      </w:r>
    </w:p>
    <w:p w:rsidR="00CF1808" w:rsidRPr="00CF1808" w:rsidRDefault="00CF1808" w:rsidP="00CF1808">
      <w:pPr>
        <w:pStyle w:val="1"/>
        <w:numPr>
          <w:ilvl w:val="0"/>
          <w:numId w:val="0"/>
        </w:numPr>
        <w:rPr>
          <w:sz w:val="28"/>
          <w:szCs w:val="28"/>
        </w:rPr>
      </w:pPr>
    </w:p>
    <w:p w:rsidR="00CF1808" w:rsidRPr="00CF1808" w:rsidRDefault="00CF1808">
      <w:pPr>
        <w:pStyle w:val="1"/>
        <w:numPr>
          <w:ilvl w:val="0"/>
          <w:numId w:val="8"/>
        </w:numPr>
      </w:pPr>
    </w:p>
    <w:p w:rsidR="001A27A0" w:rsidRPr="00C14A94" w:rsidRDefault="00313AD0">
      <w:pPr>
        <w:pStyle w:val="1"/>
        <w:numPr>
          <w:ilvl w:val="0"/>
          <w:numId w:val="8"/>
        </w:numPr>
      </w:pPr>
      <w:r>
        <w:rPr>
          <w:sz w:val="28"/>
          <w:szCs w:val="28"/>
        </w:rPr>
        <w:t>11. Отчеты</w:t>
      </w:r>
      <w:bookmarkEnd w:id="325"/>
    </w:p>
    <w:p w:rsidR="00C14A94" w:rsidRDefault="00C14A94" w:rsidP="00C14A94">
      <w:pPr>
        <w:pStyle w:val="1"/>
        <w:numPr>
          <w:ilvl w:val="0"/>
          <w:numId w:val="0"/>
        </w:numPr>
        <w:rPr>
          <w:sz w:val="28"/>
          <w:szCs w:val="28"/>
        </w:rPr>
      </w:pPr>
      <w:r w:rsidRPr="00C14A94">
        <w:rPr>
          <w:sz w:val="28"/>
          <w:szCs w:val="28"/>
        </w:rPr>
        <w:t xml:space="preserve">11.1. </w:t>
      </w:r>
      <w:r>
        <w:rPr>
          <w:sz w:val="28"/>
          <w:szCs w:val="28"/>
        </w:rPr>
        <w:t>Баллы сотрудников</w:t>
      </w:r>
    </w:p>
    <w:p w:rsidR="00A51D35" w:rsidRDefault="00A51D35" w:rsidP="00C14A94">
      <w:pPr>
        <w:pStyle w:val="1"/>
        <w:numPr>
          <w:ilvl w:val="0"/>
          <w:numId w:val="0"/>
        </w:numPr>
        <w:rPr>
          <w:sz w:val="28"/>
          <w:szCs w:val="28"/>
        </w:rPr>
      </w:pPr>
    </w:p>
    <w:p w:rsidR="00A51D35" w:rsidRPr="00A51D35" w:rsidRDefault="00A51D35" w:rsidP="00A51D35">
      <w:pPr>
        <w:pStyle w:val="1"/>
        <w:jc w:val="both"/>
        <w:rPr>
          <w:b w:val="0"/>
          <w:sz w:val="28"/>
          <w:szCs w:val="28"/>
        </w:rPr>
      </w:pPr>
      <w:r w:rsidRPr="00A51D35">
        <w:rPr>
          <w:b w:val="0"/>
          <w:sz w:val="28"/>
          <w:szCs w:val="28"/>
        </w:rPr>
        <w:t>Параметры отчета:</w:t>
      </w:r>
    </w:p>
    <w:p w:rsidR="00A51D35" w:rsidRPr="00A51D35" w:rsidRDefault="00A51D35" w:rsidP="00A51D35">
      <w:pPr>
        <w:pStyle w:val="1"/>
        <w:jc w:val="both"/>
        <w:rPr>
          <w:b w:val="0"/>
          <w:sz w:val="28"/>
          <w:szCs w:val="28"/>
        </w:rPr>
      </w:pPr>
      <w:r w:rsidRPr="00A51D35">
        <w:rPr>
          <w:b w:val="0"/>
          <w:sz w:val="28"/>
          <w:szCs w:val="28"/>
        </w:rPr>
        <w:t>•</w:t>
      </w:r>
      <w:r w:rsidRPr="00A51D35">
        <w:rPr>
          <w:b w:val="0"/>
          <w:sz w:val="28"/>
          <w:szCs w:val="28"/>
        </w:rPr>
        <w:tab/>
        <w:t>Начальная дата.</w:t>
      </w:r>
    </w:p>
    <w:p w:rsidR="00A51D35" w:rsidRPr="00A51D35" w:rsidRDefault="00A51D35" w:rsidP="00A51D35">
      <w:pPr>
        <w:pStyle w:val="1"/>
        <w:jc w:val="both"/>
        <w:rPr>
          <w:b w:val="0"/>
          <w:sz w:val="28"/>
          <w:szCs w:val="28"/>
        </w:rPr>
      </w:pPr>
      <w:r w:rsidRPr="00A51D35">
        <w:rPr>
          <w:b w:val="0"/>
          <w:sz w:val="28"/>
          <w:szCs w:val="28"/>
        </w:rPr>
        <w:t>•</w:t>
      </w:r>
      <w:r w:rsidRPr="00A51D35">
        <w:rPr>
          <w:b w:val="0"/>
          <w:sz w:val="28"/>
          <w:szCs w:val="28"/>
        </w:rPr>
        <w:tab/>
        <w:t>Конечная дата.</w:t>
      </w:r>
    </w:p>
    <w:p w:rsidR="00A51D35" w:rsidRDefault="00A51D35" w:rsidP="00A51D35">
      <w:pPr>
        <w:pStyle w:val="1"/>
        <w:jc w:val="both"/>
        <w:rPr>
          <w:b w:val="0"/>
          <w:sz w:val="28"/>
          <w:szCs w:val="28"/>
        </w:rPr>
      </w:pPr>
      <w:r w:rsidRPr="00A51D35">
        <w:rPr>
          <w:b w:val="0"/>
          <w:sz w:val="28"/>
          <w:szCs w:val="28"/>
        </w:rPr>
        <w:t>•</w:t>
      </w:r>
      <w:r w:rsidRPr="00A51D35">
        <w:rPr>
          <w:b w:val="0"/>
          <w:sz w:val="28"/>
          <w:szCs w:val="28"/>
        </w:rPr>
        <w:tab/>
        <w:t>Аптеки. Одна аптека или список.</w:t>
      </w:r>
    </w:p>
    <w:p w:rsidR="00A51D35" w:rsidRPr="00A51D35" w:rsidRDefault="00A51D35" w:rsidP="00A51D35">
      <w:pPr>
        <w:pStyle w:val="1"/>
        <w:jc w:val="both"/>
        <w:rPr>
          <w:b w:val="0"/>
          <w:sz w:val="28"/>
          <w:szCs w:val="28"/>
        </w:rPr>
      </w:pPr>
    </w:p>
    <w:p w:rsidR="00A51D35" w:rsidRPr="00A51D35" w:rsidRDefault="00A51D35" w:rsidP="00A51D35">
      <w:pPr>
        <w:pStyle w:val="1"/>
        <w:jc w:val="both"/>
        <w:rPr>
          <w:b w:val="0"/>
          <w:sz w:val="28"/>
          <w:szCs w:val="28"/>
        </w:rPr>
      </w:pPr>
      <w:r w:rsidRPr="00A51D35">
        <w:rPr>
          <w:b w:val="0"/>
          <w:sz w:val="28"/>
          <w:szCs w:val="28"/>
        </w:rPr>
        <w:t>Колонка «Баллы все» = «Баллы за продажи с учетом плана» + «Баллы за неликвиды» + «</w:t>
      </w:r>
      <w:proofErr w:type="gramStart"/>
      <w:r w:rsidRPr="00A51D35">
        <w:rPr>
          <w:b w:val="0"/>
          <w:sz w:val="28"/>
          <w:szCs w:val="28"/>
        </w:rPr>
        <w:t>Доп</w:t>
      </w:r>
      <w:proofErr w:type="gramEnd"/>
      <w:r w:rsidRPr="00A51D35">
        <w:rPr>
          <w:b w:val="0"/>
          <w:sz w:val="28"/>
          <w:szCs w:val="28"/>
        </w:rPr>
        <w:t xml:space="preserve"> баллы».</w:t>
      </w:r>
    </w:p>
    <w:p w:rsidR="00A51D35" w:rsidRPr="00A51D35" w:rsidRDefault="00A51D35" w:rsidP="00A51D35">
      <w:pPr>
        <w:pStyle w:val="1"/>
        <w:numPr>
          <w:ilvl w:val="0"/>
          <w:numId w:val="0"/>
        </w:numPr>
        <w:jc w:val="both"/>
        <w:rPr>
          <w:b w:val="0"/>
          <w:sz w:val="28"/>
          <w:szCs w:val="28"/>
        </w:rPr>
      </w:pPr>
      <w:r w:rsidRPr="00A51D35">
        <w:rPr>
          <w:b w:val="0"/>
          <w:sz w:val="28"/>
          <w:szCs w:val="28"/>
        </w:rPr>
        <w:t>а «Доля в обороте %» = «Сумма продаж товара с указанным свойством»  * 100 / «Сумма продаж всех товаров».</w:t>
      </w:r>
    </w:p>
    <w:p w:rsidR="00DF21A6" w:rsidRPr="00DF21A6" w:rsidRDefault="00DF21A6">
      <w:pPr>
        <w:pStyle w:val="2"/>
        <w:numPr>
          <w:ilvl w:val="1"/>
          <w:numId w:val="8"/>
        </w:numPr>
      </w:pPr>
      <w:bookmarkStart w:id="326" w:name="__RefHeading___Toc7895_465762348"/>
      <w:bookmarkStart w:id="327" w:name="_Toc533175057"/>
      <w:bookmarkEnd w:id="326"/>
    </w:p>
    <w:p w:rsidR="00DF21A6" w:rsidRPr="00DF21A6" w:rsidRDefault="00DF21A6">
      <w:pPr>
        <w:pStyle w:val="2"/>
        <w:numPr>
          <w:ilvl w:val="1"/>
          <w:numId w:val="8"/>
        </w:numPr>
      </w:pPr>
    </w:p>
    <w:p w:rsidR="001A27A0" w:rsidRPr="00DF21A6" w:rsidRDefault="00C14A94">
      <w:pPr>
        <w:pStyle w:val="2"/>
        <w:numPr>
          <w:ilvl w:val="1"/>
          <w:numId w:val="8"/>
        </w:numPr>
      </w:pPr>
      <w:r>
        <w:rPr>
          <w:sz w:val="28"/>
          <w:szCs w:val="28"/>
        </w:rPr>
        <w:t>11.2</w:t>
      </w:r>
      <w:r w:rsidR="00313AD0">
        <w:rPr>
          <w:sz w:val="28"/>
          <w:szCs w:val="28"/>
        </w:rPr>
        <w:t>. Дефицит (Неудовлетворенный спрос)</w:t>
      </w:r>
      <w:bookmarkEnd w:id="327"/>
    </w:p>
    <w:p w:rsidR="00DF21A6" w:rsidRDefault="00DF21A6">
      <w:pPr>
        <w:pStyle w:val="2"/>
        <w:numPr>
          <w:ilvl w:val="1"/>
          <w:numId w:val="8"/>
        </w:num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 xml:space="preserve">В этом отчете отражается дефектура товара. В кассовом модуле в случае отсутствия товара “первостольник” заходит в товары, нажимает клавишу </w:t>
      </w:r>
      <w:r>
        <w:rPr>
          <w:rFonts w:ascii="Times New Roman" w:hAnsi="Times New Roman" w:cs="Times New Roman"/>
          <w:color w:val="000000"/>
          <w:sz w:val="28"/>
          <w:szCs w:val="28"/>
          <w:lang w:val="en-US"/>
        </w:rPr>
        <w:t>F</w:t>
      </w:r>
      <w:r>
        <w:rPr>
          <w:rFonts w:ascii="Times New Roman" w:hAnsi="Times New Roman" w:cs="Times New Roman"/>
          <w:color w:val="000000"/>
          <w:sz w:val="28"/>
          <w:szCs w:val="28"/>
        </w:rPr>
        <w:t xml:space="preserve">5 (Все товары). В открывшемся окне производит поиск нужного наименования,  нажимает клавишу </w:t>
      </w:r>
      <w:r>
        <w:rPr>
          <w:rFonts w:ascii="Times New Roman" w:hAnsi="Times New Roman" w:cs="Times New Roman"/>
          <w:color w:val="000000"/>
          <w:sz w:val="28"/>
          <w:szCs w:val="28"/>
          <w:lang w:val="en-US"/>
        </w:rPr>
        <w:t>ENTER</w:t>
      </w:r>
      <w:r>
        <w:rPr>
          <w:rFonts w:ascii="Times New Roman" w:hAnsi="Times New Roman" w:cs="Times New Roman"/>
          <w:color w:val="000000"/>
          <w:sz w:val="28"/>
          <w:szCs w:val="28"/>
        </w:rPr>
        <w:t>, добавляет нужное количество товара в дефектуру.</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Эта дефектура отражается в этом отчете.</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При заказе товара дефектуру из этого отчета можно учитывать ассортиментном плане проставив в параметрах АП признак «Дефицит»</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78" behindDoc="0" locked="0" layoutInCell="1" allowOverlap="1" wp14:anchorId="443EFC1A" wp14:editId="3F5A4298">
            <wp:simplePos x="0" y="0"/>
            <wp:positionH relativeFrom="column">
              <wp:align>center</wp:align>
            </wp:positionH>
            <wp:positionV relativeFrom="paragraph">
              <wp:posOffset>635</wp:posOffset>
            </wp:positionV>
            <wp:extent cx="4928235" cy="1990725"/>
            <wp:effectExtent l="0" t="0" r="0" b="0"/>
            <wp:wrapTopAndBottom/>
            <wp:docPr id="370" name="Изображение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Изображение104"/>
                    <pic:cNvPicPr>
                      <a:picLocks noChangeAspect="1" noChangeArrowheads="1"/>
                    </pic:cNvPicPr>
                  </pic:nvPicPr>
                  <pic:blipFill>
                    <a:blip r:embed="rId377"/>
                    <a:stretch>
                      <a:fillRect/>
                    </a:stretch>
                  </pic:blipFill>
                  <pic:spPr bwMode="auto">
                    <a:xfrm>
                      <a:off x="0" y="0"/>
                      <a:ext cx="4928235" cy="1990725"/>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 </w:t>
      </w:r>
    </w:p>
    <w:p w:rsidR="001A27A0" w:rsidRDefault="00C14A94">
      <w:pPr>
        <w:pStyle w:val="2"/>
        <w:numPr>
          <w:ilvl w:val="1"/>
          <w:numId w:val="8"/>
        </w:numPr>
      </w:pPr>
      <w:bookmarkStart w:id="328" w:name="__RefHeading___Toc7897_465762348"/>
      <w:bookmarkStart w:id="329" w:name="_Toc533175058"/>
      <w:bookmarkEnd w:id="328"/>
      <w:r>
        <w:rPr>
          <w:sz w:val="28"/>
          <w:szCs w:val="28"/>
        </w:rPr>
        <w:t>11.3</w:t>
      </w:r>
      <w:r w:rsidR="00313AD0">
        <w:rPr>
          <w:sz w:val="28"/>
          <w:szCs w:val="28"/>
        </w:rPr>
        <w:t xml:space="preserve">. </w:t>
      </w:r>
      <w:r w:rsidR="00313AD0">
        <w:rPr>
          <w:color w:val="000000"/>
          <w:sz w:val="28"/>
          <w:szCs w:val="28"/>
        </w:rPr>
        <w:t>Дооценка до максимума «Переоценка по группе расценки»</w:t>
      </w:r>
      <w:bookmarkEnd w:id="329"/>
    </w:p>
    <w:p w:rsidR="001A27A0" w:rsidRDefault="00313AD0">
      <w:pPr>
        <w:numPr>
          <w:ilvl w:val="3"/>
          <w:numId w:val="8"/>
        </w:numPr>
        <w:tabs>
          <w:tab w:val="right" w:leader="dot" w:pos="10155"/>
        </w:tabs>
        <w:spacing w:before="126"/>
        <w:jc w:val="both"/>
        <w:rPr>
          <w:rFonts w:hint="eastAsia"/>
        </w:rPr>
      </w:pPr>
      <w:r>
        <w:rPr>
          <w:rFonts w:ascii="yandex-sans" w:hAnsi="yandex-sans" w:cs="Times New Roman"/>
          <w:color w:val="000000"/>
          <w:sz w:val="28"/>
          <w:szCs w:val="28"/>
          <w:highlight w:val="white"/>
        </w:rPr>
        <w:t>Данная функция предназначена для централизованной переоценки товарных остатков отделов из центрального офиса сети по «группе расценки» и дооценки товарных запасов до максимальной розничной цены в группе.</w:t>
      </w:r>
    </w:p>
    <w:p w:rsidR="001A27A0" w:rsidRDefault="00313AD0">
      <w:pPr>
        <w:numPr>
          <w:ilvl w:val="0"/>
          <w:numId w:val="8"/>
        </w:numPr>
        <w:rPr>
          <w:rFonts w:hint="eastAsia"/>
        </w:rPr>
      </w:pPr>
      <w:r>
        <w:rPr>
          <w:rFonts w:ascii="yandex-sans" w:hAnsi="yandex-sans"/>
          <w:color w:val="000000"/>
          <w:sz w:val="28"/>
          <w:szCs w:val="28"/>
          <w:highlight w:val="white"/>
        </w:rPr>
        <w:t>1. Для использования этой функции надо в отделе проставить принадлежность к «группе расценки»</w:t>
      </w:r>
    </w:p>
    <w:p w:rsidR="001A27A0" w:rsidRDefault="00313AD0">
      <w:pPr>
        <w:numPr>
          <w:ilvl w:val="0"/>
          <w:numId w:val="8"/>
        </w:numPr>
        <w:rPr>
          <w:rFonts w:hint="eastAsia"/>
        </w:rPr>
      </w:pPr>
      <w:r>
        <w:rPr>
          <w:rFonts w:ascii="yandex-sans" w:hAnsi="yandex-sans"/>
          <w:color w:val="000000"/>
          <w:sz w:val="28"/>
          <w:szCs w:val="28"/>
          <w:highlight w:val="white"/>
        </w:rPr>
        <w:t>Заходим в меню складского модуля Настройки-Отделы, выбираем нужный отдел, прописываем каждому отделу группу расценки.</w:t>
      </w:r>
    </w:p>
    <w:p w:rsidR="001A27A0" w:rsidRDefault="00313AD0">
      <w:pPr>
        <w:numPr>
          <w:ilvl w:val="0"/>
          <w:numId w:val="8"/>
        </w:numPr>
        <w:rPr>
          <w:rFonts w:hint="eastAsia"/>
        </w:rPr>
      </w:pPr>
      <w:r>
        <w:rPr>
          <w:noProof/>
          <w:lang w:eastAsia="ru-RU" w:bidi="ar-SA"/>
        </w:rPr>
        <w:lastRenderedPageBreak/>
        <w:drawing>
          <wp:anchor distT="0" distB="0" distL="0" distR="0" simplePos="0" relativeHeight="130" behindDoc="0" locked="0" layoutInCell="1" allowOverlap="1" wp14:anchorId="04B99032" wp14:editId="5DDD92DF">
            <wp:simplePos x="0" y="0"/>
            <wp:positionH relativeFrom="column">
              <wp:align>center</wp:align>
            </wp:positionH>
            <wp:positionV relativeFrom="paragraph">
              <wp:posOffset>635</wp:posOffset>
            </wp:positionV>
            <wp:extent cx="3427095" cy="2339340"/>
            <wp:effectExtent l="0" t="0" r="0" b="0"/>
            <wp:wrapTopAndBottom/>
            <wp:docPr id="371" name="Изображение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Изображение105"/>
                    <pic:cNvPicPr>
                      <a:picLocks noChangeAspect="1" noChangeArrowheads="1"/>
                    </pic:cNvPicPr>
                  </pic:nvPicPr>
                  <pic:blipFill>
                    <a:blip r:embed="rId378"/>
                    <a:stretch>
                      <a:fillRect/>
                    </a:stretch>
                  </pic:blipFill>
                  <pic:spPr bwMode="auto">
                    <a:xfrm>
                      <a:off x="0" y="0"/>
                      <a:ext cx="3427095" cy="2339340"/>
                    </a:xfrm>
                    <a:prstGeom prst="rect">
                      <a:avLst/>
                    </a:prstGeom>
                  </pic:spPr>
                </pic:pic>
              </a:graphicData>
            </a:graphic>
          </wp:anchor>
        </w:drawing>
      </w:r>
      <w:r>
        <w:rPr>
          <w:rFonts w:ascii="yandex-sans" w:hAnsi="yandex-sans"/>
          <w:color w:val="000000"/>
          <w:sz w:val="28"/>
          <w:szCs w:val="28"/>
          <w:highlight w:val="white"/>
        </w:rPr>
        <w:t>Нажимаем ОК.</w:t>
      </w:r>
    </w:p>
    <w:p w:rsidR="001A27A0" w:rsidRDefault="001A27A0">
      <w:pPr>
        <w:numPr>
          <w:ilvl w:val="0"/>
          <w:numId w:val="8"/>
        </w:numPr>
        <w:rPr>
          <w:rFonts w:ascii="yandex-sans" w:hAnsi="yandex-sans" w:hint="eastAsia"/>
          <w:color w:val="000000"/>
          <w:sz w:val="28"/>
          <w:szCs w:val="28"/>
          <w:highlight w:val="white"/>
        </w:rPr>
      </w:pPr>
    </w:p>
    <w:p w:rsidR="001A27A0" w:rsidRDefault="00313AD0">
      <w:pPr>
        <w:numPr>
          <w:ilvl w:val="0"/>
          <w:numId w:val="8"/>
        </w:numPr>
        <w:rPr>
          <w:rFonts w:hint="eastAsia"/>
        </w:rPr>
      </w:pPr>
      <w:r>
        <w:rPr>
          <w:rFonts w:ascii="yandex-sans" w:hAnsi="yandex-sans"/>
          <w:color w:val="000000"/>
          <w:sz w:val="28"/>
          <w:szCs w:val="28"/>
          <w:highlight w:val="white"/>
        </w:rPr>
        <w:t>2. Заходим в меню складского модуля Отчеты-Дооценка до максимума.</w:t>
      </w:r>
    </w:p>
    <w:p w:rsidR="001A27A0" w:rsidRDefault="00313AD0">
      <w:pPr>
        <w:numPr>
          <w:ilvl w:val="0"/>
          <w:numId w:val="8"/>
        </w:numPr>
        <w:rPr>
          <w:rFonts w:hint="eastAsia"/>
        </w:rPr>
      </w:pPr>
      <w:r>
        <w:rPr>
          <w:rFonts w:ascii="yandex-sans" w:hAnsi="yandex-sans"/>
          <w:color w:val="000000"/>
          <w:sz w:val="28"/>
          <w:szCs w:val="28"/>
          <w:highlight w:val="white"/>
        </w:rPr>
        <w:t>В открывшемся окне нажимаем кнопку с шестеренками «Коридор переоценки»</w:t>
      </w:r>
    </w:p>
    <w:p w:rsidR="001A27A0" w:rsidRDefault="00313AD0">
      <w:pPr>
        <w:numPr>
          <w:ilvl w:val="0"/>
          <w:numId w:val="8"/>
        </w:numPr>
        <w:rPr>
          <w:rFonts w:hint="eastAsia"/>
        </w:rPr>
      </w:pPr>
      <w:r>
        <w:rPr>
          <w:rFonts w:ascii="yandex-sans" w:hAnsi="yandex-sans"/>
          <w:color w:val="000000"/>
          <w:sz w:val="28"/>
          <w:szCs w:val="28"/>
          <w:highlight w:val="white"/>
        </w:rPr>
        <w:t>Заполняем таблицу необходимыми данными нажав * (добавляет новую строчку в таблицу).</w:t>
      </w:r>
    </w:p>
    <w:p w:rsidR="001A27A0" w:rsidRDefault="00313AD0">
      <w:pPr>
        <w:numPr>
          <w:ilvl w:val="0"/>
          <w:numId w:val="8"/>
        </w:numPr>
        <w:rPr>
          <w:rFonts w:hint="eastAsia"/>
        </w:rPr>
      </w:pPr>
      <w:r>
        <w:rPr>
          <w:rFonts w:ascii="yandex-sans" w:hAnsi="yandex-sans"/>
          <w:color w:val="000000"/>
          <w:sz w:val="28"/>
          <w:szCs w:val="28"/>
        </w:rPr>
        <w:t>«Цена &gt;» - диапазон цен для отбора.</w:t>
      </w:r>
    </w:p>
    <w:p w:rsidR="001A27A0" w:rsidRDefault="00313AD0">
      <w:pPr>
        <w:numPr>
          <w:ilvl w:val="0"/>
          <w:numId w:val="8"/>
        </w:numPr>
        <w:rPr>
          <w:rFonts w:hint="eastAsia"/>
        </w:rPr>
      </w:pPr>
      <w:r>
        <w:rPr>
          <w:rFonts w:ascii="yandex-sans" w:hAnsi="yandex-sans"/>
          <w:color w:val="000000"/>
          <w:sz w:val="28"/>
          <w:szCs w:val="28"/>
        </w:rPr>
        <w:t xml:space="preserve">«Превышение %» </w:t>
      </w:r>
      <w:proofErr w:type="gramStart"/>
      <w:r>
        <w:rPr>
          <w:rFonts w:ascii="yandex-sans" w:hAnsi="yandex-sans"/>
          <w:color w:val="000000"/>
          <w:sz w:val="28"/>
          <w:szCs w:val="28"/>
        </w:rPr>
        <w:t>-р</w:t>
      </w:r>
      <w:proofErr w:type="gramEnd"/>
      <w:r>
        <w:rPr>
          <w:rFonts w:ascii="yandex-sans" w:hAnsi="yandex-sans"/>
          <w:color w:val="000000"/>
          <w:sz w:val="28"/>
          <w:szCs w:val="28"/>
        </w:rPr>
        <w:t>азница между стоимость нескольких партий  товара, товары которые попадают под данное условие дооцениваются до максимальной розничной цены в данной группе.</w:t>
      </w:r>
    </w:p>
    <w:p w:rsidR="001A27A0" w:rsidRDefault="001A27A0">
      <w:pPr>
        <w:numPr>
          <w:ilvl w:val="0"/>
          <w:numId w:val="8"/>
        </w:numPr>
        <w:rPr>
          <w:rFonts w:hint="eastAsia"/>
        </w:rPr>
      </w:pPr>
    </w:p>
    <w:p w:rsidR="001A27A0" w:rsidRDefault="00313AD0">
      <w:pPr>
        <w:numPr>
          <w:ilvl w:val="0"/>
          <w:numId w:val="8"/>
        </w:numPr>
        <w:rPr>
          <w:rFonts w:hint="eastAsia"/>
        </w:rPr>
      </w:pPr>
      <w:r>
        <w:rPr>
          <w:rFonts w:ascii="yandex-sans" w:hAnsi="yandex-sans"/>
          <w:color w:val="000000"/>
          <w:sz w:val="28"/>
          <w:szCs w:val="28"/>
          <w:highlight w:val="white"/>
        </w:rPr>
        <w:t>После добавления нажимаем ОК</w:t>
      </w:r>
    </w:p>
    <w:p w:rsidR="001A27A0" w:rsidRDefault="001A27A0">
      <w:pPr>
        <w:numPr>
          <w:ilvl w:val="0"/>
          <w:numId w:val="8"/>
        </w:numPr>
        <w:rPr>
          <w:rFonts w:ascii="yandex-sans" w:hAnsi="yandex-sans" w:hint="eastAsia"/>
          <w:color w:val="000000"/>
          <w:sz w:val="23"/>
          <w:szCs w:val="23"/>
          <w:highlight w:val="white"/>
        </w:rPr>
      </w:pPr>
    </w:p>
    <w:p w:rsidR="001A27A0" w:rsidRDefault="00313AD0">
      <w:pPr>
        <w:numPr>
          <w:ilvl w:val="0"/>
          <w:numId w:val="8"/>
        </w:numPr>
        <w:rPr>
          <w:rFonts w:hint="eastAsia"/>
        </w:rPr>
      </w:pPr>
      <w:r>
        <w:rPr>
          <w:noProof/>
          <w:lang w:eastAsia="ru-RU" w:bidi="ar-SA"/>
        </w:rPr>
        <w:drawing>
          <wp:anchor distT="0" distB="0" distL="0" distR="0" simplePos="0" relativeHeight="131" behindDoc="0" locked="0" layoutInCell="1" allowOverlap="1" wp14:anchorId="18586482" wp14:editId="12148D7F">
            <wp:simplePos x="0" y="0"/>
            <wp:positionH relativeFrom="column">
              <wp:align>center</wp:align>
            </wp:positionH>
            <wp:positionV relativeFrom="paragraph">
              <wp:posOffset>635</wp:posOffset>
            </wp:positionV>
            <wp:extent cx="5360670" cy="2744470"/>
            <wp:effectExtent l="0" t="0" r="0" b="0"/>
            <wp:wrapTopAndBottom/>
            <wp:docPr id="372" name="Изображение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Изображение106"/>
                    <pic:cNvPicPr>
                      <a:picLocks noChangeAspect="1" noChangeArrowheads="1"/>
                    </pic:cNvPicPr>
                  </pic:nvPicPr>
                  <pic:blipFill>
                    <a:blip r:embed="rId379"/>
                    <a:stretch>
                      <a:fillRect/>
                    </a:stretch>
                  </pic:blipFill>
                  <pic:spPr bwMode="auto">
                    <a:xfrm>
                      <a:off x="0" y="0"/>
                      <a:ext cx="5360670" cy="2744470"/>
                    </a:xfrm>
                    <a:prstGeom prst="rect">
                      <a:avLst/>
                    </a:prstGeom>
                  </pic:spPr>
                </pic:pic>
              </a:graphicData>
            </a:graphic>
          </wp:anchor>
        </w:drawing>
      </w:r>
      <w:r>
        <w:rPr>
          <w:rFonts w:ascii="yandex-sans" w:hAnsi="yandex-sans"/>
          <w:color w:val="000000"/>
          <w:sz w:val="28"/>
          <w:szCs w:val="28"/>
          <w:highlight w:val="white"/>
        </w:rPr>
        <w:t>3. Можно выделить товары с короткими сроками годности проставив признак «Короткие сроки»</w:t>
      </w:r>
    </w:p>
    <w:p w:rsidR="001A27A0" w:rsidRDefault="00313AD0">
      <w:pPr>
        <w:numPr>
          <w:ilvl w:val="0"/>
          <w:numId w:val="8"/>
        </w:numPr>
        <w:rPr>
          <w:rFonts w:hint="eastAsia"/>
        </w:rPr>
      </w:pPr>
      <w:r>
        <w:rPr>
          <w:rFonts w:ascii="yandex-sans" w:hAnsi="yandex-sans"/>
          <w:color w:val="000000"/>
          <w:sz w:val="28"/>
          <w:szCs w:val="28"/>
          <w:highlight w:val="white"/>
        </w:rPr>
        <w:t xml:space="preserve">4. Производим анализ товаров, которые необходимо доценить. При переоценке всех товаров попавших в документ необходимо нажать правой кн. Мыши на экране, в выпадающем меню выбрать пункт «Выделить все», при этом весь </w:t>
      </w:r>
      <w:r>
        <w:rPr>
          <w:rFonts w:ascii="yandex-sans" w:hAnsi="yandex-sans"/>
          <w:color w:val="000000"/>
          <w:sz w:val="28"/>
          <w:szCs w:val="28"/>
          <w:highlight w:val="white"/>
        </w:rPr>
        <w:lastRenderedPageBreak/>
        <w:t>товар на экране будет выделен.  Можно произвести выборочную переоценку товаров выделив только необходимые позиции.</w:t>
      </w:r>
    </w:p>
    <w:p w:rsidR="001A27A0" w:rsidRDefault="001A27A0">
      <w:pPr>
        <w:numPr>
          <w:ilvl w:val="0"/>
          <w:numId w:val="8"/>
        </w:numPr>
        <w:rPr>
          <w:rFonts w:ascii="yandex-sans" w:hAnsi="yandex-sans" w:hint="eastAsia"/>
          <w:color w:val="000000"/>
          <w:sz w:val="23"/>
          <w:szCs w:val="23"/>
          <w:highlight w:val="white"/>
        </w:rPr>
      </w:pPr>
    </w:p>
    <w:p w:rsidR="001A27A0" w:rsidRDefault="001A27A0">
      <w:pPr>
        <w:numPr>
          <w:ilvl w:val="0"/>
          <w:numId w:val="8"/>
        </w:numPr>
        <w:rPr>
          <w:rFonts w:ascii="yandex-sans" w:hAnsi="yandex-sans" w:hint="eastAsia"/>
          <w:color w:val="000000"/>
          <w:sz w:val="23"/>
          <w:szCs w:val="23"/>
          <w:highlight w:val="white"/>
        </w:rPr>
      </w:pPr>
    </w:p>
    <w:p w:rsidR="001A27A0" w:rsidRDefault="00313AD0">
      <w:pPr>
        <w:numPr>
          <w:ilvl w:val="0"/>
          <w:numId w:val="8"/>
        </w:numPr>
        <w:rPr>
          <w:rFonts w:ascii="yandex-sans" w:hAnsi="yandex-sans" w:hint="eastAsia"/>
          <w:color w:val="000000"/>
          <w:sz w:val="23"/>
          <w:szCs w:val="23"/>
          <w:highlight w:val="white"/>
        </w:rPr>
      </w:pPr>
      <w:r>
        <w:rPr>
          <w:rFonts w:ascii="yandex-sans" w:hAnsi="yandex-sans"/>
          <w:noProof/>
          <w:color w:val="000000"/>
          <w:sz w:val="23"/>
          <w:szCs w:val="23"/>
          <w:highlight w:val="white"/>
          <w:lang w:eastAsia="ru-RU" w:bidi="ar-SA"/>
        </w:rPr>
        <w:drawing>
          <wp:anchor distT="0" distB="0" distL="0" distR="0" simplePos="0" relativeHeight="132" behindDoc="0" locked="0" layoutInCell="1" allowOverlap="1" wp14:anchorId="3984F271" wp14:editId="3C55A075">
            <wp:simplePos x="0" y="0"/>
            <wp:positionH relativeFrom="column">
              <wp:align>center</wp:align>
            </wp:positionH>
            <wp:positionV relativeFrom="paragraph">
              <wp:posOffset>635</wp:posOffset>
            </wp:positionV>
            <wp:extent cx="4713605" cy="1894840"/>
            <wp:effectExtent l="0" t="0" r="0" b="0"/>
            <wp:wrapTopAndBottom/>
            <wp:docPr id="373" name="Изображение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Изображение107"/>
                    <pic:cNvPicPr>
                      <a:picLocks noChangeAspect="1" noChangeArrowheads="1"/>
                    </pic:cNvPicPr>
                  </pic:nvPicPr>
                  <pic:blipFill>
                    <a:blip r:embed="rId380"/>
                    <a:stretch>
                      <a:fillRect/>
                    </a:stretch>
                  </pic:blipFill>
                  <pic:spPr bwMode="auto">
                    <a:xfrm>
                      <a:off x="0" y="0"/>
                      <a:ext cx="4713605" cy="1894840"/>
                    </a:xfrm>
                    <a:prstGeom prst="rect">
                      <a:avLst/>
                    </a:prstGeom>
                  </pic:spPr>
                </pic:pic>
              </a:graphicData>
            </a:graphic>
          </wp:anchor>
        </w:drawing>
      </w:r>
    </w:p>
    <w:p w:rsidR="001A27A0" w:rsidRDefault="00313AD0">
      <w:pPr>
        <w:numPr>
          <w:ilvl w:val="0"/>
          <w:numId w:val="8"/>
        </w:numPr>
        <w:rPr>
          <w:rFonts w:hint="eastAsia"/>
        </w:rPr>
      </w:pPr>
      <w:r>
        <w:rPr>
          <w:rFonts w:ascii="yandex-sans" w:hAnsi="yandex-sans"/>
          <w:color w:val="000000"/>
          <w:sz w:val="28"/>
          <w:szCs w:val="28"/>
          <w:highlight w:val="white"/>
        </w:rPr>
        <w:t xml:space="preserve">Нажать кнопку </w:t>
      </w:r>
      <w:r>
        <w:rPr>
          <w:noProof/>
          <w:lang w:eastAsia="ru-RU" w:bidi="ar-SA"/>
        </w:rPr>
        <w:drawing>
          <wp:inline distT="0" distB="0" distL="0" distR="0" wp14:anchorId="3BF98651" wp14:editId="6EA294C9">
            <wp:extent cx="180975" cy="190500"/>
            <wp:effectExtent l="0" t="0" r="0" b="0"/>
            <wp:docPr id="374"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Рисунок 188"/>
                    <pic:cNvPicPr>
                      <a:picLocks noChangeAspect="1" noChangeArrowheads="1"/>
                    </pic:cNvPicPr>
                  </pic:nvPicPr>
                  <pic:blipFill>
                    <a:blip r:embed="rId381"/>
                    <a:stretch>
                      <a:fillRect/>
                    </a:stretch>
                  </pic:blipFill>
                  <pic:spPr bwMode="auto">
                    <a:xfrm>
                      <a:off x="0" y="0"/>
                      <a:ext cx="180975" cy="190500"/>
                    </a:xfrm>
                    <a:prstGeom prst="rect">
                      <a:avLst/>
                    </a:prstGeom>
                  </pic:spPr>
                </pic:pic>
              </a:graphicData>
            </a:graphic>
          </wp:inline>
        </w:drawing>
      </w:r>
      <w:r>
        <w:rPr>
          <w:rFonts w:ascii="yandex-sans" w:hAnsi="yandex-sans"/>
          <w:color w:val="000000"/>
          <w:sz w:val="28"/>
          <w:szCs w:val="28"/>
          <w:highlight w:val="white"/>
        </w:rPr>
        <w:t xml:space="preserve"> «Добавить в документ переоценки», подтвердить переносе позиций нажав ОК.</w:t>
      </w:r>
    </w:p>
    <w:p w:rsidR="001A27A0" w:rsidRDefault="001A27A0">
      <w:pPr>
        <w:numPr>
          <w:ilvl w:val="0"/>
          <w:numId w:val="8"/>
        </w:numPr>
        <w:rPr>
          <w:rFonts w:ascii="yandex-sans" w:hAnsi="yandex-sans" w:hint="eastAsia"/>
          <w:color w:val="000000"/>
          <w:sz w:val="23"/>
          <w:szCs w:val="23"/>
          <w:highlight w:val="white"/>
        </w:rPr>
      </w:pPr>
    </w:p>
    <w:p w:rsidR="001A27A0" w:rsidRDefault="00313AD0">
      <w:pPr>
        <w:numPr>
          <w:ilvl w:val="0"/>
          <w:numId w:val="8"/>
        </w:numPr>
        <w:rPr>
          <w:rFonts w:hint="eastAsia"/>
        </w:rPr>
      </w:pPr>
      <w:r>
        <w:rPr>
          <w:rFonts w:ascii="yandex-sans" w:hAnsi="yandex-sans"/>
          <w:color w:val="000000"/>
          <w:sz w:val="28"/>
          <w:szCs w:val="28"/>
          <w:highlight w:val="white"/>
        </w:rPr>
        <w:t xml:space="preserve">Произойдет формирование документов переоценки по каждому отделу. После формирования программа запросит подтверждение о закрытии документов. </w:t>
      </w:r>
    </w:p>
    <w:p w:rsidR="001A27A0" w:rsidRDefault="00313AD0">
      <w:pPr>
        <w:numPr>
          <w:ilvl w:val="0"/>
          <w:numId w:val="8"/>
        </w:numPr>
        <w:rPr>
          <w:rFonts w:ascii="yandex-sans" w:hAnsi="yandex-sans" w:hint="eastAsia"/>
          <w:color w:val="000000"/>
          <w:sz w:val="23"/>
          <w:szCs w:val="23"/>
          <w:highlight w:val="white"/>
        </w:rPr>
      </w:pPr>
      <w:r>
        <w:rPr>
          <w:rFonts w:ascii="yandex-sans" w:hAnsi="yandex-sans"/>
          <w:noProof/>
          <w:color w:val="000000"/>
          <w:sz w:val="23"/>
          <w:szCs w:val="23"/>
          <w:highlight w:val="white"/>
          <w:lang w:eastAsia="ru-RU" w:bidi="ar-SA"/>
        </w:rPr>
        <w:drawing>
          <wp:anchor distT="0" distB="0" distL="0" distR="0" simplePos="0" relativeHeight="133" behindDoc="0" locked="0" layoutInCell="1" allowOverlap="1" wp14:anchorId="6E32C82C" wp14:editId="2D362211">
            <wp:simplePos x="0" y="0"/>
            <wp:positionH relativeFrom="column">
              <wp:align>center</wp:align>
            </wp:positionH>
            <wp:positionV relativeFrom="paragraph">
              <wp:posOffset>635</wp:posOffset>
            </wp:positionV>
            <wp:extent cx="2474595" cy="905510"/>
            <wp:effectExtent l="0" t="0" r="0" b="0"/>
            <wp:wrapTopAndBottom/>
            <wp:docPr id="375" name="Изображение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Изображение108"/>
                    <pic:cNvPicPr>
                      <a:picLocks noChangeAspect="1" noChangeArrowheads="1"/>
                    </pic:cNvPicPr>
                  </pic:nvPicPr>
                  <pic:blipFill>
                    <a:blip r:embed="rId382"/>
                    <a:stretch>
                      <a:fillRect/>
                    </a:stretch>
                  </pic:blipFill>
                  <pic:spPr bwMode="auto">
                    <a:xfrm>
                      <a:off x="0" y="0"/>
                      <a:ext cx="2474595" cy="905510"/>
                    </a:xfrm>
                    <a:prstGeom prst="rect">
                      <a:avLst/>
                    </a:prstGeom>
                  </pic:spPr>
                </pic:pic>
              </a:graphicData>
            </a:graphic>
          </wp:anchor>
        </w:drawing>
      </w:r>
    </w:p>
    <w:p w:rsidR="001A27A0" w:rsidRDefault="00313AD0">
      <w:pPr>
        <w:numPr>
          <w:ilvl w:val="0"/>
          <w:numId w:val="8"/>
        </w:numPr>
        <w:rPr>
          <w:rFonts w:hint="eastAsia"/>
        </w:rPr>
      </w:pPr>
      <w:r>
        <w:rPr>
          <w:rFonts w:ascii="yandex-sans" w:hAnsi="yandex-sans"/>
          <w:color w:val="000000"/>
          <w:sz w:val="28"/>
          <w:szCs w:val="28"/>
          <w:highlight w:val="white"/>
        </w:rPr>
        <w:t>Нажимаем да для закрытия, нет для самостоятельного закрытия документов переоценки.</w:t>
      </w:r>
    </w:p>
    <w:p w:rsidR="001A27A0" w:rsidRDefault="00313AD0">
      <w:pPr>
        <w:numPr>
          <w:ilvl w:val="0"/>
          <w:numId w:val="8"/>
        </w:numPr>
        <w:rPr>
          <w:rFonts w:hint="eastAsia"/>
        </w:rPr>
      </w:pPr>
      <w:r>
        <w:rPr>
          <w:rFonts w:ascii="yandex-sans" w:hAnsi="yandex-sans"/>
          <w:color w:val="000000"/>
          <w:sz w:val="28"/>
          <w:szCs w:val="28"/>
          <w:highlight w:val="white"/>
        </w:rPr>
        <w:t>После закрытия, документ переходит в собственность Аптеки, по которой производилась переоценка. Изменить, удалить, такой документ в ЦО нельзя, можно только в аптеке.</w:t>
      </w:r>
    </w:p>
    <w:p w:rsidR="001A27A0" w:rsidRDefault="00313AD0">
      <w:pPr>
        <w:numPr>
          <w:ilvl w:val="0"/>
          <w:numId w:val="8"/>
        </w:numPr>
        <w:rPr>
          <w:rFonts w:ascii="yandex-sans" w:hAnsi="yandex-sans" w:hint="eastAsia"/>
          <w:color w:val="000000"/>
          <w:sz w:val="28"/>
          <w:szCs w:val="28"/>
          <w:highlight w:val="white"/>
        </w:rPr>
      </w:pPr>
      <w:r>
        <w:rPr>
          <w:bCs/>
          <w:iCs/>
          <w:color w:val="000000"/>
          <w:sz w:val="28"/>
          <w:szCs w:val="28"/>
        </w:rPr>
        <w:t xml:space="preserve">При запуске переоценки по формату, так же проверяются все фиксированные цены и наценки. </w:t>
      </w:r>
    </w:p>
    <w:p w:rsidR="001A27A0" w:rsidRDefault="00313AD0">
      <w:pPr>
        <w:numPr>
          <w:ilvl w:val="0"/>
          <w:numId w:val="8"/>
        </w:numPr>
        <w:rPr>
          <w:rFonts w:hint="eastAsia"/>
        </w:rPr>
      </w:pPr>
      <w:r>
        <w:rPr>
          <w:bCs/>
          <w:iCs/>
          <w:color w:val="000000"/>
          <w:sz w:val="28"/>
          <w:szCs w:val="28"/>
        </w:rPr>
        <w:t xml:space="preserve">Если свойства товаров изменились в большую сторону, то программа переоценивает все остатки данной группы в новые значения. </w:t>
      </w:r>
    </w:p>
    <w:p w:rsidR="001A27A0" w:rsidRDefault="001A27A0">
      <w:pPr>
        <w:numPr>
          <w:ilvl w:val="1"/>
          <w:numId w:val="8"/>
        </w:numPr>
        <w:tabs>
          <w:tab w:val="right" w:leader="dot" w:pos="10155"/>
        </w:tabs>
        <w:spacing w:before="126"/>
        <w:jc w:val="both"/>
        <w:rPr>
          <w:rFonts w:ascii="Times New Roman" w:hAnsi="Times New Roman" w:cs="Times New Roman"/>
          <w:color w:val="000000"/>
          <w:sz w:val="28"/>
          <w:szCs w:val="28"/>
        </w:rPr>
      </w:pPr>
    </w:p>
    <w:p w:rsidR="001A27A0" w:rsidRDefault="001A27A0">
      <w:pPr>
        <w:pStyle w:val="2"/>
        <w:numPr>
          <w:ilvl w:val="1"/>
          <w:numId w:val="8"/>
        </w:numPr>
        <w:rPr>
          <w:sz w:val="28"/>
          <w:szCs w:val="28"/>
        </w:rPr>
      </w:pPr>
    </w:p>
    <w:p w:rsidR="001A27A0" w:rsidRDefault="00C14A94">
      <w:pPr>
        <w:pStyle w:val="2"/>
        <w:numPr>
          <w:ilvl w:val="1"/>
          <w:numId w:val="8"/>
        </w:numPr>
      </w:pPr>
      <w:bookmarkStart w:id="330" w:name="__RefHeading___Toc7899_465762348"/>
      <w:bookmarkStart w:id="331" w:name="_Toc533175059"/>
      <w:bookmarkEnd w:id="330"/>
      <w:r>
        <w:rPr>
          <w:sz w:val="28"/>
          <w:szCs w:val="28"/>
        </w:rPr>
        <w:t>11.4</w:t>
      </w:r>
      <w:r w:rsidR="00313AD0">
        <w:rPr>
          <w:sz w:val="28"/>
          <w:szCs w:val="28"/>
        </w:rPr>
        <w:t>. Закупки-Запасы детальный отчет</w:t>
      </w:r>
      <w:bookmarkEnd w:id="331"/>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Этот отчет предназначен для проведения детального анализа закупок товара за указанный период и текущих остатков на данный момент времени по отделу, аптеке, группе отделов, юр. лицу. Отчет показывает количество товара, суммы в закупочных, розничных ценах.</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lastRenderedPageBreak/>
        <w:t>Отчет позволяет:</w:t>
      </w:r>
    </w:p>
    <w:p w:rsidR="001A27A0" w:rsidRDefault="00313AD0" w:rsidP="0001517A">
      <w:pPr>
        <w:numPr>
          <w:ilvl w:val="0"/>
          <w:numId w:val="61"/>
        </w:numPr>
        <w:tabs>
          <w:tab w:val="right" w:leader="dot" w:pos="10155"/>
        </w:tabs>
        <w:spacing w:before="126"/>
        <w:jc w:val="both"/>
        <w:rPr>
          <w:rFonts w:hint="eastAsia"/>
        </w:rPr>
      </w:pPr>
      <w:r>
        <w:rPr>
          <w:rFonts w:ascii="Times New Roman" w:hAnsi="Times New Roman" w:cs="Times New Roman"/>
          <w:color w:val="000000"/>
          <w:sz w:val="28"/>
          <w:szCs w:val="28"/>
        </w:rPr>
        <w:t>смотреть историю товара (Кнопка история товара)</w:t>
      </w:r>
    </w:p>
    <w:p w:rsidR="001A27A0" w:rsidRDefault="00313AD0" w:rsidP="0001517A">
      <w:pPr>
        <w:numPr>
          <w:ilvl w:val="0"/>
          <w:numId w:val="61"/>
        </w:numPr>
        <w:tabs>
          <w:tab w:val="right" w:leader="dot" w:pos="10155"/>
        </w:tabs>
        <w:spacing w:before="126"/>
        <w:jc w:val="both"/>
        <w:rPr>
          <w:rFonts w:hint="eastAsia"/>
        </w:rPr>
      </w:pPr>
      <w:r>
        <w:rPr>
          <w:rFonts w:ascii="Times New Roman" w:hAnsi="Times New Roman" w:cs="Times New Roman"/>
          <w:color w:val="000000"/>
          <w:sz w:val="28"/>
          <w:szCs w:val="28"/>
        </w:rPr>
        <w:t>анализировать количество товара, суммы в закупочных, розничных ценах.</w:t>
      </w:r>
    </w:p>
    <w:p w:rsidR="001A27A0" w:rsidRDefault="00313AD0" w:rsidP="0001517A">
      <w:pPr>
        <w:numPr>
          <w:ilvl w:val="0"/>
          <w:numId w:val="61"/>
        </w:numPr>
        <w:tabs>
          <w:tab w:val="right" w:leader="dot" w:pos="10155"/>
        </w:tabs>
        <w:spacing w:before="126"/>
        <w:jc w:val="both"/>
        <w:rPr>
          <w:rFonts w:hint="eastAsia"/>
        </w:rPr>
      </w:pPr>
      <w:r>
        <w:rPr>
          <w:rFonts w:ascii="Times New Roman" w:hAnsi="Times New Roman" w:cs="Times New Roman"/>
          <w:color w:val="000000"/>
          <w:sz w:val="28"/>
          <w:szCs w:val="28"/>
        </w:rPr>
        <w:t>посмотреть текущие остатки товара (Колонка «Остатки»). Проставив в поле «Срок годн дн» нужное значение можно посмотреть остатки товара с коротким сроком годности.</w:t>
      </w:r>
    </w:p>
    <w:p w:rsidR="001A27A0" w:rsidRDefault="00313AD0" w:rsidP="0001517A">
      <w:pPr>
        <w:numPr>
          <w:ilvl w:val="0"/>
          <w:numId w:val="61"/>
        </w:numPr>
        <w:tabs>
          <w:tab w:val="right" w:leader="dot" w:pos="10155"/>
        </w:tabs>
        <w:spacing w:before="126"/>
        <w:jc w:val="both"/>
        <w:rPr>
          <w:rFonts w:hint="eastAsia"/>
        </w:rPr>
      </w:pPr>
      <w:r>
        <w:rPr>
          <w:rFonts w:ascii="Times New Roman" w:hAnsi="Times New Roman" w:cs="Times New Roman"/>
          <w:color w:val="000000"/>
          <w:sz w:val="28"/>
          <w:szCs w:val="28"/>
        </w:rPr>
        <w:t>проанализировать закупки товара за период.</w:t>
      </w:r>
    </w:p>
    <w:p w:rsidR="001A27A0" w:rsidRDefault="00313AD0" w:rsidP="0001517A">
      <w:pPr>
        <w:numPr>
          <w:ilvl w:val="0"/>
          <w:numId w:val="61"/>
        </w:numPr>
        <w:tabs>
          <w:tab w:val="right" w:leader="dot" w:pos="10155"/>
        </w:tabs>
        <w:spacing w:before="126"/>
        <w:jc w:val="both"/>
        <w:rPr>
          <w:rFonts w:hint="eastAsia"/>
        </w:rPr>
      </w:pPr>
      <w:r>
        <w:rPr>
          <w:rFonts w:ascii="Times New Roman" w:hAnsi="Times New Roman" w:cs="Times New Roman"/>
          <w:color w:val="000000"/>
          <w:sz w:val="28"/>
          <w:szCs w:val="28"/>
        </w:rPr>
        <w:t>посмотреть продажи товара за период в закупочных и розничных суммах.</w:t>
      </w:r>
    </w:p>
    <w:p w:rsidR="001A27A0" w:rsidRDefault="00313AD0" w:rsidP="0001517A">
      <w:pPr>
        <w:numPr>
          <w:ilvl w:val="0"/>
          <w:numId w:val="61"/>
        </w:numPr>
        <w:tabs>
          <w:tab w:val="right" w:leader="dot" w:pos="10155"/>
        </w:tabs>
        <w:spacing w:before="126"/>
        <w:jc w:val="both"/>
        <w:rPr>
          <w:rFonts w:hint="eastAsia"/>
        </w:rPr>
      </w:pPr>
      <w:r>
        <w:rPr>
          <w:rFonts w:ascii="Times New Roman" w:hAnsi="Times New Roman" w:cs="Times New Roman"/>
          <w:color w:val="000000"/>
          <w:sz w:val="28"/>
          <w:szCs w:val="28"/>
        </w:rPr>
        <w:t>посмотреть оборачиваемость товара в днях.</w:t>
      </w:r>
    </w:p>
    <w:p w:rsidR="001A27A0" w:rsidRPr="00F25744" w:rsidRDefault="00313AD0" w:rsidP="0001517A">
      <w:pPr>
        <w:numPr>
          <w:ilvl w:val="0"/>
          <w:numId w:val="61"/>
        </w:numPr>
        <w:tabs>
          <w:tab w:val="right" w:leader="dot" w:pos="10155"/>
        </w:tabs>
        <w:spacing w:before="126"/>
        <w:jc w:val="both"/>
        <w:rPr>
          <w:rFonts w:hint="eastAsia"/>
        </w:rPr>
      </w:pPr>
      <w:r>
        <w:rPr>
          <w:rFonts w:ascii="Times New Roman" w:hAnsi="Times New Roman" w:cs="Times New Roman"/>
          <w:color w:val="000000"/>
          <w:sz w:val="28"/>
          <w:szCs w:val="28"/>
        </w:rPr>
        <w:t>проставив в поле «Сверхзапас дн» нужное значение можно посмотреть сумму закупки товара, который является серхзапасом.</w:t>
      </w:r>
    </w:p>
    <w:p w:rsidR="00F25744" w:rsidRDefault="00F25744" w:rsidP="00F25744">
      <w:pPr>
        <w:tabs>
          <w:tab w:val="right" w:leader="dot" w:pos="10155"/>
        </w:tabs>
        <w:spacing w:before="126"/>
        <w:ind w:left="795"/>
        <w:jc w:val="both"/>
        <w:rPr>
          <w:rFonts w:ascii="Times New Roman" w:hAnsi="Times New Roman" w:cs="Times New Roman"/>
          <w:sz w:val="32"/>
          <w:szCs w:val="32"/>
        </w:rPr>
      </w:pPr>
      <w:r w:rsidRPr="00F25744">
        <w:rPr>
          <w:rFonts w:ascii="Times New Roman" w:hAnsi="Times New Roman" w:cs="Times New Roman"/>
          <w:sz w:val="32"/>
          <w:szCs w:val="32"/>
        </w:rPr>
        <w:t>СверзапасСуммаЗакуп=СуммаПОЗакупкеСНДСТекщихЗапасов-СуммаПОЗакупкеСНДСПоПРодаже/КоличествоДнейПродаж*КоличествоДнейСверхзапасов.</w:t>
      </w:r>
    </w:p>
    <w:p w:rsidR="009D08CF" w:rsidRDefault="009D08CF" w:rsidP="00F25744">
      <w:pPr>
        <w:tabs>
          <w:tab w:val="right" w:leader="dot" w:pos="10155"/>
        </w:tabs>
        <w:spacing w:before="126"/>
        <w:ind w:left="795"/>
        <w:jc w:val="both"/>
        <w:rPr>
          <w:rFonts w:ascii="Times New Roman" w:hAnsi="Times New Roman" w:cs="Times New Roman"/>
          <w:sz w:val="32"/>
          <w:szCs w:val="32"/>
        </w:rPr>
      </w:pPr>
    </w:p>
    <w:p w:rsidR="009D08CF" w:rsidRPr="009D08CF" w:rsidRDefault="009D08CF" w:rsidP="009D08CF">
      <w:pPr>
        <w:tabs>
          <w:tab w:val="right" w:leader="dot" w:pos="10155"/>
        </w:tabs>
        <w:spacing w:before="126"/>
        <w:ind w:left="795"/>
        <w:jc w:val="both"/>
        <w:rPr>
          <w:rFonts w:ascii="Times New Roman" w:hAnsi="Times New Roman" w:cs="Times New Roman"/>
          <w:sz w:val="32"/>
          <w:szCs w:val="32"/>
        </w:rPr>
      </w:pPr>
      <w:r w:rsidRPr="009D08CF">
        <w:rPr>
          <w:rFonts w:ascii="Times New Roman" w:hAnsi="Times New Roman" w:cs="Times New Roman"/>
          <w:sz w:val="32"/>
          <w:szCs w:val="32"/>
        </w:rPr>
        <w:t>Коэффициент заказа = Сумма по закупке с НДС (Приходы - Возвраты)/ Продажи</w:t>
      </w:r>
    </w:p>
    <w:p w:rsidR="009D08CF" w:rsidRPr="009D08CF" w:rsidRDefault="009D08CF" w:rsidP="009D08CF">
      <w:pPr>
        <w:tabs>
          <w:tab w:val="right" w:leader="dot" w:pos="10155"/>
        </w:tabs>
        <w:spacing w:before="126"/>
        <w:ind w:left="795"/>
        <w:jc w:val="both"/>
        <w:rPr>
          <w:rFonts w:ascii="Times New Roman" w:hAnsi="Times New Roman" w:cs="Times New Roman"/>
          <w:sz w:val="32"/>
          <w:szCs w:val="32"/>
        </w:rPr>
      </w:pPr>
      <w:r w:rsidRPr="009D08CF">
        <w:rPr>
          <w:rFonts w:ascii="Times New Roman" w:hAnsi="Times New Roman" w:cs="Times New Roman"/>
          <w:sz w:val="32"/>
          <w:szCs w:val="32"/>
        </w:rPr>
        <w:t>Оборачиваемость = Сумма по закупке с НДС ТЗ/ максимальную скорость продаж</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79" behindDoc="0" locked="0" layoutInCell="1" allowOverlap="1" wp14:anchorId="10C5B72D" wp14:editId="0C10FA64">
            <wp:simplePos x="0" y="0"/>
            <wp:positionH relativeFrom="column">
              <wp:align>center</wp:align>
            </wp:positionH>
            <wp:positionV relativeFrom="paragraph">
              <wp:posOffset>635</wp:posOffset>
            </wp:positionV>
            <wp:extent cx="5842635" cy="1122045"/>
            <wp:effectExtent l="0" t="0" r="0" b="0"/>
            <wp:wrapTopAndBottom/>
            <wp:docPr id="376" name="Изображение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Изображение109"/>
                    <pic:cNvPicPr>
                      <a:picLocks noChangeAspect="1" noChangeArrowheads="1"/>
                    </pic:cNvPicPr>
                  </pic:nvPicPr>
                  <pic:blipFill>
                    <a:blip r:embed="rId383"/>
                    <a:stretch>
                      <a:fillRect/>
                    </a:stretch>
                  </pic:blipFill>
                  <pic:spPr bwMode="auto">
                    <a:xfrm>
                      <a:off x="0" y="0"/>
                      <a:ext cx="5842635" cy="1122045"/>
                    </a:xfrm>
                    <a:prstGeom prst="rect">
                      <a:avLst/>
                    </a:prstGeom>
                  </pic:spPr>
                </pic:pic>
              </a:graphicData>
            </a:graphic>
          </wp:anchor>
        </w:drawing>
      </w:r>
    </w:p>
    <w:p w:rsidR="001A27A0" w:rsidRDefault="00C14A94">
      <w:pPr>
        <w:pStyle w:val="2"/>
        <w:numPr>
          <w:ilvl w:val="1"/>
          <w:numId w:val="8"/>
        </w:numPr>
      </w:pPr>
      <w:bookmarkStart w:id="332" w:name="__RefHeading___Toc7901_465762348"/>
      <w:bookmarkStart w:id="333" w:name="_Toc533175060"/>
      <w:bookmarkEnd w:id="332"/>
      <w:r>
        <w:rPr>
          <w:sz w:val="28"/>
          <w:szCs w:val="28"/>
        </w:rPr>
        <w:t>11.5</w:t>
      </w:r>
      <w:r w:rsidR="00313AD0">
        <w:rPr>
          <w:sz w:val="28"/>
          <w:szCs w:val="28"/>
        </w:rPr>
        <w:t>. Закупки-Запасы Сводный отчет</w:t>
      </w:r>
      <w:bookmarkEnd w:id="333"/>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Этот сводный отчет для проведения анализа закупок, продаж товара за указанный период и текущих остатков на данный момент времени. Отчет отображает «Остатки по обороту» и «Остатки по срокам годности</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сумма закупки с НДС) .</w:t>
      </w:r>
    </w:p>
    <w:p w:rsidR="00922BFC" w:rsidRPr="00922BFC" w:rsidRDefault="00922BFC" w:rsidP="00922BFC">
      <w:pPr>
        <w:tabs>
          <w:tab w:val="right" w:leader="dot" w:pos="10155"/>
        </w:tabs>
        <w:spacing w:before="126"/>
        <w:jc w:val="both"/>
        <w:rPr>
          <w:rFonts w:ascii="Times New Roman" w:hAnsi="Times New Roman" w:cs="Times New Roman"/>
          <w:sz w:val="32"/>
          <w:szCs w:val="32"/>
        </w:rPr>
      </w:pPr>
      <w:r w:rsidRPr="00922BFC">
        <w:rPr>
          <w:rFonts w:ascii="Times New Roman" w:hAnsi="Times New Roman" w:cs="Times New Roman"/>
          <w:sz w:val="32"/>
          <w:szCs w:val="32"/>
        </w:rPr>
        <w:t>Формула расчета коэффициент заказа</w:t>
      </w:r>
      <w:r w:rsidR="00103287" w:rsidRPr="00103287">
        <w:rPr>
          <w:rFonts w:ascii="Times New Roman" w:hAnsi="Times New Roman" w:cs="Times New Roman"/>
          <w:sz w:val="32"/>
          <w:szCs w:val="32"/>
        </w:rPr>
        <w:t>-</w:t>
      </w:r>
      <w:r w:rsidRPr="00922BFC">
        <w:rPr>
          <w:rFonts w:ascii="Times New Roman" w:hAnsi="Times New Roman" w:cs="Times New Roman"/>
          <w:sz w:val="32"/>
          <w:szCs w:val="32"/>
        </w:rPr>
        <w:t>Сумма закупки с НДС по всем Приходам за выбранный период в статусе Закрыт и Кор</w:t>
      </w:r>
      <w:r>
        <w:rPr>
          <w:rFonts w:ascii="Times New Roman" w:hAnsi="Times New Roman" w:cs="Times New Roman"/>
          <w:sz w:val="32"/>
          <w:szCs w:val="32"/>
        </w:rPr>
        <w:t>рекция</w:t>
      </w:r>
      <w:proofErr w:type="gramStart"/>
      <w:r>
        <w:rPr>
          <w:rFonts w:ascii="Times New Roman" w:hAnsi="Times New Roman" w:cs="Times New Roman"/>
          <w:sz w:val="32"/>
          <w:szCs w:val="32"/>
        </w:rPr>
        <w:t xml:space="preserve"> ,</w:t>
      </w:r>
      <w:proofErr w:type="gramEnd"/>
      <w:r>
        <w:rPr>
          <w:rFonts w:ascii="Times New Roman" w:hAnsi="Times New Roman" w:cs="Times New Roman"/>
          <w:sz w:val="32"/>
          <w:szCs w:val="32"/>
        </w:rPr>
        <w:t xml:space="preserve"> </w:t>
      </w:r>
      <w:r>
        <w:rPr>
          <w:rFonts w:ascii="Times New Roman" w:hAnsi="Times New Roman" w:cs="Times New Roman"/>
          <w:sz w:val="32"/>
          <w:szCs w:val="32"/>
        </w:rPr>
        <w:lastRenderedPageBreak/>
        <w:t>округление до 2 знаков</w:t>
      </w:r>
      <w:r w:rsidRPr="00922BFC">
        <w:rPr>
          <w:rFonts w:ascii="Times New Roman" w:hAnsi="Times New Roman" w:cs="Times New Roman"/>
          <w:sz w:val="32"/>
          <w:szCs w:val="32"/>
        </w:rPr>
        <w:t xml:space="preserve"> р</w:t>
      </w:r>
      <w:r>
        <w:rPr>
          <w:rFonts w:ascii="Times New Roman" w:hAnsi="Times New Roman" w:cs="Times New Roman"/>
          <w:sz w:val="32"/>
          <w:szCs w:val="32"/>
        </w:rPr>
        <w:t xml:space="preserve">азделить на </w:t>
      </w:r>
      <w:r w:rsidRPr="00922BFC">
        <w:rPr>
          <w:rFonts w:ascii="Times New Roman" w:hAnsi="Times New Roman" w:cs="Times New Roman"/>
          <w:sz w:val="32"/>
          <w:szCs w:val="32"/>
        </w:rPr>
        <w:t>Сумма закупки с НДС по всем Чекам за выбранный период, округление до 2 знаков</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80" behindDoc="0" locked="0" layoutInCell="1" allowOverlap="1" wp14:anchorId="026274EC" wp14:editId="162C23C1">
            <wp:simplePos x="0" y="0"/>
            <wp:positionH relativeFrom="column">
              <wp:align>center</wp:align>
            </wp:positionH>
            <wp:positionV relativeFrom="paragraph">
              <wp:posOffset>635</wp:posOffset>
            </wp:positionV>
            <wp:extent cx="5975985" cy="1161415"/>
            <wp:effectExtent l="0" t="0" r="0" b="0"/>
            <wp:wrapTopAndBottom/>
            <wp:docPr id="377" name="Изображение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Изображение110"/>
                    <pic:cNvPicPr>
                      <a:picLocks noChangeAspect="1" noChangeArrowheads="1"/>
                    </pic:cNvPicPr>
                  </pic:nvPicPr>
                  <pic:blipFill>
                    <a:blip r:embed="rId384"/>
                    <a:stretch>
                      <a:fillRect/>
                    </a:stretch>
                  </pic:blipFill>
                  <pic:spPr bwMode="auto">
                    <a:xfrm>
                      <a:off x="0" y="0"/>
                      <a:ext cx="5975985" cy="1161415"/>
                    </a:xfrm>
                    <a:prstGeom prst="rect">
                      <a:avLst/>
                    </a:prstGeom>
                  </pic:spPr>
                </pic:pic>
              </a:graphicData>
            </a:graphic>
          </wp:anchor>
        </w:drawing>
      </w:r>
    </w:p>
    <w:p w:rsidR="001A27A0" w:rsidRDefault="00C14A94">
      <w:pPr>
        <w:pStyle w:val="2"/>
        <w:numPr>
          <w:ilvl w:val="1"/>
          <w:numId w:val="8"/>
        </w:numPr>
      </w:pPr>
      <w:bookmarkStart w:id="334" w:name="__RefHeading___Toc7903_465762348"/>
      <w:bookmarkStart w:id="335" w:name="_Toc533175061"/>
      <w:bookmarkEnd w:id="334"/>
      <w:r>
        <w:rPr>
          <w:sz w:val="28"/>
          <w:szCs w:val="28"/>
        </w:rPr>
        <w:t>11.6</w:t>
      </w:r>
      <w:r w:rsidR="00313AD0">
        <w:rPr>
          <w:sz w:val="28"/>
          <w:szCs w:val="28"/>
        </w:rPr>
        <w:t>. Зарезервированные товары</w:t>
      </w:r>
      <w:bookmarkEnd w:id="335"/>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Данный отчет отображает список товаров, которые находятся в документах с со статусом «Новый». Эти товары автоматически изымаются из товарных запасов при добавлении товара в документ (например: бронирование, переоценка, возврат, перемещение). При удалении документ</w:t>
      </w:r>
      <w:proofErr w:type="gramStart"/>
      <w:r>
        <w:rPr>
          <w:rFonts w:ascii="Times New Roman" w:hAnsi="Times New Roman" w:cs="Times New Roman"/>
          <w:color w:val="000000"/>
          <w:sz w:val="28"/>
          <w:szCs w:val="28"/>
        </w:rPr>
        <w:t>а(</w:t>
      </w:r>
      <w:proofErr w:type="gramEnd"/>
      <w:r>
        <w:rPr>
          <w:rFonts w:ascii="Times New Roman" w:hAnsi="Times New Roman" w:cs="Times New Roman"/>
          <w:color w:val="000000"/>
          <w:sz w:val="28"/>
          <w:szCs w:val="28"/>
        </w:rPr>
        <w:t>позиции документа) товары  автоматически возвращаются в запасы и удаляются этого отчета.</w:t>
      </w:r>
    </w:p>
    <w:p w:rsidR="00C14A94" w:rsidRPr="00C14A94" w:rsidRDefault="00C14A94" w:rsidP="00C14A94">
      <w:pPr>
        <w:pStyle w:val="2"/>
        <w:numPr>
          <w:ilvl w:val="1"/>
          <w:numId w:val="8"/>
        </w:numPr>
        <w:rPr>
          <w:sz w:val="28"/>
          <w:szCs w:val="28"/>
        </w:rPr>
      </w:pPr>
      <w:bookmarkStart w:id="336" w:name="__RefHeading___Toc7905_465762348"/>
      <w:bookmarkStart w:id="337" w:name="_Toc533175062"/>
      <w:bookmarkEnd w:id="336"/>
      <w:r w:rsidRPr="00C14A94">
        <w:rPr>
          <w:rFonts w:hint="eastAsia"/>
          <w:sz w:val="28"/>
          <w:szCs w:val="28"/>
        </w:rPr>
        <w:t>11.</w:t>
      </w:r>
      <w:r w:rsidRPr="00C14A94">
        <w:rPr>
          <w:sz w:val="28"/>
          <w:szCs w:val="28"/>
        </w:rPr>
        <w:t>7</w:t>
      </w:r>
      <w:r w:rsidRPr="00C14A94">
        <w:rPr>
          <w:rFonts w:hint="eastAsia"/>
          <w:sz w:val="28"/>
          <w:szCs w:val="28"/>
        </w:rPr>
        <w:t xml:space="preserve">. </w:t>
      </w:r>
      <w:r w:rsidRPr="00C14A94">
        <w:rPr>
          <w:sz w:val="28"/>
          <w:szCs w:val="28"/>
        </w:rPr>
        <w:t>Изменение сроков годности</w:t>
      </w:r>
    </w:p>
    <w:p w:rsidR="009010F1" w:rsidRPr="009010F1" w:rsidRDefault="009010F1" w:rsidP="009010F1">
      <w:pPr>
        <w:pStyle w:val="2"/>
        <w:numPr>
          <w:ilvl w:val="1"/>
          <w:numId w:val="8"/>
        </w:numPr>
        <w:jc w:val="both"/>
        <w:rPr>
          <w:b w:val="0"/>
          <w:sz w:val="28"/>
          <w:szCs w:val="28"/>
        </w:rPr>
      </w:pPr>
      <w:r w:rsidRPr="009010F1">
        <w:rPr>
          <w:b w:val="0"/>
          <w:sz w:val="28"/>
          <w:szCs w:val="28"/>
        </w:rPr>
        <w:t xml:space="preserve">Отображает изменения сроков годности товаров, сделанных задним числом </w:t>
      </w:r>
    </w:p>
    <w:p w:rsidR="00C14A94" w:rsidRPr="009010F1" w:rsidRDefault="009010F1" w:rsidP="009010F1">
      <w:pPr>
        <w:pStyle w:val="2"/>
        <w:numPr>
          <w:ilvl w:val="1"/>
          <w:numId w:val="8"/>
        </w:numPr>
        <w:jc w:val="both"/>
        <w:rPr>
          <w:b w:val="0"/>
          <w:sz w:val="28"/>
          <w:szCs w:val="28"/>
        </w:rPr>
      </w:pPr>
      <w:r w:rsidRPr="009010F1">
        <w:rPr>
          <w:b w:val="0"/>
          <w:sz w:val="28"/>
          <w:szCs w:val="28"/>
        </w:rPr>
        <w:t xml:space="preserve">   (после закрытия документа Поставка). Данные изменения фиксируются и передаются из аптек в ЦО. Отчет имеет смысл использовать в ЦО, для обнаружения злонамеренных действий, совершенных в аптеках.</w:t>
      </w:r>
    </w:p>
    <w:p w:rsidR="001A27A0" w:rsidRDefault="004A3075">
      <w:pPr>
        <w:pStyle w:val="2"/>
        <w:numPr>
          <w:ilvl w:val="1"/>
          <w:numId w:val="8"/>
        </w:numPr>
      </w:pPr>
      <w:r>
        <w:rPr>
          <w:sz w:val="28"/>
          <w:szCs w:val="28"/>
        </w:rPr>
        <w:t>11.8</w:t>
      </w:r>
      <w:r w:rsidR="00313AD0">
        <w:rPr>
          <w:sz w:val="28"/>
          <w:szCs w:val="28"/>
        </w:rPr>
        <w:t>. История товара</w:t>
      </w:r>
      <w:bookmarkEnd w:id="337"/>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Данный отчет предназначен для отслеживания всех действий, которые производились с товаром от момента прихода, до момента реализации.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Для работы отчета надо:</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1.Выбира</w:t>
      </w:r>
      <w:r>
        <w:rPr>
          <w:rFonts w:ascii="Times New Roman" w:hAnsi="Times New Roman" w:cs="Times New Roman"/>
          <w:color w:val="000000"/>
          <w:sz w:val="28"/>
          <w:szCs w:val="28"/>
          <w:lang w:val="en-US"/>
        </w:rPr>
        <w:t>nm</w:t>
      </w:r>
      <w:r>
        <w:rPr>
          <w:rFonts w:ascii="Times New Roman" w:hAnsi="Times New Roman" w:cs="Times New Roman"/>
          <w:color w:val="000000"/>
          <w:sz w:val="28"/>
          <w:szCs w:val="28"/>
        </w:rPr>
        <w:t xml:space="preserve"> критерий поиска по которому ищем това</w:t>
      </w:r>
      <w:proofErr w:type="gramStart"/>
      <w:r>
        <w:rPr>
          <w:rFonts w:ascii="Times New Roman" w:hAnsi="Times New Roman" w:cs="Times New Roman"/>
          <w:color w:val="000000"/>
          <w:sz w:val="28"/>
          <w:szCs w:val="28"/>
        </w:rPr>
        <w:t>р(</w:t>
      </w:r>
      <w:proofErr w:type="gramEnd"/>
      <w:r>
        <w:rPr>
          <w:rFonts w:ascii="Times New Roman" w:hAnsi="Times New Roman" w:cs="Times New Roman"/>
          <w:color w:val="000000"/>
          <w:sz w:val="28"/>
          <w:szCs w:val="28"/>
        </w:rPr>
        <w:t>Как правило это название товара или внутренний штрих-код).</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2.В строке поиска прописываем значение согласно критерию.</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При выборе критерия «Название товара» в строку поиска вписываем наименование или часть наименования искомого товара.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Если известна дата прихода товара и отдел оприходования, то можно заполнить эти поля для более точного поиска.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Если поиск надо производить по всем отделам, то оставляем поле «Отдел оприходования/расценки товара» пустым.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3.Нажимем кнопку обновить.</w:t>
      </w:r>
    </w:p>
    <w:p w:rsidR="001A27A0" w:rsidRDefault="00313AD0">
      <w:pPr>
        <w:tabs>
          <w:tab w:val="right" w:leader="dot" w:pos="10155"/>
        </w:tabs>
        <w:spacing w:before="126"/>
        <w:jc w:val="both"/>
        <w:rPr>
          <w:rFonts w:hint="eastAsia"/>
        </w:rPr>
      </w:pPr>
      <w:r>
        <w:rPr>
          <w:noProof/>
          <w:lang w:eastAsia="ru-RU" w:bidi="ar-SA"/>
        </w:rPr>
        <w:lastRenderedPageBreak/>
        <w:drawing>
          <wp:anchor distT="0" distB="0" distL="0" distR="0" simplePos="0" relativeHeight="81" behindDoc="0" locked="0" layoutInCell="1" allowOverlap="1" wp14:anchorId="3664686D" wp14:editId="4506E8C0">
            <wp:simplePos x="0" y="0"/>
            <wp:positionH relativeFrom="column">
              <wp:align>center</wp:align>
            </wp:positionH>
            <wp:positionV relativeFrom="paragraph">
              <wp:posOffset>635</wp:posOffset>
            </wp:positionV>
            <wp:extent cx="6118860" cy="1708785"/>
            <wp:effectExtent l="0" t="0" r="0" b="0"/>
            <wp:wrapTopAndBottom/>
            <wp:docPr id="378" name="Изображение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Изображение111"/>
                    <pic:cNvPicPr>
                      <a:picLocks noChangeAspect="1" noChangeArrowheads="1"/>
                    </pic:cNvPicPr>
                  </pic:nvPicPr>
                  <pic:blipFill>
                    <a:blip r:embed="rId385"/>
                    <a:stretch>
                      <a:fillRect/>
                    </a:stretch>
                  </pic:blipFill>
                  <pic:spPr bwMode="auto">
                    <a:xfrm>
                      <a:off x="0" y="0"/>
                      <a:ext cx="6118860" cy="1708785"/>
                    </a:xfrm>
                    <a:prstGeom prst="rect">
                      <a:avLst/>
                    </a:prstGeom>
                  </pic:spPr>
                </pic:pic>
              </a:graphicData>
            </a:graphic>
          </wp:anchor>
        </w:drawing>
      </w:r>
      <w:r>
        <w:rPr>
          <w:rFonts w:ascii="Times New Roman" w:hAnsi="Times New Roman" w:cs="Times New Roman"/>
          <w:color w:val="000000"/>
          <w:sz w:val="28"/>
          <w:szCs w:val="28"/>
        </w:rPr>
        <w:t>В открывшемся списке выбираем нужную позицию товара, нажимаем на него 2 раза левой кл. мыши.</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Откроется окно с движением конкретного товара. </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82" behindDoc="0" locked="0" layoutInCell="1" allowOverlap="1" wp14:anchorId="351BEEB5" wp14:editId="0BA1713F">
            <wp:simplePos x="0" y="0"/>
            <wp:positionH relativeFrom="column">
              <wp:align>center</wp:align>
            </wp:positionH>
            <wp:positionV relativeFrom="paragraph">
              <wp:posOffset>635</wp:posOffset>
            </wp:positionV>
            <wp:extent cx="5533390" cy="2361565"/>
            <wp:effectExtent l="0" t="0" r="0" b="0"/>
            <wp:wrapSquare wrapText="largest"/>
            <wp:docPr id="379" name="Изображение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Изображение112"/>
                    <pic:cNvPicPr>
                      <a:picLocks noChangeAspect="1" noChangeArrowheads="1"/>
                    </pic:cNvPicPr>
                  </pic:nvPicPr>
                  <pic:blipFill>
                    <a:blip r:embed="rId386"/>
                    <a:stretch>
                      <a:fillRect/>
                    </a:stretch>
                  </pic:blipFill>
                  <pic:spPr bwMode="auto">
                    <a:xfrm>
                      <a:off x="0" y="0"/>
                      <a:ext cx="5533390" cy="2361565"/>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По колонке тип документа видим все движения товара. Выбрав </w:t>
      </w:r>
      <w:proofErr w:type="gramStart"/>
      <w:r>
        <w:rPr>
          <w:rFonts w:ascii="Times New Roman" w:hAnsi="Times New Roman" w:cs="Times New Roman"/>
          <w:color w:val="000000"/>
          <w:sz w:val="28"/>
          <w:szCs w:val="28"/>
        </w:rPr>
        <w:t>нужную</w:t>
      </w:r>
      <w:proofErr w:type="gramEnd"/>
      <w:r>
        <w:rPr>
          <w:rFonts w:ascii="Times New Roman" w:hAnsi="Times New Roman" w:cs="Times New Roman"/>
          <w:color w:val="000000"/>
          <w:sz w:val="28"/>
          <w:szCs w:val="28"/>
        </w:rPr>
        <w:t xml:space="preserve"> сроку можно открыть документ (приход, продажа, переоценка, коррекция, переброска..) движения товара.</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 самой нижней части таблицы можно посмотреть суммарный приход, расход, остаток товара.</w:t>
      </w:r>
    </w:p>
    <w:p w:rsidR="001A27A0" w:rsidRDefault="00313AD0">
      <w:pPr>
        <w:pStyle w:val="2"/>
        <w:numPr>
          <w:ilvl w:val="1"/>
          <w:numId w:val="8"/>
        </w:numPr>
      </w:pPr>
      <w:bookmarkStart w:id="338" w:name="__RefHeading___Toc7907_465762348"/>
      <w:bookmarkStart w:id="339" w:name="_Toc533175063"/>
      <w:bookmarkEnd w:id="338"/>
      <w:r>
        <w:rPr>
          <w:sz w:val="28"/>
          <w:szCs w:val="28"/>
        </w:rPr>
        <w:t>1</w:t>
      </w:r>
      <w:r w:rsidR="004A3075">
        <w:rPr>
          <w:sz w:val="28"/>
          <w:szCs w:val="28"/>
        </w:rPr>
        <w:t>1.9</w:t>
      </w:r>
      <w:r>
        <w:rPr>
          <w:sz w:val="28"/>
          <w:szCs w:val="28"/>
        </w:rPr>
        <w:t>. Кассовый отчет</w:t>
      </w:r>
      <w:bookmarkEnd w:id="339"/>
    </w:p>
    <w:p w:rsidR="0091758F" w:rsidRDefault="0091758F">
      <w:pPr>
        <w:tabs>
          <w:tab w:val="right" w:leader="dot" w:pos="10155"/>
        </w:tabs>
        <w:spacing w:before="126"/>
        <w:jc w:val="both"/>
        <w:rPr>
          <w:rFonts w:ascii="Times New Roman" w:hAnsi="Times New Roman" w:cs="Times New Roman"/>
          <w:color w:val="000000"/>
          <w:sz w:val="28"/>
          <w:szCs w:val="28"/>
        </w:rPr>
      </w:pPr>
    </w:p>
    <w:p w:rsidR="0091758F" w:rsidRDefault="0091758F">
      <w:pPr>
        <w:tabs>
          <w:tab w:val="right" w:leader="dot" w:pos="10155"/>
        </w:tabs>
        <w:spacing w:before="126"/>
        <w:jc w:val="both"/>
        <w:rPr>
          <w:rFonts w:ascii="Times New Roman" w:hAnsi="Times New Roman" w:cs="Times New Roman"/>
          <w:color w:val="000000"/>
          <w:sz w:val="28"/>
          <w:szCs w:val="28"/>
        </w:rPr>
      </w:pPr>
    </w:p>
    <w:p w:rsidR="0091758F" w:rsidRDefault="0091758F">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Данный отчет содержит информацию о продажах по всем </w:t>
      </w:r>
      <w:proofErr w:type="gramStart"/>
      <w:r>
        <w:rPr>
          <w:rFonts w:ascii="Times New Roman" w:hAnsi="Times New Roman" w:cs="Times New Roman"/>
          <w:color w:val="000000"/>
          <w:sz w:val="28"/>
          <w:szCs w:val="28"/>
        </w:rPr>
        <w:t>кассам</w:t>
      </w:r>
      <w:proofErr w:type="gramEnd"/>
      <w:r>
        <w:rPr>
          <w:rFonts w:ascii="Times New Roman" w:hAnsi="Times New Roman" w:cs="Times New Roman"/>
          <w:color w:val="000000"/>
          <w:sz w:val="28"/>
          <w:szCs w:val="28"/>
        </w:rPr>
        <w:t xml:space="preserve"> работающим в аптеке. Можно сделать анализ по любой кассе когда была открыт</w:t>
      </w:r>
      <w:proofErr w:type="gramStart"/>
      <w:r>
        <w:rPr>
          <w:rFonts w:ascii="Times New Roman" w:hAnsi="Times New Roman" w:cs="Times New Roman"/>
          <w:color w:val="000000"/>
          <w:sz w:val="28"/>
          <w:szCs w:val="28"/>
        </w:rPr>
        <w:t>а(</w:t>
      </w:r>
      <w:proofErr w:type="gramEnd"/>
      <w:r>
        <w:rPr>
          <w:rFonts w:ascii="Times New Roman" w:hAnsi="Times New Roman" w:cs="Times New Roman"/>
          <w:color w:val="000000"/>
          <w:sz w:val="28"/>
          <w:szCs w:val="28"/>
        </w:rPr>
        <w:t xml:space="preserve">закрыта) смена, каким кассиром, сколько чеков продаж, возвратов,  было сделано, посмотреть сумму на начало и конец смены, дату и время последнего чека, способы оплаты и.т.д. </w:t>
      </w:r>
    </w:p>
    <w:p w:rsidR="001A27A0" w:rsidRDefault="00313AD0">
      <w:pPr>
        <w:tabs>
          <w:tab w:val="right" w:leader="dot" w:pos="10155"/>
        </w:tabs>
        <w:spacing w:before="126"/>
        <w:jc w:val="both"/>
        <w:rPr>
          <w:rFonts w:hint="eastAsia"/>
        </w:rPr>
      </w:pPr>
      <w:r>
        <w:rPr>
          <w:noProof/>
          <w:lang w:eastAsia="ru-RU" w:bidi="ar-SA"/>
        </w:rPr>
        <w:lastRenderedPageBreak/>
        <w:drawing>
          <wp:anchor distT="0" distB="0" distL="0" distR="0" simplePos="0" relativeHeight="83" behindDoc="0" locked="0" layoutInCell="1" allowOverlap="1" wp14:anchorId="4B82290C" wp14:editId="5B6D7CD0">
            <wp:simplePos x="0" y="0"/>
            <wp:positionH relativeFrom="column">
              <wp:align>center</wp:align>
            </wp:positionH>
            <wp:positionV relativeFrom="paragraph">
              <wp:posOffset>635</wp:posOffset>
            </wp:positionV>
            <wp:extent cx="6118860" cy="1677670"/>
            <wp:effectExtent l="0" t="0" r="0" b="0"/>
            <wp:wrapTopAndBottom/>
            <wp:docPr id="380" name="Изображение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Изображение113"/>
                    <pic:cNvPicPr>
                      <a:picLocks noChangeAspect="1" noChangeArrowheads="1"/>
                    </pic:cNvPicPr>
                  </pic:nvPicPr>
                  <pic:blipFill>
                    <a:blip r:embed="rId387"/>
                    <a:stretch>
                      <a:fillRect/>
                    </a:stretch>
                  </pic:blipFill>
                  <pic:spPr bwMode="auto">
                    <a:xfrm>
                      <a:off x="0" y="0"/>
                      <a:ext cx="6118860" cy="1677670"/>
                    </a:xfrm>
                    <a:prstGeom prst="rect">
                      <a:avLst/>
                    </a:prstGeom>
                  </pic:spPr>
                </pic:pic>
              </a:graphicData>
            </a:graphic>
          </wp:anchor>
        </w:drawing>
      </w:r>
      <w:r>
        <w:rPr>
          <w:rFonts w:ascii="Times New Roman" w:hAnsi="Times New Roman" w:cs="Times New Roman"/>
          <w:color w:val="000000"/>
          <w:sz w:val="28"/>
          <w:szCs w:val="28"/>
        </w:rPr>
        <w:t>Из этого отчета печатаются документы формы КМ-6,КМ-7.</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На начало работы поле «Фискальная сумма на начало» смены пустое, его значение надо ввести по каждой кассе, где планируется печать форм КМ-6 и КМ-7. Информация берется из последнего </w:t>
      </w:r>
      <w:r>
        <w:rPr>
          <w:rFonts w:ascii="Times New Roman" w:hAnsi="Times New Roman" w:cs="Times New Roman"/>
          <w:color w:val="000000"/>
          <w:sz w:val="28"/>
          <w:szCs w:val="28"/>
          <w:lang w:val="en-US"/>
        </w:rPr>
        <w:t>Z</w:t>
      </w:r>
      <w:r>
        <w:rPr>
          <w:rFonts w:ascii="Times New Roman" w:hAnsi="Times New Roman" w:cs="Times New Roman"/>
          <w:color w:val="000000"/>
          <w:sz w:val="28"/>
          <w:szCs w:val="28"/>
        </w:rPr>
        <w:t xml:space="preserve"> отчета кассы.</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Выбираем дату с которой будет считаться фискальная сумма, нажимаем кнопку </w:t>
      </w:r>
      <w:r>
        <w:rPr>
          <w:noProof/>
          <w:lang w:eastAsia="ru-RU" w:bidi="ar-SA"/>
        </w:rPr>
        <w:drawing>
          <wp:inline distT="0" distB="0" distL="0" distR="0" wp14:anchorId="125A0E08" wp14:editId="23D913E9">
            <wp:extent cx="200025" cy="219075"/>
            <wp:effectExtent l="0" t="0" r="0" b="0"/>
            <wp:docPr id="381"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Рисунок 189"/>
                    <pic:cNvPicPr>
                      <a:picLocks noChangeAspect="1" noChangeArrowheads="1"/>
                    </pic:cNvPicPr>
                  </pic:nvPicPr>
                  <pic:blipFill>
                    <a:blip r:embed="rId388"/>
                    <a:stretch>
                      <a:fillRect/>
                    </a:stretch>
                  </pic:blipFill>
                  <pic:spPr bwMode="auto">
                    <a:xfrm>
                      <a:off x="0" y="0"/>
                      <a:ext cx="200025" cy="219075"/>
                    </a:xfrm>
                    <a:prstGeom prst="rect">
                      <a:avLst/>
                    </a:prstGeom>
                  </pic:spPr>
                </pic:pic>
              </a:graphicData>
            </a:graphic>
          </wp:inline>
        </w:drawing>
      </w:r>
      <w:r>
        <w:rPr>
          <w:rFonts w:ascii="Times New Roman" w:hAnsi="Times New Roman" w:cs="Times New Roman"/>
          <w:color w:val="000000"/>
          <w:sz w:val="28"/>
          <w:szCs w:val="28"/>
        </w:rPr>
        <w:t xml:space="preserve"> (ввод фискальной суммы), в открывшемся окне вводим не обнуляемую сумму из последнего </w:t>
      </w:r>
      <w:r>
        <w:rPr>
          <w:rFonts w:ascii="Times New Roman" w:hAnsi="Times New Roman" w:cs="Times New Roman"/>
          <w:color w:val="000000"/>
          <w:sz w:val="28"/>
          <w:szCs w:val="28"/>
          <w:lang w:val="en-US"/>
        </w:rPr>
        <w:t>Z</w:t>
      </w:r>
      <w:r>
        <w:rPr>
          <w:rFonts w:ascii="Times New Roman" w:hAnsi="Times New Roman" w:cs="Times New Roman"/>
          <w:color w:val="000000"/>
          <w:sz w:val="28"/>
          <w:szCs w:val="28"/>
        </w:rPr>
        <w:t xml:space="preserve"> отчета за предыдущий день, жмем ОК.</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84" behindDoc="0" locked="0" layoutInCell="1" allowOverlap="1" wp14:anchorId="59DDA4AA" wp14:editId="2702F17D">
            <wp:simplePos x="0" y="0"/>
            <wp:positionH relativeFrom="column">
              <wp:align>center</wp:align>
            </wp:positionH>
            <wp:positionV relativeFrom="paragraph">
              <wp:posOffset>635</wp:posOffset>
            </wp:positionV>
            <wp:extent cx="3787140" cy="1395730"/>
            <wp:effectExtent l="0" t="0" r="0" b="0"/>
            <wp:wrapTopAndBottom/>
            <wp:docPr id="382" name="Изображение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Изображение114"/>
                    <pic:cNvPicPr>
                      <a:picLocks noChangeAspect="1" noChangeArrowheads="1"/>
                    </pic:cNvPicPr>
                  </pic:nvPicPr>
                  <pic:blipFill>
                    <a:blip r:embed="rId389"/>
                    <a:stretch>
                      <a:fillRect/>
                    </a:stretch>
                  </pic:blipFill>
                  <pic:spPr bwMode="auto">
                    <a:xfrm>
                      <a:off x="0" y="0"/>
                      <a:ext cx="3787140" cy="1395730"/>
                    </a:xfrm>
                    <a:prstGeom prst="rect">
                      <a:avLst/>
                    </a:prstGeom>
                  </pic:spPr>
                </pic:pic>
              </a:graphicData>
            </a:graphic>
          </wp:anchor>
        </w:drawing>
      </w:r>
    </w:p>
    <w:p w:rsidR="001A27A0" w:rsidRDefault="00313AD0">
      <w:pPr>
        <w:tabs>
          <w:tab w:val="right" w:leader="dot" w:pos="10155"/>
        </w:tabs>
        <w:spacing w:before="126"/>
        <w:jc w:val="both"/>
        <w:rPr>
          <w:rFonts w:hint="eastAsia"/>
        </w:rPr>
      </w:pPr>
      <w:r>
        <w:t xml:space="preserve"> </w:t>
      </w:r>
      <w:r>
        <w:rPr>
          <w:rFonts w:ascii="Times New Roman" w:hAnsi="Times New Roman" w:cs="Times New Roman"/>
          <w:color w:val="000000"/>
          <w:sz w:val="28"/>
          <w:szCs w:val="28"/>
        </w:rPr>
        <w:t>Для каждой кассы своя не обнуляемая сумма.</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От этой суммы теперь будет считаться «Фискальная сумма на начало смены».</w:t>
      </w:r>
    </w:p>
    <w:p w:rsidR="004A3075" w:rsidRDefault="004A3075">
      <w:pPr>
        <w:tabs>
          <w:tab w:val="right" w:leader="dot" w:pos="10155"/>
        </w:tabs>
        <w:spacing w:before="126"/>
        <w:jc w:val="both"/>
        <w:rPr>
          <w:rFonts w:hint="eastAsia"/>
        </w:rPr>
      </w:pPr>
    </w:p>
    <w:p w:rsidR="001A27A0" w:rsidRDefault="004A3075" w:rsidP="004A3075">
      <w:pPr>
        <w:tabs>
          <w:tab w:val="right" w:leader="dot" w:pos="10155"/>
        </w:tabs>
        <w:spacing w:before="126"/>
        <w:jc w:val="center"/>
        <w:rPr>
          <w:rFonts w:ascii="Times New Roman" w:hAnsi="Times New Roman" w:cs="Times New Roman"/>
          <w:b/>
          <w:color w:val="000000"/>
          <w:sz w:val="28"/>
          <w:szCs w:val="28"/>
        </w:rPr>
      </w:pPr>
      <w:r>
        <w:rPr>
          <w:rFonts w:ascii="Times New Roman" w:hAnsi="Times New Roman" w:cs="Times New Roman"/>
          <w:b/>
          <w:color w:val="000000"/>
          <w:sz w:val="28"/>
          <w:szCs w:val="28"/>
        </w:rPr>
        <w:t>11.10</w:t>
      </w:r>
      <w:r w:rsidRPr="004A3075">
        <w:rPr>
          <w:rFonts w:ascii="Times New Roman" w:hAnsi="Times New Roman" w:cs="Times New Roman"/>
          <w:b/>
          <w:color w:val="000000"/>
          <w:sz w:val="28"/>
          <w:szCs w:val="28"/>
        </w:rPr>
        <w:t>.</w:t>
      </w:r>
      <w:r>
        <w:rPr>
          <w:rFonts w:ascii="Times New Roman" w:hAnsi="Times New Roman" w:cs="Times New Roman"/>
          <w:b/>
          <w:color w:val="000000"/>
          <w:sz w:val="28"/>
          <w:szCs w:val="28"/>
        </w:rPr>
        <w:t>Конкурентные цены</w:t>
      </w:r>
    </w:p>
    <w:p w:rsidR="0047067C" w:rsidRDefault="0047067C" w:rsidP="004A3075">
      <w:pPr>
        <w:tabs>
          <w:tab w:val="right" w:leader="dot" w:pos="10155"/>
        </w:tabs>
        <w:spacing w:before="126"/>
        <w:jc w:val="center"/>
        <w:rPr>
          <w:rFonts w:ascii="Times New Roman" w:hAnsi="Times New Roman" w:cs="Times New Roman"/>
          <w:b/>
          <w:color w:val="000000"/>
          <w:sz w:val="28"/>
          <w:szCs w:val="28"/>
        </w:rPr>
      </w:pPr>
    </w:p>
    <w:p w:rsidR="004A3075" w:rsidRPr="004A3075" w:rsidRDefault="0047067C" w:rsidP="004A3075">
      <w:pPr>
        <w:tabs>
          <w:tab w:val="right" w:leader="dot" w:pos="10155"/>
        </w:tabs>
        <w:spacing w:before="126"/>
        <w:jc w:val="center"/>
        <w:rPr>
          <w:rFonts w:ascii="Times New Roman" w:hAnsi="Times New Roman" w:cs="Times New Roman"/>
          <w:b/>
          <w:color w:val="000000"/>
          <w:sz w:val="28"/>
          <w:szCs w:val="28"/>
        </w:rPr>
      </w:pPr>
      <w:r>
        <w:rPr>
          <w:rFonts w:ascii="Times New Roman" w:hAnsi="Times New Roman" w:cs="Times New Roman"/>
          <w:b/>
          <w:noProof/>
          <w:color w:val="000000"/>
          <w:sz w:val="28"/>
          <w:szCs w:val="28"/>
          <w:lang w:eastAsia="ru-RU" w:bidi="ar-SA"/>
        </w:rPr>
        <w:drawing>
          <wp:inline distT="0" distB="0" distL="0" distR="0" wp14:anchorId="3DC2C6C8">
            <wp:extent cx="6151245" cy="1444625"/>
            <wp:effectExtent l="0" t="0" r="1905" b="317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51245" cy="1444625"/>
                    </a:xfrm>
                    <a:prstGeom prst="rect">
                      <a:avLst/>
                    </a:prstGeom>
                    <a:noFill/>
                  </pic:spPr>
                </pic:pic>
              </a:graphicData>
            </a:graphic>
          </wp:inline>
        </w:drawing>
      </w:r>
    </w:p>
    <w:p w:rsidR="0047067C" w:rsidRPr="0047067C" w:rsidRDefault="0047067C" w:rsidP="0047067C">
      <w:pPr>
        <w:pStyle w:val="2"/>
        <w:numPr>
          <w:ilvl w:val="1"/>
          <w:numId w:val="8"/>
        </w:numPr>
        <w:jc w:val="both"/>
        <w:rPr>
          <w:b w:val="0"/>
          <w:sz w:val="28"/>
          <w:szCs w:val="28"/>
        </w:rPr>
      </w:pPr>
      <w:bookmarkStart w:id="340" w:name="__RefHeading___Toc7909_465762348"/>
      <w:bookmarkStart w:id="341" w:name="_Toc533175064"/>
      <w:bookmarkEnd w:id="340"/>
      <w:r w:rsidRPr="0047067C">
        <w:rPr>
          <w:b w:val="0"/>
          <w:sz w:val="28"/>
          <w:szCs w:val="28"/>
        </w:rPr>
        <w:t>Цель отчета: Уменьшения объема неликвидного товара в товарных запасах аптек.</w:t>
      </w:r>
    </w:p>
    <w:p w:rsidR="0047067C" w:rsidRPr="0047067C" w:rsidRDefault="0047067C" w:rsidP="0047067C">
      <w:pPr>
        <w:pStyle w:val="2"/>
        <w:numPr>
          <w:ilvl w:val="1"/>
          <w:numId w:val="8"/>
        </w:numPr>
        <w:jc w:val="both"/>
        <w:rPr>
          <w:b w:val="0"/>
          <w:sz w:val="28"/>
          <w:szCs w:val="28"/>
        </w:rPr>
      </w:pPr>
      <w:r w:rsidRPr="0047067C">
        <w:rPr>
          <w:b w:val="0"/>
          <w:sz w:val="28"/>
          <w:szCs w:val="28"/>
        </w:rPr>
        <w:lastRenderedPageBreak/>
        <w:t>Описание</w:t>
      </w:r>
      <w:proofErr w:type="gramStart"/>
      <w:r w:rsidRPr="0047067C">
        <w:rPr>
          <w:b w:val="0"/>
          <w:sz w:val="28"/>
          <w:szCs w:val="28"/>
        </w:rPr>
        <w:t xml:space="preserve"> :</w:t>
      </w:r>
      <w:proofErr w:type="gramEnd"/>
      <w:r w:rsidRPr="0047067C">
        <w:rPr>
          <w:b w:val="0"/>
          <w:sz w:val="28"/>
          <w:szCs w:val="28"/>
        </w:rPr>
        <w:t xml:space="preserve"> </w:t>
      </w:r>
      <w:proofErr w:type="gramStart"/>
      <w:r w:rsidRPr="0047067C">
        <w:rPr>
          <w:b w:val="0"/>
          <w:sz w:val="28"/>
          <w:szCs w:val="28"/>
        </w:rPr>
        <w:t xml:space="preserve">Необходимость регулярно анализировать розничные цены в аптеке с ценами конкурентов  (если подключена платная опция загрузки Цен конкурентов с  Aptekamos.ru только для  аптек Москвы и МО), а так же цены закупки товаров из товарных запасов с текущими ценами товаров из прайс-листов поставщиков, для формирования конкурентных цен в аптеке с целью уменьшения объема неликвидного товара. </w:t>
      </w:r>
      <w:proofErr w:type="gramEnd"/>
    </w:p>
    <w:p w:rsidR="0047067C" w:rsidRPr="0047067C" w:rsidRDefault="0047067C" w:rsidP="0047067C">
      <w:pPr>
        <w:pStyle w:val="2"/>
        <w:numPr>
          <w:ilvl w:val="1"/>
          <w:numId w:val="8"/>
        </w:numPr>
        <w:jc w:val="both"/>
        <w:rPr>
          <w:b w:val="0"/>
          <w:sz w:val="28"/>
          <w:szCs w:val="28"/>
        </w:rPr>
      </w:pPr>
      <w:r w:rsidRPr="0047067C">
        <w:rPr>
          <w:b w:val="0"/>
          <w:sz w:val="28"/>
          <w:szCs w:val="28"/>
        </w:rPr>
        <w:t>Анализ цен поставщиков используется следующим образом</w:t>
      </w:r>
      <w:proofErr w:type="gramStart"/>
      <w:r w:rsidRPr="0047067C">
        <w:rPr>
          <w:b w:val="0"/>
          <w:sz w:val="28"/>
          <w:szCs w:val="28"/>
        </w:rPr>
        <w:t xml:space="preserve"> :</w:t>
      </w:r>
      <w:proofErr w:type="gramEnd"/>
    </w:p>
    <w:p w:rsidR="0047067C" w:rsidRPr="0047067C" w:rsidRDefault="0047067C" w:rsidP="0047067C">
      <w:pPr>
        <w:pStyle w:val="2"/>
        <w:numPr>
          <w:ilvl w:val="1"/>
          <w:numId w:val="8"/>
        </w:numPr>
        <w:jc w:val="both"/>
        <w:rPr>
          <w:b w:val="0"/>
          <w:sz w:val="28"/>
          <w:szCs w:val="28"/>
        </w:rPr>
      </w:pPr>
      <w:r w:rsidRPr="0047067C">
        <w:rPr>
          <w:b w:val="0"/>
          <w:sz w:val="28"/>
          <w:szCs w:val="28"/>
        </w:rPr>
        <w:t>Если цены закупки с НДС товара из товарных запасов больше минимальной цены закупки с НДС по актуальным прайс-листам поставщиков, то такие товары выгоднее реализовать с минимальной наценкой (произвести переоценку)</w:t>
      </w:r>
      <w:proofErr w:type="gramStart"/>
      <w:r w:rsidRPr="0047067C">
        <w:rPr>
          <w:b w:val="0"/>
          <w:sz w:val="28"/>
          <w:szCs w:val="28"/>
        </w:rPr>
        <w:t xml:space="preserve"> ,</w:t>
      </w:r>
      <w:proofErr w:type="gramEnd"/>
      <w:r w:rsidRPr="0047067C">
        <w:rPr>
          <w:b w:val="0"/>
          <w:sz w:val="28"/>
          <w:szCs w:val="28"/>
        </w:rPr>
        <w:t xml:space="preserve"> что бы освободить от них товарные запасы, а на их место закупить товары у поставщика с минимальной ценой закупки с НДС.</w:t>
      </w:r>
    </w:p>
    <w:p w:rsidR="0047067C" w:rsidRPr="0047067C" w:rsidRDefault="0047067C" w:rsidP="0047067C">
      <w:pPr>
        <w:pStyle w:val="2"/>
        <w:numPr>
          <w:ilvl w:val="1"/>
          <w:numId w:val="8"/>
        </w:numPr>
        <w:jc w:val="both"/>
        <w:rPr>
          <w:b w:val="0"/>
          <w:sz w:val="28"/>
          <w:szCs w:val="28"/>
        </w:rPr>
      </w:pPr>
      <w:r w:rsidRPr="0047067C">
        <w:rPr>
          <w:b w:val="0"/>
          <w:sz w:val="28"/>
          <w:szCs w:val="28"/>
        </w:rPr>
        <w:t xml:space="preserve">Анализ реализуется в виде отдельного отчета «Неликвиды». </w:t>
      </w:r>
    </w:p>
    <w:p w:rsidR="0047067C" w:rsidRPr="0047067C" w:rsidRDefault="0047067C" w:rsidP="0047067C">
      <w:pPr>
        <w:pStyle w:val="2"/>
        <w:numPr>
          <w:ilvl w:val="1"/>
          <w:numId w:val="8"/>
        </w:numPr>
        <w:jc w:val="both"/>
        <w:rPr>
          <w:b w:val="0"/>
          <w:sz w:val="28"/>
          <w:szCs w:val="28"/>
        </w:rPr>
      </w:pPr>
      <w:r w:rsidRPr="0047067C">
        <w:rPr>
          <w:b w:val="0"/>
          <w:sz w:val="28"/>
          <w:szCs w:val="28"/>
        </w:rPr>
        <w:t>Отчет строится в разрезе партий товаров ПО СмартАптека по отдельной аптеке, группе аптек или всему предприятию и имеет следующие параметры</w:t>
      </w:r>
      <w:proofErr w:type="gramStart"/>
      <w:r w:rsidRPr="0047067C">
        <w:rPr>
          <w:b w:val="0"/>
          <w:sz w:val="28"/>
          <w:szCs w:val="28"/>
        </w:rPr>
        <w:t xml:space="preserve"> :</w:t>
      </w:r>
      <w:proofErr w:type="gramEnd"/>
    </w:p>
    <w:p w:rsidR="0047067C" w:rsidRPr="0047067C" w:rsidRDefault="0047067C" w:rsidP="0047067C">
      <w:pPr>
        <w:pStyle w:val="2"/>
        <w:numPr>
          <w:ilvl w:val="1"/>
          <w:numId w:val="8"/>
        </w:numPr>
        <w:jc w:val="both"/>
        <w:rPr>
          <w:b w:val="0"/>
          <w:sz w:val="28"/>
          <w:szCs w:val="28"/>
        </w:rPr>
      </w:pPr>
      <w:r w:rsidRPr="0047067C">
        <w:rPr>
          <w:b w:val="0"/>
          <w:sz w:val="28"/>
          <w:szCs w:val="28"/>
        </w:rPr>
        <w:t>Настраиваемый список поставщиков, актуальные прайс-листы которых используются при анализе.</w:t>
      </w:r>
    </w:p>
    <w:p w:rsidR="0047067C" w:rsidRPr="0047067C" w:rsidRDefault="0047067C" w:rsidP="0047067C">
      <w:pPr>
        <w:pStyle w:val="2"/>
        <w:numPr>
          <w:ilvl w:val="1"/>
          <w:numId w:val="8"/>
        </w:numPr>
        <w:jc w:val="both"/>
        <w:rPr>
          <w:b w:val="0"/>
          <w:sz w:val="28"/>
          <w:szCs w:val="28"/>
        </w:rPr>
      </w:pPr>
      <w:r w:rsidRPr="0047067C">
        <w:rPr>
          <w:b w:val="0"/>
          <w:sz w:val="28"/>
          <w:szCs w:val="28"/>
        </w:rPr>
        <w:t>Настраиваемые свойства отбора товаров из прайс-листов поставщиков:</w:t>
      </w:r>
    </w:p>
    <w:p w:rsidR="0047067C" w:rsidRPr="0047067C" w:rsidRDefault="0047067C" w:rsidP="0047067C">
      <w:pPr>
        <w:pStyle w:val="2"/>
        <w:numPr>
          <w:ilvl w:val="1"/>
          <w:numId w:val="8"/>
        </w:numPr>
        <w:jc w:val="both"/>
        <w:rPr>
          <w:b w:val="0"/>
          <w:sz w:val="28"/>
          <w:szCs w:val="28"/>
        </w:rPr>
      </w:pPr>
      <w:r w:rsidRPr="0047067C">
        <w:rPr>
          <w:b w:val="0"/>
          <w:sz w:val="28"/>
          <w:szCs w:val="28"/>
        </w:rPr>
        <w:t>Уценка</w:t>
      </w:r>
    </w:p>
    <w:p w:rsidR="0047067C" w:rsidRPr="0047067C" w:rsidRDefault="0047067C" w:rsidP="0047067C">
      <w:pPr>
        <w:pStyle w:val="2"/>
        <w:numPr>
          <w:ilvl w:val="1"/>
          <w:numId w:val="8"/>
        </w:numPr>
        <w:jc w:val="both"/>
        <w:rPr>
          <w:b w:val="0"/>
          <w:sz w:val="28"/>
          <w:szCs w:val="28"/>
        </w:rPr>
      </w:pPr>
      <w:r w:rsidRPr="0047067C">
        <w:rPr>
          <w:b w:val="0"/>
          <w:sz w:val="28"/>
          <w:szCs w:val="28"/>
        </w:rPr>
        <w:t>Короткий срок годности</w:t>
      </w:r>
    </w:p>
    <w:p w:rsidR="0047067C" w:rsidRPr="0047067C" w:rsidRDefault="0047067C" w:rsidP="0047067C">
      <w:pPr>
        <w:pStyle w:val="2"/>
        <w:numPr>
          <w:ilvl w:val="1"/>
          <w:numId w:val="8"/>
        </w:numPr>
        <w:jc w:val="both"/>
        <w:rPr>
          <w:b w:val="0"/>
          <w:sz w:val="28"/>
          <w:szCs w:val="28"/>
        </w:rPr>
      </w:pPr>
      <w:r w:rsidRPr="0047067C">
        <w:rPr>
          <w:b w:val="0"/>
          <w:sz w:val="28"/>
          <w:szCs w:val="28"/>
        </w:rPr>
        <w:t>Настраиваемый список аптек конкурентов (если подключена платная опция загрузки Цен конкурентов с  Aptekamos.ru только для  аптек Москвы и МО)</w:t>
      </w:r>
    </w:p>
    <w:p w:rsidR="0047067C" w:rsidRPr="0047067C" w:rsidRDefault="0047067C" w:rsidP="0047067C">
      <w:pPr>
        <w:pStyle w:val="2"/>
        <w:numPr>
          <w:ilvl w:val="1"/>
          <w:numId w:val="8"/>
        </w:numPr>
        <w:jc w:val="both"/>
        <w:rPr>
          <w:b w:val="0"/>
          <w:sz w:val="28"/>
          <w:szCs w:val="28"/>
        </w:rPr>
      </w:pPr>
      <w:r w:rsidRPr="0047067C">
        <w:rPr>
          <w:b w:val="0"/>
          <w:sz w:val="28"/>
          <w:szCs w:val="28"/>
        </w:rPr>
        <w:t xml:space="preserve">Уменьшение цены по сравнению с ценой аптеки конкурента, в рублях </w:t>
      </w:r>
      <w:proofErr w:type="gramStart"/>
      <w:r w:rsidRPr="0047067C">
        <w:rPr>
          <w:b w:val="0"/>
          <w:sz w:val="28"/>
          <w:szCs w:val="28"/>
        </w:rPr>
        <w:t xml:space="preserve">( </w:t>
      </w:r>
      <w:proofErr w:type="gramEnd"/>
      <w:r w:rsidRPr="0047067C">
        <w:rPr>
          <w:b w:val="0"/>
          <w:sz w:val="28"/>
          <w:szCs w:val="28"/>
        </w:rPr>
        <w:t>по умолчанию 1 руб)</w:t>
      </w:r>
    </w:p>
    <w:p w:rsidR="0047067C" w:rsidRPr="0047067C" w:rsidRDefault="0047067C" w:rsidP="0047067C">
      <w:pPr>
        <w:pStyle w:val="2"/>
        <w:numPr>
          <w:ilvl w:val="1"/>
          <w:numId w:val="8"/>
        </w:numPr>
        <w:jc w:val="both"/>
        <w:rPr>
          <w:b w:val="0"/>
          <w:sz w:val="28"/>
          <w:szCs w:val="28"/>
        </w:rPr>
      </w:pPr>
      <w:r w:rsidRPr="0047067C">
        <w:rPr>
          <w:b w:val="0"/>
          <w:sz w:val="28"/>
          <w:szCs w:val="28"/>
        </w:rPr>
        <w:t>Отчет содержит информацию по товарным запасам выбранных аптек, актуальным прайс-листам выбранных поставщиков, розничным ценам, выбранных аптек конкурентов.</w:t>
      </w:r>
    </w:p>
    <w:p w:rsidR="0047067C" w:rsidRPr="0047067C" w:rsidRDefault="0047067C" w:rsidP="0047067C">
      <w:pPr>
        <w:pStyle w:val="2"/>
        <w:numPr>
          <w:ilvl w:val="1"/>
          <w:numId w:val="8"/>
        </w:numPr>
        <w:jc w:val="both"/>
        <w:rPr>
          <w:b w:val="0"/>
          <w:sz w:val="28"/>
          <w:szCs w:val="28"/>
        </w:rPr>
      </w:pPr>
      <w:r w:rsidRPr="0047067C">
        <w:rPr>
          <w:b w:val="0"/>
          <w:sz w:val="28"/>
          <w:szCs w:val="28"/>
        </w:rPr>
        <w:t>Отчет содержит следующие колонки</w:t>
      </w:r>
      <w:proofErr w:type="gramStart"/>
      <w:r w:rsidRPr="0047067C">
        <w:rPr>
          <w:b w:val="0"/>
          <w:sz w:val="28"/>
          <w:szCs w:val="28"/>
        </w:rPr>
        <w:t xml:space="preserve"> :</w:t>
      </w:r>
      <w:proofErr w:type="gramEnd"/>
    </w:p>
    <w:p w:rsidR="0047067C" w:rsidRPr="0047067C" w:rsidRDefault="0047067C" w:rsidP="0047067C">
      <w:pPr>
        <w:pStyle w:val="2"/>
        <w:numPr>
          <w:ilvl w:val="1"/>
          <w:numId w:val="8"/>
        </w:numPr>
        <w:jc w:val="both"/>
        <w:rPr>
          <w:b w:val="0"/>
          <w:sz w:val="28"/>
          <w:szCs w:val="28"/>
        </w:rPr>
      </w:pPr>
      <w:r w:rsidRPr="0047067C">
        <w:rPr>
          <w:b w:val="0"/>
          <w:sz w:val="28"/>
          <w:szCs w:val="28"/>
        </w:rPr>
        <w:t>Отдел</w:t>
      </w:r>
    </w:p>
    <w:p w:rsidR="0047067C" w:rsidRPr="0047067C" w:rsidRDefault="0047067C" w:rsidP="0047067C">
      <w:pPr>
        <w:pStyle w:val="2"/>
        <w:numPr>
          <w:ilvl w:val="1"/>
          <w:numId w:val="8"/>
        </w:numPr>
        <w:jc w:val="both"/>
        <w:rPr>
          <w:b w:val="0"/>
          <w:sz w:val="28"/>
          <w:szCs w:val="28"/>
        </w:rPr>
      </w:pPr>
      <w:r w:rsidRPr="0047067C">
        <w:rPr>
          <w:b w:val="0"/>
          <w:sz w:val="28"/>
          <w:szCs w:val="28"/>
        </w:rPr>
        <w:t>Аптека</w:t>
      </w:r>
    </w:p>
    <w:p w:rsidR="0047067C" w:rsidRPr="0047067C" w:rsidRDefault="0047067C" w:rsidP="0047067C">
      <w:pPr>
        <w:pStyle w:val="2"/>
        <w:numPr>
          <w:ilvl w:val="1"/>
          <w:numId w:val="8"/>
        </w:numPr>
        <w:jc w:val="both"/>
        <w:rPr>
          <w:b w:val="0"/>
          <w:sz w:val="28"/>
          <w:szCs w:val="28"/>
        </w:rPr>
      </w:pPr>
      <w:r w:rsidRPr="0047067C">
        <w:rPr>
          <w:b w:val="0"/>
          <w:sz w:val="28"/>
          <w:szCs w:val="28"/>
        </w:rPr>
        <w:t xml:space="preserve">Внутренний штрих-код товара ПО «СмартАптека» </w:t>
      </w:r>
    </w:p>
    <w:p w:rsidR="0047067C" w:rsidRPr="0047067C" w:rsidRDefault="0047067C" w:rsidP="0047067C">
      <w:pPr>
        <w:pStyle w:val="2"/>
        <w:numPr>
          <w:ilvl w:val="1"/>
          <w:numId w:val="8"/>
        </w:numPr>
        <w:jc w:val="both"/>
        <w:rPr>
          <w:b w:val="0"/>
          <w:sz w:val="28"/>
          <w:szCs w:val="28"/>
        </w:rPr>
      </w:pPr>
      <w:r w:rsidRPr="0047067C">
        <w:rPr>
          <w:b w:val="0"/>
          <w:sz w:val="28"/>
          <w:szCs w:val="28"/>
        </w:rPr>
        <w:t xml:space="preserve">Код товара ПО «СмартАптека» </w:t>
      </w:r>
    </w:p>
    <w:p w:rsidR="0047067C" w:rsidRPr="0047067C" w:rsidRDefault="0047067C" w:rsidP="0047067C">
      <w:pPr>
        <w:pStyle w:val="2"/>
        <w:numPr>
          <w:ilvl w:val="1"/>
          <w:numId w:val="8"/>
        </w:numPr>
        <w:jc w:val="both"/>
        <w:rPr>
          <w:b w:val="0"/>
          <w:sz w:val="28"/>
          <w:szCs w:val="28"/>
        </w:rPr>
      </w:pPr>
      <w:r w:rsidRPr="0047067C">
        <w:rPr>
          <w:b w:val="0"/>
          <w:sz w:val="28"/>
          <w:szCs w:val="28"/>
        </w:rPr>
        <w:lastRenderedPageBreak/>
        <w:t>Название товара</w:t>
      </w:r>
    </w:p>
    <w:p w:rsidR="0047067C" w:rsidRPr="0047067C" w:rsidRDefault="0047067C" w:rsidP="0047067C">
      <w:pPr>
        <w:pStyle w:val="2"/>
        <w:numPr>
          <w:ilvl w:val="1"/>
          <w:numId w:val="8"/>
        </w:numPr>
        <w:jc w:val="both"/>
        <w:rPr>
          <w:b w:val="0"/>
          <w:sz w:val="28"/>
          <w:szCs w:val="28"/>
        </w:rPr>
      </w:pPr>
      <w:r w:rsidRPr="0047067C">
        <w:rPr>
          <w:b w:val="0"/>
          <w:sz w:val="28"/>
          <w:szCs w:val="28"/>
        </w:rPr>
        <w:t>Производитель</w:t>
      </w:r>
    </w:p>
    <w:p w:rsidR="0047067C" w:rsidRPr="0047067C" w:rsidRDefault="0047067C" w:rsidP="0047067C">
      <w:pPr>
        <w:pStyle w:val="2"/>
        <w:numPr>
          <w:ilvl w:val="1"/>
          <w:numId w:val="8"/>
        </w:numPr>
        <w:jc w:val="both"/>
        <w:rPr>
          <w:b w:val="0"/>
          <w:sz w:val="28"/>
          <w:szCs w:val="28"/>
        </w:rPr>
      </w:pPr>
      <w:r w:rsidRPr="0047067C">
        <w:rPr>
          <w:b w:val="0"/>
          <w:sz w:val="28"/>
          <w:szCs w:val="28"/>
        </w:rPr>
        <w:t>Страна</w:t>
      </w:r>
    </w:p>
    <w:p w:rsidR="0047067C" w:rsidRPr="0047067C" w:rsidRDefault="0047067C" w:rsidP="0047067C">
      <w:pPr>
        <w:pStyle w:val="2"/>
        <w:numPr>
          <w:ilvl w:val="1"/>
          <w:numId w:val="8"/>
        </w:numPr>
        <w:jc w:val="both"/>
        <w:rPr>
          <w:b w:val="0"/>
          <w:sz w:val="28"/>
          <w:szCs w:val="28"/>
        </w:rPr>
      </w:pPr>
      <w:r w:rsidRPr="0047067C">
        <w:rPr>
          <w:b w:val="0"/>
          <w:sz w:val="28"/>
          <w:szCs w:val="28"/>
        </w:rPr>
        <w:t>Кол-во товара в товарных запасах</w:t>
      </w:r>
    </w:p>
    <w:p w:rsidR="0047067C" w:rsidRPr="0047067C" w:rsidRDefault="0047067C" w:rsidP="0047067C">
      <w:pPr>
        <w:pStyle w:val="2"/>
        <w:numPr>
          <w:ilvl w:val="1"/>
          <w:numId w:val="8"/>
        </w:numPr>
        <w:jc w:val="both"/>
        <w:rPr>
          <w:b w:val="0"/>
          <w:sz w:val="28"/>
          <w:szCs w:val="28"/>
        </w:rPr>
      </w:pPr>
      <w:r w:rsidRPr="0047067C">
        <w:rPr>
          <w:b w:val="0"/>
          <w:sz w:val="28"/>
          <w:szCs w:val="28"/>
        </w:rPr>
        <w:t>Делитель</w:t>
      </w:r>
    </w:p>
    <w:p w:rsidR="0047067C" w:rsidRPr="0047067C" w:rsidRDefault="0047067C" w:rsidP="0047067C">
      <w:pPr>
        <w:pStyle w:val="2"/>
        <w:numPr>
          <w:ilvl w:val="1"/>
          <w:numId w:val="8"/>
        </w:numPr>
        <w:jc w:val="both"/>
        <w:rPr>
          <w:b w:val="0"/>
          <w:sz w:val="28"/>
          <w:szCs w:val="28"/>
        </w:rPr>
      </w:pPr>
      <w:r w:rsidRPr="0047067C">
        <w:rPr>
          <w:b w:val="0"/>
          <w:sz w:val="28"/>
          <w:szCs w:val="28"/>
        </w:rPr>
        <w:t>Цена закупки с НДС</w:t>
      </w:r>
    </w:p>
    <w:p w:rsidR="0047067C" w:rsidRPr="0047067C" w:rsidRDefault="0047067C" w:rsidP="0047067C">
      <w:pPr>
        <w:pStyle w:val="2"/>
        <w:numPr>
          <w:ilvl w:val="1"/>
          <w:numId w:val="8"/>
        </w:numPr>
        <w:jc w:val="both"/>
        <w:rPr>
          <w:b w:val="0"/>
          <w:sz w:val="28"/>
          <w:szCs w:val="28"/>
        </w:rPr>
      </w:pPr>
      <w:r w:rsidRPr="0047067C">
        <w:rPr>
          <w:b w:val="0"/>
          <w:sz w:val="28"/>
          <w:szCs w:val="28"/>
        </w:rPr>
        <w:t>Цена розничная с НДС</w:t>
      </w:r>
    </w:p>
    <w:p w:rsidR="0047067C" w:rsidRPr="0047067C" w:rsidRDefault="0047067C" w:rsidP="0047067C">
      <w:pPr>
        <w:pStyle w:val="2"/>
        <w:numPr>
          <w:ilvl w:val="1"/>
          <w:numId w:val="8"/>
        </w:numPr>
        <w:jc w:val="both"/>
        <w:rPr>
          <w:b w:val="0"/>
          <w:sz w:val="28"/>
          <w:szCs w:val="28"/>
        </w:rPr>
      </w:pPr>
      <w:r w:rsidRPr="0047067C">
        <w:rPr>
          <w:b w:val="0"/>
          <w:sz w:val="28"/>
          <w:szCs w:val="28"/>
        </w:rPr>
        <w:t>Торговая наценка аптеки в рублях</w:t>
      </w:r>
    </w:p>
    <w:p w:rsidR="0047067C" w:rsidRPr="0047067C" w:rsidRDefault="0047067C" w:rsidP="0047067C">
      <w:pPr>
        <w:pStyle w:val="2"/>
        <w:numPr>
          <w:ilvl w:val="1"/>
          <w:numId w:val="8"/>
        </w:numPr>
        <w:jc w:val="both"/>
        <w:rPr>
          <w:b w:val="0"/>
          <w:sz w:val="28"/>
          <w:szCs w:val="28"/>
        </w:rPr>
      </w:pPr>
      <w:r w:rsidRPr="0047067C">
        <w:rPr>
          <w:b w:val="0"/>
          <w:sz w:val="28"/>
          <w:szCs w:val="28"/>
        </w:rPr>
        <w:t>ИД партии товара.</w:t>
      </w:r>
    </w:p>
    <w:p w:rsidR="0047067C" w:rsidRPr="0047067C" w:rsidRDefault="0047067C" w:rsidP="0047067C">
      <w:pPr>
        <w:pStyle w:val="2"/>
        <w:numPr>
          <w:ilvl w:val="1"/>
          <w:numId w:val="8"/>
        </w:numPr>
        <w:jc w:val="both"/>
        <w:rPr>
          <w:b w:val="0"/>
          <w:sz w:val="28"/>
          <w:szCs w:val="28"/>
        </w:rPr>
      </w:pPr>
      <w:r w:rsidRPr="0047067C">
        <w:rPr>
          <w:b w:val="0"/>
          <w:sz w:val="28"/>
          <w:szCs w:val="28"/>
        </w:rPr>
        <w:t>Срок годности партии товара</w:t>
      </w:r>
    </w:p>
    <w:p w:rsidR="0047067C" w:rsidRPr="0047067C" w:rsidRDefault="0047067C" w:rsidP="0047067C">
      <w:pPr>
        <w:pStyle w:val="2"/>
        <w:numPr>
          <w:ilvl w:val="1"/>
          <w:numId w:val="8"/>
        </w:numPr>
        <w:jc w:val="both"/>
        <w:rPr>
          <w:b w:val="0"/>
          <w:sz w:val="28"/>
          <w:szCs w:val="28"/>
        </w:rPr>
      </w:pPr>
      <w:r w:rsidRPr="0047067C">
        <w:rPr>
          <w:b w:val="0"/>
          <w:sz w:val="28"/>
          <w:szCs w:val="28"/>
        </w:rPr>
        <w:t xml:space="preserve">Дата поставки, </w:t>
      </w:r>
    </w:p>
    <w:p w:rsidR="0047067C" w:rsidRPr="0047067C" w:rsidRDefault="0047067C" w:rsidP="0047067C">
      <w:pPr>
        <w:pStyle w:val="2"/>
        <w:numPr>
          <w:ilvl w:val="1"/>
          <w:numId w:val="8"/>
        </w:numPr>
        <w:jc w:val="both"/>
        <w:rPr>
          <w:b w:val="0"/>
          <w:sz w:val="28"/>
          <w:szCs w:val="28"/>
        </w:rPr>
      </w:pPr>
      <w:r w:rsidRPr="0047067C">
        <w:rPr>
          <w:b w:val="0"/>
          <w:sz w:val="28"/>
          <w:szCs w:val="28"/>
        </w:rPr>
        <w:t>Наименование поставщика</w:t>
      </w:r>
    </w:p>
    <w:p w:rsidR="0047067C" w:rsidRPr="0047067C" w:rsidRDefault="0047067C" w:rsidP="0047067C">
      <w:pPr>
        <w:pStyle w:val="2"/>
        <w:numPr>
          <w:ilvl w:val="1"/>
          <w:numId w:val="8"/>
        </w:numPr>
        <w:jc w:val="both"/>
        <w:rPr>
          <w:b w:val="0"/>
          <w:sz w:val="28"/>
          <w:szCs w:val="28"/>
        </w:rPr>
      </w:pPr>
      <w:r w:rsidRPr="0047067C">
        <w:rPr>
          <w:b w:val="0"/>
          <w:sz w:val="28"/>
          <w:szCs w:val="28"/>
        </w:rPr>
        <w:t>Штрих код производителя, партии товара</w:t>
      </w:r>
    </w:p>
    <w:p w:rsidR="0047067C" w:rsidRPr="0047067C" w:rsidRDefault="0047067C" w:rsidP="0047067C">
      <w:pPr>
        <w:pStyle w:val="2"/>
        <w:numPr>
          <w:ilvl w:val="1"/>
          <w:numId w:val="8"/>
        </w:numPr>
        <w:jc w:val="both"/>
        <w:rPr>
          <w:b w:val="0"/>
          <w:sz w:val="28"/>
          <w:szCs w:val="28"/>
        </w:rPr>
      </w:pPr>
      <w:r w:rsidRPr="0047067C">
        <w:rPr>
          <w:b w:val="0"/>
          <w:sz w:val="28"/>
          <w:szCs w:val="28"/>
        </w:rPr>
        <w:t>Данные по минимальной цене из актуальных прайс-листов поставщиков</w:t>
      </w:r>
    </w:p>
    <w:p w:rsidR="0047067C" w:rsidRPr="0047067C" w:rsidRDefault="0047067C" w:rsidP="0047067C">
      <w:pPr>
        <w:pStyle w:val="2"/>
        <w:numPr>
          <w:ilvl w:val="1"/>
          <w:numId w:val="8"/>
        </w:numPr>
        <w:jc w:val="both"/>
        <w:rPr>
          <w:b w:val="0"/>
          <w:sz w:val="28"/>
          <w:szCs w:val="28"/>
        </w:rPr>
      </w:pPr>
      <w:r w:rsidRPr="0047067C">
        <w:rPr>
          <w:b w:val="0"/>
          <w:sz w:val="28"/>
          <w:szCs w:val="28"/>
        </w:rPr>
        <w:t>Цена закупки с НДС</w:t>
      </w:r>
    </w:p>
    <w:p w:rsidR="0047067C" w:rsidRPr="0047067C" w:rsidRDefault="0047067C" w:rsidP="0047067C">
      <w:pPr>
        <w:pStyle w:val="2"/>
        <w:numPr>
          <w:ilvl w:val="1"/>
          <w:numId w:val="8"/>
        </w:numPr>
        <w:jc w:val="both"/>
        <w:rPr>
          <w:b w:val="0"/>
          <w:sz w:val="28"/>
          <w:szCs w:val="28"/>
        </w:rPr>
      </w:pPr>
      <w:r w:rsidRPr="0047067C">
        <w:rPr>
          <w:b w:val="0"/>
          <w:sz w:val="28"/>
          <w:szCs w:val="28"/>
        </w:rPr>
        <w:t>Код Поставщика</w:t>
      </w:r>
    </w:p>
    <w:p w:rsidR="0047067C" w:rsidRPr="0047067C" w:rsidRDefault="0047067C" w:rsidP="0047067C">
      <w:pPr>
        <w:pStyle w:val="2"/>
        <w:numPr>
          <w:ilvl w:val="1"/>
          <w:numId w:val="8"/>
        </w:numPr>
        <w:jc w:val="both"/>
        <w:rPr>
          <w:b w:val="0"/>
          <w:sz w:val="28"/>
          <w:szCs w:val="28"/>
        </w:rPr>
      </w:pPr>
      <w:r w:rsidRPr="0047067C">
        <w:rPr>
          <w:b w:val="0"/>
          <w:sz w:val="28"/>
          <w:szCs w:val="28"/>
        </w:rPr>
        <w:t xml:space="preserve">Поставщик </w:t>
      </w:r>
    </w:p>
    <w:p w:rsidR="0047067C" w:rsidRPr="0047067C" w:rsidRDefault="0047067C" w:rsidP="0047067C">
      <w:pPr>
        <w:pStyle w:val="2"/>
        <w:numPr>
          <w:ilvl w:val="1"/>
          <w:numId w:val="8"/>
        </w:numPr>
        <w:jc w:val="both"/>
        <w:rPr>
          <w:b w:val="0"/>
          <w:sz w:val="28"/>
          <w:szCs w:val="28"/>
        </w:rPr>
      </w:pPr>
      <w:r w:rsidRPr="0047067C">
        <w:rPr>
          <w:b w:val="0"/>
          <w:sz w:val="28"/>
          <w:szCs w:val="28"/>
        </w:rPr>
        <w:t>Количество товара в прайс-листе поставщика</w:t>
      </w:r>
    </w:p>
    <w:p w:rsidR="0047067C" w:rsidRPr="0047067C" w:rsidRDefault="0047067C" w:rsidP="0047067C">
      <w:pPr>
        <w:pStyle w:val="2"/>
        <w:numPr>
          <w:ilvl w:val="1"/>
          <w:numId w:val="8"/>
        </w:numPr>
        <w:jc w:val="both"/>
        <w:rPr>
          <w:b w:val="0"/>
          <w:sz w:val="28"/>
          <w:szCs w:val="28"/>
        </w:rPr>
      </w:pPr>
      <w:r w:rsidRPr="0047067C">
        <w:rPr>
          <w:b w:val="0"/>
          <w:sz w:val="28"/>
          <w:szCs w:val="28"/>
        </w:rPr>
        <w:t>Срок годности товара</w:t>
      </w:r>
    </w:p>
    <w:p w:rsidR="0047067C" w:rsidRPr="0047067C" w:rsidRDefault="0047067C" w:rsidP="0047067C">
      <w:pPr>
        <w:pStyle w:val="2"/>
        <w:numPr>
          <w:ilvl w:val="1"/>
          <w:numId w:val="8"/>
        </w:numPr>
        <w:jc w:val="both"/>
        <w:rPr>
          <w:b w:val="0"/>
          <w:sz w:val="28"/>
          <w:szCs w:val="28"/>
        </w:rPr>
      </w:pPr>
      <w:r w:rsidRPr="0047067C">
        <w:rPr>
          <w:b w:val="0"/>
          <w:sz w:val="28"/>
          <w:szCs w:val="28"/>
        </w:rPr>
        <w:t>Признак «Уценка»</w:t>
      </w:r>
    </w:p>
    <w:p w:rsidR="0047067C" w:rsidRPr="0047067C" w:rsidRDefault="0047067C" w:rsidP="0047067C">
      <w:pPr>
        <w:pStyle w:val="2"/>
        <w:numPr>
          <w:ilvl w:val="1"/>
          <w:numId w:val="8"/>
        </w:numPr>
        <w:jc w:val="both"/>
        <w:rPr>
          <w:b w:val="0"/>
          <w:sz w:val="28"/>
          <w:szCs w:val="28"/>
        </w:rPr>
      </w:pPr>
      <w:r w:rsidRPr="0047067C">
        <w:rPr>
          <w:b w:val="0"/>
          <w:sz w:val="28"/>
          <w:szCs w:val="28"/>
        </w:rPr>
        <w:t>Признак «Короткий срок годности»</w:t>
      </w:r>
    </w:p>
    <w:p w:rsidR="0047067C" w:rsidRPr="0047067C" w:rsidRDefault="0047067C" w:rsidP="0047067C">
      <w:pPr>
        <w:pStyle w:val="2"/>
        <w:numPr>
          <w:ilvl w:val="1"/>
          <w:numId w:val="8"/>
        </w:numPr>
        <w:jc w:val="both"/>
        <w:rPr>
          <w:b w:val="0"/>
          <w:sz w:val="28"/>
          <w:szCs w:val="28"/>
        </w:rPr>
      </w:pPr>
      <w:r w:rsidRPr="0047067C">
        <w:rPr>
          <w:b w:val="0"/>
          <w:sz w:val="28"/>
          <w:szCs w:val="28"/>
        </w:rPr>
        <w:t>Минимальная цена из выбранных аптек конкурентов</w:t>
      </w:r>
    </w:p>
    <w:p w:rsidR="0047067C" w:rsidRPr="0047067C" w:rsidRDefault="0047067C" w:rsidP="0047067C">
      <w:pPr>
        <w:pStyle w:val="2"/>
        <w:numPr>
          <w:ilvl w:val="1"/>
          <w:numId w:val="8"/>
        </w:numPr>
        <w:jc w:val="both"/>
        <w:rPr>
          <w:b w:val="0"/>
          <w:sz w:val="28"/>
          <w:szCs w:val="28"/>
        </w:rPr>
      </w:pPr>
      <w:r w:rsidRPr="0047067C">
        <w:rPr>
          <w:b w:val="0"/>
          <w:sz w:val="28"/>
          <w:szCs w:val="28"/>
        </w:rPr>
        <w:t>Розничная цена</w:t>
      </w:r>
    </w:p>
    <w:p w:rsidR="0047067C" w:rsidRPr="0047067C" w:rsidRDefault="0047067C" w:rsidP="0047067C">
      <w:pPr>
        <w:pStyle w:val="2"/>
        <w:numPr>
          <w:ilvl w:val="1"/>
          <w:numId w:val="8"/>
        </w:numPr>
        <w:jc w:val="both"/>
        <w:rPr>
          <w:b w:val="0"/>
          <w:sz w:val="28"/>
          <w:szCs w:val="28"/>
        </w:rPr>
      </w:pPr>
      <w:r w:rsidRPr="0047067C">
        <w:rPr>
          <w:b w:val="0"/>
          <w:sz w:val="28"/>
          <w:szCs w:val="28"/>
        </w:rPr>
        <w:t>Название аптеки конкурента</w:t>
      </w:r>
    </w:p>
    <w:p w:rsidR="0047067C" w:rsidRPr="0047067C" w:rsidRDefault="0047067C" w:rsidP="0047067C">
      <w:pPr>
        <w:pStyle w:val="2"/>
        <w:numPr>
          <w:ilvl w:val="1"/>
          <w:numId w:val="8"/>
        </w:numPr>
        <w:jc w:val="both"/>
        <w:rPr>
          <w:b w:val="0"/>
          <w:sz w:val="28"/>
          <w:szCs w:val="28"/>
        </w:rPr>
      </w:pPr>
      <w:r w:rsidRPr="0047067C">
        <w:rPr>
          <w:b w:val="0"/>
          <w:sz w:val="28"/>
          <w:szCs w:val="28"/>
        </w:rPr>
        <w:t>Разница между текущей ценой закупки с НДС и минимальной ценой закупки с Н</w:t>
      </w:r>
      <w:proofErr w:type="gramStart"/>
      <w:r w:rsidRPr="0047067C">
        <w:rPr>
          <w:b w:val="0"/>
          <w:sz w:val="28"/>
          <w:szCs w:val="28"/>
        </w:rPr>
        <w:t>ДС в пр</w:t>
      </w:r>
      <w:proofErr w:type="gramEnd"/>
      <w:r w:rsidRPr="0047067C">
        <w:rPr>
          <w:b w:val="0"/>
          <w:sz w:val="28"/>
          <w:szCs w:val="28"/>
        </w:rPr>
        <w:t>айс-листе поставщиков.</w:t>
      </w:r>
    </w:p>
    <w:p w:rsidR="0047067C" w:rsidRPr="0047067C" w:rsidRDefault="0047067C" w:rsidP="0047067C">
      <w:pPr>
        <w:pStyle w:val="2"/>
        <w:numPr>
          <w:ilvl w:val="1"/>
          <w:numId w:val="8"/>
        </w:numPr>
        <w:jc w:val="both"/>
        <w:rPr>
          <w:b w:val="0"/>
          <w:sz w:val="28"/>
          <w:szCs w:val="28"/>
        </w:rPr>
      </w:pPr>
      <w:r w:rsidRPr="0047067C">
        <w:rPr>
          <w:b w:val="0"/>
          <w:sz w:val="28"/>
          <w:szCs w:val="28"/>
        </w:rPr>
        <w:lastRenderedPageBreak/>
        <w:t>Разница между текущей розничной ценой и минимальной розничной ценой у конкурентов</w:t>
      </w:r>
    </w:p>
    <w:p w:rsidR="0047067C" w:rsidRPr="0047067C" w:rsidRDefault="0047067C" w:rsidP="0047067C">
      <w:pPr>
        <w:pStyle w:val="2"/>
        <w:numPr>
          <w:ilvl w:val="1"/>
          <w:numId w:val="8"/>
        </w:numPr>
        <w:jc w:val="both"/>
        <w:rPr>
          <w:b w:val="0"/>
          <w:sz w:val="28"/>
          <w:szCs w:val="28"/>
        </w:rPr>
      </w:pPr>
      <w:r w:rsidRPr="0047067C">
        <w:rPr>
          <w:b w:val="0"/>
          <w:sz w:val="28"/>
          <w:szCs w:val="28"/>
        </w:rPr>
        <w:t>Отчет имеет два дополнительных окна (по выбранному товару):</w:t>
      </w:r>
    </w:p>
    <w:p w:rsidR="0047067C" w:rsidRPr="0047067C" w:rsidRDefault="0047067C" w:rsidP="0047067C">
      <w:pPr>
        <w:pStyle w:val="2"/>
        <w:numPr>
          <w:ilvl w:val="1"/>
          <w:numId w:val="8"/>
        </w:numPr>
        <w:jc w:val="both"/>
        <w:rPr>
          <w:b w:val="0"/>
          <w:sz w:val="28"/>
          <w:szCs w:val="28"/>
        </w:rPr>
      </w:pPr>
      <w:r w:rsidRPr="0047067C">
        <w:rPr>
          <w:b w:val="0"/>
          <w:sz w:val="28"/>
          <w:szCs w:val="28"/>
        </w:rPr>
        <w:t>1. Список цен аптек конкурентов</w:t>
      </w:r>
    </w:p>
    <w:p w:rsidR="0047067C" w:rsidRPr="0047067C" w:rsidRDefault="0047067C" w:rsidP="0047067C">
      <w:pPr>
        <w:pStyle w:val="2"/>
        <w:numPr>
          <w:ilvl w:val="1"/>
          <w:numId w:val="8"/>
        </w:numPr>
        <w:jc w:val="both"/>
        <w:rPr>
          <w:b w:val="0"/>
          <w:sz w:val="28"/>
          <w:szCs w:val="28"/>
        </w:rPr>
      </w:pPr>
      <w:r w:rsidRPr="0047067C">
        <w:rPr>
          <w:b w:val="0"/>
          <w:sz w:val="28"/>
          <w:szCs w:val="28"/>
        </w:rPr>
        <w:t>Название аптеки</w:t>
      </w:r>
    </w:p>
    <w:p w:rsidR="0047067C" w:rsidRPr="0047067C" w:rsidRDefault="0047067C" w:rsidP="0047067C">
      <w:pPr>
        <w:pStyle w:val="2"/>
        <w:numPr>
          <w:ilvl w:val="1"/>
          <w:numId w:val="8"/>
        </w:numPr>
        <w:jc w:val="both"/>
        <w:rPr>
          <w:b w:val="0"/>
          <w:sz w:val="28"/>
          <w:szCs w:val="28"/>
        </w:rPr>
      </w:pPr>
      <w:r w:rsidRPr="0047067C">
        <w:rPr>
          <w:b w:val="0"/>
          <w:sz w:val="28"/>
          <w:szCs w:val="28"/>
        </w:rPr>
        <w:t>Розничная цена</w:t>
      </w:r>
    </w:p>
    <w:p w:rsidR="0047067C" w:rsidRPr="0047067C" w:rsidRDefault="0047067C" w:rsidP="0047067C">
      <w:pPr>
        <w:pStyle w:val="2"/>
        <w:numPr>
          <w:ilvl w:val="1"/>
          <w:numId w:val="8"/>
        </w:numPr>
        <w:jc w:val="both"/>
        <w:rPr>
          <w:b w:val="0"/>
          <w:sz w:val="28"/>
          <w:szCs w:val="28"/>
        </w:rPr>
      </w:pPr>
      <w:r w:rsidRPr="0047067C">
        <w:rPr>
          <w:b w:val="0"/>
          <w:sz w:val="28"/>
          <w:szCs w:val="28"/>
        </w:rPr>
        <w:t>2. Список позиций прайс-листов выбранных поставщиков</w:t>
      </w:r>
    </w:p>
    <w:p w:rsidR="0047067C" w:rsidRPr="0047067C" w:rsidRDefault="0047067C" w:rsidP="0047067C">
      <w:pPr>
        <w:pStyle w:val="2"/>
        <w:numPr>
          <w:ilvl w:val="1"/>
          <w:numId w:val="8"/>
        </w:numPr>
        <w:jc w:val="both"/>
        <w:rPr>
          <w:b w:val="0"/>
          <w:sz w:val="28"/>
          <w:szCs w:val="28"/>
        </w:rPr>
      </w:pPr>
      <w:r w:rsidRPr="0047067C">
        <w:rPr>
          <w:b w:val="0"/>
          <w:sz w:val="28"/>
          <w:szCs w:val="28"/>
        </w:rPr>
        <w:t>Поставщик</w:t>
      </w:r>
    </w:p>
    <w:p w:rsidR="0047067C" w:rsidRPr="0047067C" w:rsidRDefault="0047067C" w:rsidP="0047067C">
      <w:pPr>
        <w:pStyle w:val="2"/>
        <w:numPr>
          <w:ilvl w:val="1"/>
          <w:numId w:val="8"/>
        </w:numPr>
        <w:jc w:val="both"/>
        <w:rPr>
          <w:b w:val="0"/>
          <w:sz w:val="28"/>
          <w:szCs w:val="28"/>
        </w:rPr>
      </w:pPr>
      <w:r w:rsidRPr="0047067C">
        <w:rPr>
          <w:b w:val="0"/>
          <w:sz w:val="28"/>
          <w:szCs w:val="28"/>
        </w:rPr>
        <w:t>Дата поставщика</w:t>
      </w:r>
    </w:p>
    <w:p w:rsidR="0047067C" w:rsidRPr="0047067C" w:rsidRDefault="0047067C" w:rsidP="0047067C">
      <w:pPr>
        <w:pStyle w:val="2"/>
        <w:numPr>
          <w:ilvl w:val="1"/>
          <w:numId w:val="8"/>
        </w:numPr>
        <w:jc w:val="both"/>
        <w:rPr>
          <w:b w:val="0"/>
          <w:sz w:val="28"/>
          <w:szCs w:val="28"/>
        </w:rPr>
      </w:pPr>
      <w:r w:rsidRPr="0047067C">
        <w:rPr>
          <w:b w:val="0"/>
          <w:sz w:val="28"/>
          <w:szCs w:val="28"/>
        </w:rPr>
        <w:t>Код товара поставщика (в терминах поставщика)</w:t>
      </w:r>
    </w:p>
    <w:p w:rsidR="0047067C" w:rsidRPr="0047067C" w:rsidRDefault="0047067C" w:rsidP="0047067C">
      <w:pPr>
        <w:pStyle w:val="2"/>
        <w:numPr>
          <w:ilvl w:val="1"/>
          <w:numId w:val="8"/>
        </w:numPr>
        <w:jc w:val="both"/>
        <w:rPr>
          <w:b w:val="0"/>
          <w:sz w:val="28"/>
          <w:szCs w:val="28"/>
        </w:rPr>
      </w:pPr>
      <w:r w:rsidRPr="0047067C">
        <w:rPr>
          <w:b w:val="0"/>
          <w:sz w:val="28"/>
          <w:szCs w:val="28"/>
        </w:rPr>
        <w:t>Наименование товара поставщика (в терминах поставщика)</w:t>
      </w:r>
    </w:p>
    <w:p w:rsidR="0047067C" w:rsidRPr="0047067C" w:rsidRDefault="0047067C" w:rsidP="0047067C">
      <w:pPr>
        <w:pStyle w:val="2"/>
        <w:numPr>
          <w:ilvl w:val="1"/>
          <w:numId w:val="8"/>
        </w:numPr>
        <w:jc w:val="both"/>
        <w:rPr>
          <w:b w:val="0"/>
          <w:sz w:val="28"/>
          <w:szCs w:val="28"/>
        </w:rPr>
      </w:pPr>
      <w:r w:rsidRPr="0047067C">
        <w:rPr>
          <w:b w:val="0"/>
          <w:sz w:val="28"/>
          <w:szCs w:val="28"/>
        </w:rPr>
        <w:t>Цена закупки с НДС</w:t>
      </w:r>
    </w:p>
    <w:p w:rsidR="0047067C" w:rsidRPr="0047067C" w:rsidRDefault="0047067C" w:rsidP="0047067C">
      <w:pPr>
        <w:pStyle w:val="2"/>
        <w:numPr>
          <w:ilvl w:val="1"/>
          <w:numId w:val="8"/>
        </w:numPr>
        <w:jc w:val="both"/>
        <w:rPr>
          <w:b w:val="0"/>
          <w:sz w:val="28"/>
          <w:szCs w:val="28"/>
        </w:rPr>
      </w:pPr>
      <w:r w:rsidRPr="0047067C">
        <w:rPr>
          <w:b w:val="0"/>
          <w:sz w:val="28"/>
          <w:szCs w:val="28"/>
        </w:rPr>
        <w:t>Срок годности товара</w:t>
      </w:r>
    </w:p>
    <w:p w:rsidR="0047067C" w:rsidRPr="0047067C" w:rsidRDefault="0047067C" w:rsidP="0047067C">
      <w:pPr>
        <w:pStyle w:val="2"/>
        <w:numPr>
          <w:ilvl w:val="1"/>
          <w:numId w:val="8"/>
        </w:numPr>
        <w:jc w:val="both"/>
        <w:rPr>
          <w:b w:val="0"/>
          <w:sz w:val="28"/>
          <w:szCs w:val="28"/>
        </w:rPr>
      </w:pPr>
      <w:r w:rsidRPr="0047067C">
        <w:rPr>
          <w:b w:val="0"/>
          <w:sz w:val="28"/>
          <w:szCs w:val="28"/>
        </w:rPr>
        <w:t>Признак «Уценка»</w:t>
      </w:r>
    </w:p>
    <w:p w:rsidR="0047067C" w:rsidRPr="0047067C" w:rsidRDefault="0047067C" w:rsidP="0047067C">
      <w:pPr>
        <w:pStyle w:val="2"/>
        <w:numPr>
          <w:ilvl w:val="1"/>
          <w:numId w:val="8"/>
        </w:numPr>
        <w:jc w:val="both"/>
        <w:rPr>
          <w:b w:val="0"/>
          <w:sz w:val="28"/>
          <w:szCs w:val="28"/>
        </w:rPr>
      </w:pPr>
      <w:r w:rsidRPr="0047067C">
        <w:rPr>
          <w:b w:val="0"/>
          <w:sz w:val="28"/>
          <w:szCs w:val="28"/>
        </w:rPr>
        <w:t>Признак «Короткий срок годности»</w:t>
      </w:r>
    </w:p>
    <w:p w:rsidR="0047067C" w:rsidRPr="0047067C" w:rsidRDefault="0047067C" w:rsidP="0047067C">
      <w:pPr>
        <w:pStyle w:val="2"/>
        <w:numPr>
          <w:ilvl w:val="1"/>
          <w:numId w:val="8"/>
        </w:numPr>
        <w:jc w:val="both"/>
        <w:rPr>
          <w:b w:val="0"/>
          <w:sz w:val="28"/>
          <w:szCs w:val="28"/>
        </w:rPr>
      </w:pPr>
    </w:p>
    <w:p w:rsidR="0047067C" w:rsidRPr="0047067C" w:rsidRDefault="0047067C" w:rsidP="0047067C">
      <w:pPr>
        <w:pStyle w:val="2"/>
        <w:numPr>
          <w:ilvl w:val="1"/>
          <w:numId w:val="8"/>
        </w:numPr>
        <w:jc w:val="both"/>
        <w:rPr>
          <w:b w:val="0"/>
          <w:sz w:val="28"/>
          <w:szCs w:val="28"/>
        </w:rPr>
      </w:pPr>
      <w:r w:rsidRPr="0047067C">
        <w:rPr>
          <w:b w:val="0"/>
          <w:sz w:val="28"/>
          <w:szCs w:val="28"/>
        </w:rPr>
        <w:t>Для создания документа переоценки по выбранным товарам необходимо использовать одну из двух команд</w:t>
      </w:r>
      <w:proofErr w:type="gramStart"/>
      <w:r w:rsidRPr="0047067C">
        <w:rPr>
          <w:b w:val="0"/>
          <w:sz w:val="28"/>
          <w:szCs w:val="28"/>
        </w:rPr>
        <w:t xml:space="preserve"> :</w:t>
      </w:r>
      <w:proofErr w:type="gramEnd"/>
    </w:p>
    <w:p w:rsidR="0047067C" w:rsidRPr="0047067C" w:rsidRDefault="0047067C" w:rsidP="0047067C">
      <w:pPr>
        <w:pStyle w:val="2"/>
        <w:numPr>
          <w:ilvl w:val="1"/>
          <w:numId w:val="8"/>
        </w:numPr>
        <w:jc w:val="both"/>
        <w:rPr>
          <w:b w:val="0"/>
          <w:sz w:val="28"/>
          <w:szCs w:val="28"/>
        </w:rPr>
      </w:pPr>
      <w:r w:rsidRPr="0047067C">
        <w:rPr>
          <w:b w:val="0"/>
          <w:sz w:val="28"/>
          <w:szCs w:val="28"/>
        </w:rPr>
        <w:t>Переоценка на основе данных прайс-листа</w:t>
      </w:r>
    </w:p>
    <w:p w:rsidR="00D12947" w:rsidRPr="00D12947" w:rsidRDefault="00D12947" w:rsidP="00D12947">
      <w:pPr>
        <w:pStyle w:val="2"/>
        <w:numPr>
          <w:ilvl w:val="1"/>
          <w:numId w:val="8"/>
        </w:numPr>
        <w:jc w:val="both"/>
        <w:rPr>
          <w:b w:val="0"/>
          <w:sz w:val="28"/>
          <w:szCs w:val="28"/>
        </w:rPr>
      </w:pPr>
      <w:r w:rsidRPr="00D12947">
        <w:rPr>
          <w:b w:val="0"/>
          <w:sz w:val="28"/>
          <w:szCs w:val="28"/>
        </w:rPr>
        <w:t xml:space="preserve">  1. По цене конкурентов : Новая цена = Цена конкурента - Значение параметра уменьшения цены.</w:t>
      </w:r>
    </w:p>
    <w:p w:rsidR="00D12947" w:rsidRPr="00D12947" w:rsidRDefault="00D12947" w:rsidP="00D12947">
      <w:pPr>
        <w:pStyle w:val="2"/>
        <w:numPr>
          <w:ilvl w:val="1"/>
          <w:numId w:val="8"/>
        </w:numPr>
        <w:jc w:val="both"/>
        <w:rPr>
          <w:b w:val="0"/>
          <w:sz w:val="28"/>
          <w:szCs w:val="28"/>
        </w:rPr>
      </w:pPr>
      <w:r w:rsidRPr="00D12947">
        <w:rPr>
          <w:b w:val="0"/>
          <w:sz w:val="28"/>
          <w:szCs w:val="28"/>
        </w:rPr>
        <w:t xml:space="preserve">     2. По цене закупки : Новая цена = Цена закупки с НДС по ПЛ + фактическая наценка в руб.</w:t>
      </w:r>
    </w:p>
    <w:p w:rsidR="0047067C" w:rsidRPr="00D12947" w:rsidRDefault="00D12947" w:rsidP="00D12947">
      <w:pPr>
        <w:pStyle w:val="2"/>
        <w:numPr>
          <w:ilvl w:val="1"/>
          <w:numId w:val="8"/>
        </w:numPr>
        <w:jc w:val="both"/>
        <w:rPr>
          <w:b w:val="0"/>
          <w:sz w:val="28"/>
          <w:szCs w:val="28"/>
        </w:rPr>
      </w:pPr>
      <w:r w:rsidRPr="00D12947">
        <w:rPr>
          <w:b w:val="0"/>
          <w:sz w:val="28"/>
          <w:szCs w:val="28"/>
        </w:rPr>
        <w:t xml:space="preserve">       (Если фактическая наценка в руб.&lt;0 , то Новая цена = Цена закупки с НДС по </w:t>
      </w:r>
      <w:proofErr w:type="gramStart"/>
      <w:r w:rsidRPr="00D12947">
        <w:rPr>
          <w:b w:val="0"/>
          <w:sz w:val="28"/>
          <w:szCs w:val="28"/>
        </w:rPr>
        <w:t>ПЛ</w:t>
      </w:r>
      <w:proofErr w:type="gramEnd"/>
      <w:r w:rsidRPr="00D12947">
        <w:rPr>
          <w:b w:val="0"/>
          <w:sz w:val="28"/>
          <w:szCs w:val="28"/>
        </w:rPr>
        <w:t>)</w:t>
      </w:r>
    </w:p>
    <w:p w:rsidR="0047067C" w:rsidRPr="0047067C" w:rsidRDefault="0047067C" w:rsidP="0047067C">
      <w:pPr>
        <w:pStyle w:val="2"/>
        <w:numPr>
          <w:ilvl w:val="1"/>
          <w:numId w:val="8"/>
        </w:numPr>
        <w:jc w:val="both"/>
        <w:rPr>
          <w:b w:val="0"/>
          <w:sz w:val="28"/>
          <w:szCs w:val="28"/>
        </w:rPr>
      </w:pPr>
      <w:r w:rsidRPr="0047067C">
        <w:rPr>
          <w:b w:val="0"/>
          <w:sz w:val="28"/>
          <w:szCs w:val="28"/>
        </w:rPr>
        <w:t>Клиенты, которые не загружают цены конкурентов, могут использовать первый алгоритм создания переоценки на основе данных прайс-листа.</w:t>
      </w:r>
    </w:p>
    <w:p w:rsidR="0047067C" w:rsidRPr="0047067C" w:rsidRDefault="0047067C">
      <w:pPr>
        <w:pStyle w:val="2"/>
        <w:numPr>
          <w:ilvl w:val="1"/>
          <w:numId w:val="8"/>
        </w:numPr>
      </w:pPr>
    </w:p>
    <w:p w:rsidR="0047067C" w:rsidRPr="0047067C" w:rsidRDefault="0047067C">
      <w:pPr>
        <w:pStyle w:val="2"/>
        <w:numPr>
          <w:ilvl w:val="1"/>
          <w:numId w:val="8"/>
        </w:numPr>
      </w:pPr>
    </w:p>
    <w:p w:rsidR="001A27A0" w:rsidRDefault="004A3075">
      <w:pPr>
        <w:pStyle w:val="2"/>
        <w:numPr>
          <w:ilvl w:val="1"/>
          <w:numId w:val="8"/>
        </w:numPr>
      </w:pPr>
      <w:r>
        <w:rPr>
          <w:sz w:val="28"/>
          <w:szCs w:val="28"/>
        </w:rPr>
        <w:t>11.11</w:t>
      </w:r>
      <w:r w:rsidR="00313AD0">
        <w:rPr>
          <w:sz w:val="28"/>
          <w:szCs w:val="28"/>
        </w:rPr>
        <w:t>. Контроль расценки</w:t>
      </w:r>
      <w:bookmarkEnd w:id="341"/>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 данный отчет попадают </w:t>
      </w:r>
      <w:proofErr w:type="gramStart"/>
      <w:r>
        <w:rPr>
          <w:rFonts w:ascii="Times New Roman" w:hAnsi="Times New Roman" w:cs="Times New Roman"/>
          <w:color w:val="000000"/>
          <w:sz w:val="28"/>
          <w:szCs w:val="28"/>
        </w:rPr>
        <w:t>товары</w:t>
      </w:r>
      <w:proofErr w:type="gramEnd"/>
      <w:r>
        <w:rPr>
          <w:rFonts w:ascii="Times New Roman" w:hAnsi="Times New Roman" w:cs="Times New Roman"/>
          <w:color w:val="000000"/>
          <w:sz w:val="28"/>
          <w:szCs w:val="28"/>
        </w:rPr>
        <w:t xml:space="preserve"> у которых имеются отличия по расценке (+,-) от результата расценки по текущей матрице.</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Выбираем день, отдел, нажимаем кнопку «Обновить».</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85" behindDoc="0" locked="0" layoutInCell="1" allowOverlap="1" wp14:anchorId="36F7192F" wp14:editId="408DF292">
            <wp:simplePos x="0" y="0"/>
            <wp:positionH relativeFrom="column">
              <wp:align>center</wp:align>
            </wp:positionH>
            <wp:positionV relativeFrom="paragraph">
              <wp:posOffset>635</wp:posOffset>
            </wp:positionV>
            <wp:extent cx="6118860" cy="1153160"/>
            <wp:effectExtent l="0" t="0" r="0" b="0"/>
            <wp:wrapTopAndBottom/>
            <wp:docPr id="383" name="Изображение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Изображение115"/>
                    <pic:cNvPicPr>
                      <a:picLocks noChangeAspect="1" noChangeArrowheads="1"/>
                    </pic:cNvPicPr>
                  </pic:nvPicPr>
                  <pic:blipFill>
                    <a:blip r:embed="rId391"/>
                    <a:stretch>
                      <a:fillRect/>
                    </a:stretch>
                  </pic:blipFill>
                  <pic:spPr bwMode="auto">
                    <a:xfrm>
                      <a:off x="0" y="0"/>
                      <a:ext cx="6118860" cy="1153160"/>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В открывшемся окне отобразится список </w:t>
      </w:r>
      <w:proofErr w:type="gramStart"/>
      <w:r>
        <w:rPr>
          <w:rFonts w:ascii="Times New Roman" w:hAnsi="Times New Roman" w:cs="Times New Roman"/>
          <w:color w:val="000000"/>
          <w:sz w:val="28"/>
          <w:szCs w:val="28"/>
        </w:rPr>
        <w:t>записей</w:t>
      </w:r>
      <w:proofErr w:type="gramEnd"/>
      <w:r>
        <w:rPr>
          <w:rFonts w:ascii="Times New Roman" w:hAnsi="Times New Roman" w:cs="Times New Roman"/>
          <w:color w:val="000000"/>
          <w:sz w:val="28"/>
          <w:szCs w:val="28"/>
        </w:rPr>
        <w:t xml:space="preserve"> у которых расценка отличается от текущей.</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57109B">
      <w:pPr>
        <w:pStyle w:val="2"/>
        <w:numPr>
          <w:ilvl w:val="1"/>
          <w:numId w:val="8"/>
        </w:numPr>
      </w:pPr>
      <w:bookmarkStart w:id="342" w:name="__RefHeading___Toc7911_465762348"/>
      <w:bookmarkStart w:id="343" w:name="_Toc533175065"/>
      <w:bookmarkEnd w:id="342"/>
      <w:r>
        <w:rPr>
          <w:sz w:val="28"/>
          <w:szCs w:val="28"/>
        </w:rPr>
        <w:t>11.12</w:t>
      </w:r>
      <w:r w:rsidR="00313AD0">
        <w:rPr>
          <w:sz w:val="28"/>
          <w:szCs w:val="28"/>
        </w:rPr>
        <w:t>. Оперативный отчет</w:t>
      </w:r>
      <w:bookmarkEnd w:id="343"/>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Отчет предназначен для руководителей предприятия. Позволяет оперативно  вывести основную информацию по количеству товара, суммам выручки, сумме скидки, сумме прибыли, сумме чека. Позволяет посмотреть среднее значение суммы чека, кол-ва товара, кол-ва товара в чеке, прибыль чека, цену упаковки товара. Детализировать отчет можно по Аптекам или Сотрудникам.   </w:t>
      </w:r>
    </w:p>
    <w:p w:rsidR="001A27A0" w:rsidRDefault="00313AD0">
      <w:pPr>
        <w:tabs>
          <w:tab w:val="right" w:leader="dot" w:pos="10155"/>
        </w:tabs>
        <w:spacing w:before="126"/>
        <w:jc w:val="both"/>
        <w:rPr>
          <w:rFonts w:hint="eastAsia"/>
        </w:rPr>
      </w:pPr>
      <w:r>
        <w:t xml:space="preserve">Выбираем </w:t>
      </w:r>
      <w:proofErr w:type="gramStart"/>
      <w:r>
        <w:t>период</w:t>
      </w:r>
      <w:proofErr w:type="gramEnd"/>
      <w:r>
        <w:t xml:space="preserve"> за который надо посмотреть отчет. Выбираем аптеки. Выбираем детализацию. Нажимаем кнопку «обновить».</w:t>
      </w: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87" behindDoc="0" locked="0" layoutInCell="1" allowOverlap="1" wp14:anchorId="209FA45B" wp14:editId="2770FE51">
            <wp:simplePos x="0" y="0"/>
            <wp:positionH relativeFrom="column">
              <wp:align>center</wp:align>
            </wp:positionH>
            <wp:positionV relativeFrom="paragraph">
              <wp:posOffset>635</wp:posOffset>
            </wp:positionV>
            <wp:extent cx="5946140" cy="1158875"/>
            <wp:effectExtent l="0" t="0" r="0" b="0"/>
            <wp:wrapTopAndBottom/>
            <wp:docPr id="384" name="Изображение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Изображение116"/>
                    <pic:cNvPicPr>
                      <a:picLocks noChangeAspect="1" noChangeArrowheads="1"/>
                    </pic:cNvPicPr>
                  </pic:nvPicPr>
                  <pic:blipFill>
                    <a:blip r:embed="rId392"/>
                    <a:stretch>
                      <a:fillRect/>
                    </a:stretch>
                  </pic:blipFill>
                  <pic:spPr bwMode="auto">
                    <a:xfrm>
                      <a:off x="0" y="0"/>
                      <a:ext cx="5946140" cy="1158875"/>
                    </a:xfrm>
                    <a:prstGeom prst="rect">
                      <a:avLst/>
                    </a:prstGeom>
                  </pic:spPr>
                </pic:pic>
              </a:graphicData>
            </a:graphic>
          </wp:anchor>
        </w:drawing>
      </w:r>
      <w:r>
        <w:t xml:space="preserve">Если нужно, то делаем выгрузку отчета в </w:t>
      </w:r>
      <w:r>
        <w:rPr>
          <w:lang w:val="en-US"/>
        </w:rPr>
        <w:t>Excell</w:t>
      </w:r>
      <w:r>
        <w:t xml:space="preserve"> или </w:t>
      </w:r>
      <w:r>
        <w:rPr>
          <w:lang w:val="en-US"/>
        </w:rPr>
        <w:t>OpenOffice</w:t>
      </w:r>
      <w:r>
        <w:t xml:space="preserve"> нажав кнопку </w:t>
      </w:r>
      <w:r>
        <w:rPr>
          <w:noProof/>
          <w:lang w:eastAsia="ru-RU" w:bidi="ar-SA"/>
        </w:rPr>
        <w:drawing>
          <wp:inline distT="0" distB="0" distL="0" distR="0" wp14:anchorId="34D9394D" wp14:editId="0C780A94">
            <wp:extent cx="190500" cy="190500"/>
            <wp:effectExtent l="0" t="0" r="0" b="0"/>
            <wp:docPr id="38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Рисунок 190"/>
                    <pic:cNvPicPr>
                      <a:picLocks noChangeAspect="1" noChangeArrowheads="1"/>
                    </pic:cNvPicPr>
                  </pic:nvPicPr>
                  <pic:blipFill>
                    <a:blip r:embed="rId393"/>
                    <a:stretch>
                      <a:fillRect/>
                    </a:stretch>
                  </pic:blipFill>
                  <pic:spPr bwMode="auto">
                    <a:xfrm>
                      <a:off x="0" y="0"/>
                      <a:ext cx="190500" cy="190500"/>
                    </a:xfrm>
                    <a:prstGeom prst="rect">
                      <a:avLst/>
                    </a:prstGeom>
                  </pic:spPr>
                </pic:pic>
              </a:graphicData>
            </a:graphic>
          </wp:inline>
        </w:drawing>
      </w:r>
      <w:r>
        <w:t>.</w:t>
      </w:r>
    </w:p>
    <w:p w:rsidR="001A27A0" w:rsidRDefault="00313AD0">
      <w:pPr>
        <w:tabs>
          <w:tab w:val="right" w:leader="dot" w:pos="10155"/>
        </w:tabs>
        <w:spacing w:before="126"/>
        <w:jc w:val="both"/>
        <w:rPr>
          <w:rFonts w:hint="eastAsia"/>
          <w:b/>
          <w:bCs/>
          <w:color w:val="CE181E"/>
        </w:rPr>
      </w:pPr>
      <w:r>
        <w:rPr>
          <w:b/>
          <w:bCs/>
          <w:color w:val="CE181E"/>
        </w:rPr>
        <w:t>Наценка%=Прибыль/Закупка с НДС*100</w:t>
      </w:r>
    </w:p>
    <w:p w:rsidR="001A27A0" w:rsidRDefault="00313AD0">
      <w:pPr>
        <w:pStyle w:val="2"/>
        <w:numPr>
          <w:ilvl w:val="0"/>
          <w:numId w:val="0"/>
        </w:numPr>
        <w:jc w:val="left"/>
        <w:rPr>
          <w:sz w:val="28"/>
          <w:szCs w:val="28"/>
        </w:rPr>
      </w:pPr>
      <w:bookmarkStart w:id="344" w:name="__RefHeading___Toc9016_820023070"/>
      <w:bookmarkEnd w:id="344"/>
      <w:r>
        <w:rPr>
          <w:b w:val="0"/>
          <w:bCs w:val="0"/>
          <w:color w:val="CE181E"/>
        </w:rPr>
        <w:t xml:space="preserve">                                     </w:t>
      </w:r>
      <w:r w:rsidR="0057109B">
        <w:rPr>
          <w:sz w:val="28"/>
          <w:szCs w:val="28"/>
        </w:rPr>
        <w:t>11.13</w:t>
      </w:r>
      <w:r>
        <w:rPr>
          <w:sz w:val="28"/>
          <w:szCs w:val="28"/>
        </w:rPr>
        <w:t>. Отчет по представительствам</w:t>
      </w:r>
    </w:p>
    <w:p w:rsidR="001A27A0" w:rsidRDefault="00313AD0">
      <w:pPr>
        <w:jc w:val="both"/>
        <w:rPr>
          <w:rFonts w:cs="Times New Roman" w:hint="eastAsia"/>
          <w:sz w:val="28"/>
          <w:szCs w:val="28"/>
        </w:rPr>
      </w:pPr>
      <w:r>
        <w:rPr>
          <w:rFonts w:cs="Times New Roman"/>
          <w:sz w:val="28"/>
          <w:szCs w:val="28"/>
        </w:rPr>
        <w:t xml:space="preserve">   Добавлен новый отчет по представительствам. Отчет позволяет одновременно отобразить Запасы, Закупки, Продажи по выбранным Представительствам и аптеке/Юр.Лицу за указанный период.</w:t>
      </w:r>
    </w:p>
    <w:p w:rsidR="001A27A0" w:rsidRDefault="00313AD0">
      <w:pPr>
        <w:pStyle w:val="2"/>
        <w:numPr>
          <w:ilvl w:val="0"/>
          <w:numId w:val="0"/>
        </w:numPr>
      </w:pPr>
      <w:bookmarkStart w:id="345" w:name="__RefHeading___Toc9018_820023070"/>
      <w:bookmarkEnd w:id="345"/>
      <w:r>
        <w:rPr>
          <w:noProof/>
          <w:lang w:eastAsia="ru-RU" w:bidi="ar-SA"/>
        </w:rPr>
        <w:lastRenderedPageBreak/>
        <w:drawing>
          <wp:inline distT="0" distB="0" distL="0" distR="0" wp14:anchorId="743A8DCE" wp14:editId="055F00F7">
            <wp:extent cx="5243195" cy="3152775"/>
            <wp:effectExtent l="0" t="0" r="0" b="0"/>
            <wp:docPr id="386"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Рисунок 452"/>
                    <pic:cNvPicPr>
                      <a:picLocks noChangeAspect="1" noChangeArrowheads="1"/>
                    </pic:cNvPicPr>
                  </pic:nvPicPr>
                  <pic:blipFill>
                    <a:blip r:embed="rId394"/>
                    <a:stretch>
                      <a:fillRect/>
                    </a:stretch>
                  </pic:blipFill>
                  <pic:spPr bwMode="auto">
                    <a:xfrm>
                      <a:off x="0" y="0"/>
                      <a:ext cx="5243195" cy="3152775"/>
                    </a:xfrm>
                    <a:prstGeom prst="rect">
                      <a:avLst/>
                    </a:prstGeom>
                  </pic:spPr>
                </pic:pic>
              </a:graphicData>
            </a:graphic>
          </wp:inline>
        </w:drawing>
      </w:r>
    </w:p>
    <w:p w:rsidR="001A27A0" w:rsidRDefault="00313AD0">
      <w:pPr>
        <w:tabs>
          <w:tab w:val="right" w:leader="dot" w:pos="10155"/>
        </w:tabs>
        <w:spacing w:before="126"/>
        <w:jc w:val="both"/>
        <w:rPr>
          <w:rFonts w:hint="eastAsia"/>
          <w:b/>
          <w:bCs/>
          <w:color w:val="CE181E"/>
        </w:rPr>
      </w:pPr>
      <w:r>
        <w:rPr>
          <w:b/>
          <w:bCs/>
          <w:color w:val="CE181E"/>
        </w:rPr>
        <w:t xml:space="preserve">   </w:t>
      </w:r>
    </w:p>
    <w:p w:rsidR="001A27A0" w:rsidRDefault="00313AD0">
      <w:pPr>
        <w:numPr>
          <w:ilvl w:val="0"/>
          <w:numId w:val="8"/>
        </w:numPr>
        <w:jc w:val="both"/>
        <w:rPr>
          <w:rFonts w:cs="Times New Roman" w:hint="eastAsia"/>
          <w:sz w:val="28"/>
          <w:szCs w:val="28"/>
        </w:rPr>
      </w:pPr>
      <w:bookmarkStart w:id="346" w:name="__RefHeading___Toc7913_465762348"/>
      <w:bookmarkEnd w:id="346"/>
      <w:r>
        <w:rPr>
          <w:rFonts w:cs="Times New Roman"/>
          <w:sz w:val="28"/>
          <w:szCs w:val="28"/>
        </w:rPr>
        <w:t xml:space="preserve">Одновременная выгрузка в Excel  (Экспорт в Exsel) </w:t>
      </w:r>
      <w:r>
        <w:rPr>
          <w:noProof/>
          <w:lang w:eastAsia="ru-RU" w:bidi="ar-SA"/>
        </w:rPr>
        <w:drawing>
          <wp:inline distT="0" distB="0" distL="0" distR="0" wp14:anchorId="28B4B137" wp14:editId="36FF4846">
            <wp:extent cx="495300" cy="552450"/>
            <wp:effectExtent l="0" t="0" r="0" b="0"/>
            <wp:docPr id="387"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Рисунок 454"/>
                    <pic:cNvPicPr>
                      <a:picLocks noChangeAspect="1" noChangeArrowheads="1"/>
                    </pic:cNvPicPr>
                  </pic:nvPicPr>
                  <pic:blipFill>
                    <a:blip r:embed="rId395"/>
                    <a:stretch>
                      <a:fillRect/>
                    </a:stretch>
                  </pic:blipFill>
                  <pic:spPr bwMode="auto">
                    <a:xfrm>
                      <a:off x="0" y="0"/>
                      <a:ext cx="495300" cy="552450"/>
                    </a:xfrm>
                    <a:prstGeom prst="rect">
                      <a:avLst/>
                    </a:prstGeom>
                  </pic:spPr>
                </pic:pic>
              </a:graphicData>
            </a:graphic>
          </wp:inline>
        </w:drawing>
      </w:r>
      <w:r>
        <w:rPr>
          <w:rFonts w:cs="Times New Roman"/>
          <w:sz w:val="28"/>
          <w:szCs w:val="28"/>
        </w:rPr>
        <w:t>трех отчетов:</w:t>
      </w:r>
    </w:p>
    <w:p w:rsidR="001A27A0" w:rsidRDefault="00313AD0">
      <w:pPr>
        <w:numPr>
          <w:ilvl w:val="0"/>
          <w:numId w:val="8"/>
        </w:numPr>
        <w:jc w:val="both"/>
        <w:rPr>
          <w:rFonts w:cs="Times New Roman" w:hint="eastAsia"/>
          <w:sz w:val="28"/>
          <w:szCs w:val="28"/>
        </w:rPr>
      </w:pPr>
      <w:r>
        <w:rPr>
          <w:rFonts w:cs="Times New Roman"/>
          <w:sz w:val="28"/>
          <w:szCs w:val="28"/>
        </w:rPr>
        <w:t xml:space="preserve">     имя файла</w:t>
      </w:r>
    </w:p>
    <w:p w:rsidR="001A27A0" w:rsidRDefault="00313AD0">
      <w:pPr>
        <w:numPr>
          <w:ilvl w:val="0"/>
          <w:numId w:val="8"/>
        </w:numPr>
        <w:jc w:val="both"/>
        <w:rPr>
          <w:rFonts w:cs="Times New Roman" w:hint="eastAsia"/>
          <w:sz w:val="28"/>
          <w:szCs w:val="28"/>
        </w:rPr>
      </w:pPr>
      <w:r>
        <w:rPr>
          <w:rFonts w:cs="Times New Roman"/>
          <w:sz w:val="28"/>
          <w:szCs w:val="28"/>
        </w:rPr>
        <w:t xml:space="preserve">       Представительство закупки c ДД месяц ГГГГ г по ДД месяц ГГГГ г</w:t>
      </w:r>
    </w:p>
    <w:p w:rsidR="001A27A0" w:rsidRDefault="00313AD0">
      <w:pPr>
        <w:numPr>
          <w:ilvl w:val="0"/>
          <w:numId w:val="8"/>
        </w:numPr>
        <w:jc w:val="both"/>
        <w:rPr>
          <w:rFonts w:cs="Times New Roman" w:hint="eastAsia"/>
          <w:sz w:val="28"/>
          <w:szCs w:val="28"/>
        </w:rPr>
      </w:pPr>
      <w:r>
        <w:rPr>
          <w:rFonts w:cs="Times New Roman"/>
          <w:sz w:val="28"/>
          <w:szCs w:val="28"/>
        </w:rPr>
        <w:t xml:space="preserve">       Представительство остатки c ДД месяц ГГГГ г по ДД месяц ГГГГ г</w:t>
      </w:r>
    </w:p>
    <w:p w:rsidR="001A27A0" w:rsidRDefault="00313AD0">
      <w:pPr>
        <w:numPr>
          <w:ilvl w:val="0"/>
          <w:numId w:val="8"/>
        </w:numPr>
        <w:jc w:val="both"/>
        <w:rPr>
          <w:rFonts w:cs="Times New Roman" w:hint="eastAsia"/>
          <w:sz w:val="28"/>
          <w:szCs w:val="28"/>
        </w:rPr>
      </w:pPr>
      <w:r>
        <w:rPr>
          <w:rFonts w:cs="Times New Roman"/>
          <w:sz w:val="28"/>
          <w:szCs w:val="28"/>
        </w:rPr>
        <w:t xml:space="preserve">       Представительство продажи c ДД месяц ГГГГ г по ДД месяц ГГГГ г</w:t>
      </w:r>
    </w:p>
    <w:p w:rsidR="001A27A0" w:rsidRDefault="00313AD0">
      <w:pPr>
        <w:numPr>
          <w:ilvl w:val="0"/>
          <w:numId w:val="8"/>
        </w:numPr>
        <w:jc w:val="both"/>
        <w:rPr>
          <w:rFonts w:cs="Times New Roman" w:hint="eastAsia"/>
          <w:sz w:val="28"/>
          <w:szCs w:val="28"/>
        </w:rPr>
      </w:pPr>
      <w:r>
        <w:rPr>
          <w:rFonts w:cs="Times New Roman"/>
          <w:sz w:val="28"/>
          <w:szCs w:val="28"/>
        </w:rPr>
        <w:t xml:space="preserve">Представительства сворачиваются по первому слову в названии представительства.    </w:t>
      </w:r>
    </w:p>
    <w:p w:rsidR="001A27A0" w:rsidRDefault="0057109B">
      <w:pPr>
        <w:pStyle w:val="2"/>
        <w:numPr>
          <w:ilvl w:val="1"/>
          <w:numId w:val="8"/>
        </w:numPr>
      </w:pPr>
      <w:bookmarkStart w:id="347" w:name="__RefHeading___Toc8131_1268357744"/>
      <w:bookmarkEnd w:id="347"/>
      <w:r>
        <w:rPr>
          <w:sz w:val="28"/>
          <w:szCs w:val="28"/>
        </w:rPr>
        <w:t>11.14</w:t>
      </w:r>
      <w:r w:rsidR="00313AD0">
        <w:rPr>
          <w:sz w:val="28"/>
          <w:szCs w:val="28"/>
        </w:rPr>
        <w:t>. Отчет по рецептам</w:t>
      </w:r>
    </w:p>
    <w:p w:rsidR="001A27A0" w:rsidRDefault="00313AD0">
      <w:pPr>
        <w:suppressAutoHyphens w:val="0"/>
        <w:spacing w:beforeAutospacing="1" w:after="142" w:line="276" w:lineRule="auto"/>
        <w:textAlignment w:val="auto"/>
        <w:rPr>
          <w:rFonts w:ascii="Times New Roman" w:eastAsia="Times New Roman" w:hAnsi="Times New Roman" w:cs="Times New Roman"/>
          <w:color w:val="auto"/>
          <w:kern w:val="0"/>
          <w:lang w:eastAsia="ru-RU" w:bidi="ar-SA"/>
        </w:rPr>
      </w:pPr>
      <w:r>
        <w:rPr>
          <w:rFonts w:ascii="Times New Roman" w:eastAsia="Times New Roman" w:hAnsi="Times New Roman" w:cs="Times New Roman"/>
          <w:color w:val="auto"/>
          <w:kern w:val="0"/>
          <w:lang w:eastAsia="ru-RU" w:bidi="ar-SA"/>
        </w:rPr>
        <w:t>Для просмотра отчетов необходимо зайти в меню Отчеты - Отчет по рецептам</w:t>
      </w:r>
    </w:p>
    <w:p w:rsidR="001A27A0" w:rsidRDefault="001A27A0">
      <w:pPr>
        <w:suppressAutoHyphens w:val="0"/>
        <w:spacing w:beforeAutospacing="1" w:after="240" w:line="276" w:lineRule="auto"/>
        <w:textAlignment w:val="auto"/>
        <w:rPr>
          <w:rFonts w:ascii="Times New Roman" w:eastAsia="Times New Roman" w:hAnsi="Times New Roman" w:cs="Times New Roman"/>
          <w:color w:val="auto"/>
          <w:kern w:val="0"/>
          <w:lang w:eastAsia="ru-RU" w:bidi="ar-SA"/>
        </w:rPr>
      </w:pPr>
    </w:p>
    <w:p w:rsidR="001A27A0" w:rsidRDefault="00313AD0">
      <w:pPr>
        <w:suppressAutoHyphens w:val="0"/>
        <w:spacing w:beforeAutospacing="1" w:after="142" w:line="276" w:lineRule="auto"/>
        <w:textAlignment w:val="auto"/>
        <w:rPr>
          <w:rFonts w:ascii="Times New Roman" w:eastAsia="Times New Roman" w:hAnsi="Times New Roman" w:cs="Times New Roman"/>
          <w:color w:val="auto"/>
          <w:kern w:val="0"/>
          <w:lang w:eastAsia="ru-RU" w:bidi="ar-SA"/>
        </w:rPr>
      </w:pPr>
      <w:r>
        <w:rPr>
          <w:rFonts w:ascii="Times New Roman" w:eastAsia="Times New Roman" w:hAnsi="Times New Roman" w:cs="Times New Roman"/>
          <w:color w:val="auto"/>
          <w:kern w:val="0"/>
          <w:lang w:eastAsia="ru-RU" w:bidi="ar-SA"/>
        </w:rPr>
        <w:t>Отчет строится по аптекам или Юр. Лицам, необходимо выбрать интервал получения данных и организацию. Уточнить список организаций можно указав тип организации</w:t>
      </w:r>
      <w:proofErr w:type="gramStart"/>
      <w:r>
        <w:rPr>
          <w:rFonts w:ascii="Times New Roman" w:eastAsia="Times New Roman" w:hAnsi="Times New Roman" w:cs="Times New Roman"/>
          <w:color w:val="auto"/>
          <w:kern w:val="0"/>
          <w:lang w:eastAsia="ru-RU" w:bidi="ar-SA"/>
        </w:rPr>
        <w:t xml:space="preserve"> :</w:t>
      </w:r>
      <w:proofErr w:type="gramEnd"/>
      <w:r>
        <w:rPr>
          <w:rFonts w:ascii="Times New Roman" w:eastAsia="Times New Roman" w:hAnsi="Times New Roman" w:cs="Times New Roman"/>
          <w:color w:val="auto"/>
          <w:kern w:val="0"/>
          <w:lang w:eastAsia="ru-RU" w:bidi="ar-SA"/>
        </w:rPr>
        <w:t xml:space="preserve"> </w:t>
      </w:r>
      <w:r>
        <w:rPr>
          <w:noProof/>
          <w:lang w:eastAsia="ru-RU" w:bidi="ar-SA"/>
        </w:rPr>
        <w:drawing>
          <wp:inline distT="0" distB="6985" distL="0" distR="0" wp14:anchorId="7A846F3B" wp14:editId="45AC276A">
            <wp:extent cx="6120130" cy="1764665"/>
            <wp:effectExtent l="0" t="0" r="0" b="0"/>
            <wp:docPr id="388"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Рисунок 490"/>
                    <pic:cNvPicPr>
                      <a:picLocks noChangeAspect="1" noChangeArrowheads="1"/>
                    </pic:cNvPicPr>
                  </pic:nvPicPr>
                  <pic:blipFill>
                    <a:blip r:embed="rId396"/>
                    <a:stretch>
                      <a:fillRect/>
                    </a:stretch>
                  </pic:blipFill>
                  <pic:spPr bwMode="auto">
                    <a:xfrm>
                      <a:off x="0" y="0"/>
                      <a:ext cx="6120130" cy="1764665"/>
                    </a:xfrm>
                    <a:prstGeom prst="rect">
                      <a:avLst/>
                    </a:prstGeom>
                  </pic:spPr>
                </pic:pic>
              </a:graphicData>
            </a:graphic>
          </wp:inline>
        </w:drawing>
      </w:r>
    </w:p>
    <w:p w:rsidR="001A27A0" w:rsidRDefault="00313AD0" w:rsidP="0001517A">
      <w:pPr>
        <w:numPr>
          <w:ilvl w:val="0"/>
          <w:numId w:val="109"/>
        </w:numPr>
        <w:suppressAutoHyphens w:val="0"/>
        <w:spacing w:beforeAutospacing="1" w:after="142" w:line="276" w:lineRule="auto"/>
        <w:textAlignment w:val="auto"/>
        <w:rPr>
          <w:rFonts w:ascii="Times New Roman" w:eastAsia="Times New Roman" w:hAnsi="Times New Roman" w:cs="Times New Roman"/>
          <w:color w:val="auto"/>
          <w:kern w:val="0"/>
          <w:lang w:eastAsia="ru-RU" w:bidi="ar-SA"/>
        </w:rPr>
      </w:pPr>
      <w:r>
        <w:rPr>
          <w:rFonts w:ascii="Times New Roman" w:eastAsia="Times New Roman" w:hAnsi="Times New Roman" w:cs="Times New Roman"/>
          <w:color w:val="auto"/>
          <w:kern w:val="0"/>
          <w:lang w:eastAsia="ru-RU" w:bidi="ar-SA"/>
        </w:rPr>
        <w:lastRenderedPageBreak/>
        <w:t>Все</w:t>
      </w:r>
    </w:p>
    <w:p w:rsidR="001A27A0" w:rsidRDefault="00313AD0" w:rsidP="0001517A">
      <w:pPr>
        <w:numPr>
          <w:ilvl w:val="0"/>
          <w:numId w:val="109"/>
        </w:numPr>
        <w:suppressAutoHyphens w:val="0"/>
        <w:spacing w:after="142" w:line="276" w:lineRule="auto"/>
        <w:textAlignment w:val="auto"/>
        <w:rPr>
          <w:rFonts w:ascii="Times New Roman" w:eastAsia="Times New Roman" w:hAnsi="Times New Roman" w:cs="Times New Roman"/>
          <w:color w:val="auto"/>
          <w:kern w:val="0"/>
          <w:lang w:eastAsia="ru-RU" w:bidi="ar-SA"/>
        </w:rPr>
      </w:pPr>
      <w:r>
        <w:rPr>
          <w:rFonts w:ascii="Times New Roman" w:eastAsia="Times New Roman" w:hAnsi="Times New Roman" w:cs="Times New Roman"/>
          <w:color w:val="auto"/>
          <w:kern w:val="0"/>
          <w:lang w:eastAsia="ru-RU" w:bidi="ar-SA"/>
        </w:rPr>
        <w:t>ЛПУ</w:t>
      </w:r>
    </w:p>
    <w:p w:rsidR="001A27A0" w:rsidRDefault="00313AD0" w:rsidP="0001517A">
      <w:pPr>
        <w:numPr>
          <w:ilvl w:val="0"/>
          <w:numId w:val="109"/>
        </w:numPr>
        <w:suppressAutoHyphens w:val="0"/>
        <w:spacing w:after="142" w:line="276" w:lineRule="auto"/>
        <w:textAlignment w:val="auto"/>
        <w:rPr>
          <w:rFonts w:ascii="Times New Roman" w:eastAsia="Times New Roman" w:hAnsi="Times New Roman" w:cs="Times New Roman"/>
          <w:color w:val="auto"/>
          <w:kern w:val="0"/>
          <w:lang w:eastAsia="ru-RU" w:bidi="ar-SA"/>
        </w:rPr>
      </w:pPr>
      <w:r>
        <w:rPr>
          <w:rFonts w:ascii="Times New Roman" w:eastAsia="Times New Roman" w:hAnsi="Times New Roman" w:cs="Times New Roman"/>
          <w:color w:val="auto"/>
          <w:kern w:val="0"/>
          <w:lang w:eastAsia="ru-RU" w:bidi="ar-SA"/>
        </w:rPr>
        <w:t xml:space="preserve">Страховая компания </w:t>
      </w:r>
    </w:p>
    <w:p w:rsidR="001A27A0" w:rsidRDefault="00313AD0">
      <w:pPr>
        <w:suppressAutoHyphens w:val="0"/>
        <w:spacing w:beforeAutospacing="1" w:after="142" w:line="276" w:lineRule="auto"/>
        <w:textAlignment w:val="auto"/>
        <w:rPr>
          <w:rFonts w:ascii="Times New Roman" w:eastAsia="Times New Roman" w:hAnsi="Times New Roman" w:cs="Times New Roman"/>
          <w:color w:val="auto"/>
          <w:kern w:val="0"/>
          <w:lang w:eastAsia="ru-RU" w:bidi="ar-SA"/>
        </w:rPr>
      </w:pPr>
      <w:r>
        <w:rPr>
          <w:rFonts w:ascii="Times New Roman" w:eastAsia="Times New Roman" w:hAnsi="Times New Roman" w:cs="Times New Roman"/>
          <w:color w:val="auto"/>
          <w:kern w:val="0"/>
          <w:lang w:eastAsia="ru-RU" w:bidi="ar-SA"/>
        </w:rPr>
        <w:t>По данным отчета строятся печатные формы</w:t>
      </w:r>
      <w:proofErr w:type="gramStart"/>
      <w:r>
        <w:rPr>
          <w:rFonts w:ascii="Times New Roman" w:eastAsia="Times New Roman" w:hAnsi="Times New Roman" w:cs="Times New Roman"/>
          <w:color w:val="auto"/>
          <w:kern w:val="0"/>
          <w:lang w:eastAsia="ru-RU" w:bidi="ar-SA"/>
        </w:rPr>
        <w:t xml:space="preserve"> :</w:t>
      </w:r>
      <w:proofErr w:type="gramEnd"/>
    </w:p>
    <w:p w:rsidR="001A27A0" w:rsidRDefault="00313AD0">
      <w:pPr>
        <w:suppressAutoHyphens w:val="0"/>
        <w:spacing w:beforeAutospacing="1" w:after="240" w:line="276" w:lineRule="auto"/>
        <w:textAlignment w:val="auto"/>
        <w:rPr>
          <w:rFonts w:ascii="Times New Roman" w:eastAsia="Times New Roman" w:hAnsi="Times New Roman" w:cs="Times New Roman"/>
          <w:color w:val="auto"/>
          <w:kern w:val="0"/>
          <w:lang w:eastAsia="ru-RU" w:bidi="ar-SA"/>
        </w:rPr>
      </w:pPr>
      <w:r>
        <w:rPr>
          <w:noProof/>
          <w:lang w:eastAsia="ru-RU" w:bidi="ar-SA"/>
        </w:rPr>
        <w:drawing>
          <wp:inline distT="0" distB="0" distL="0" distR="0" wp14:anchorId="7870E672" wp14:editId="1E45948F">
            <wp:extent cx="6120130" cy="2097405"/>
            <wp:effectExtent l="0" t="0" r="0" b="0"/>
            <wp:docPr id="389"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Рисунок 491"/>
                    <pic:cNvPicPr>
                      <a:picLocks noChangeAspect="1" noChangeArrowheads="1"/>
                    </pic:cNvPicPr>
                  </pic:nvPicPr>
                  <pic:blipFill>
                    <a:blip r:embed="rId397"/>
                    <a:stretch>
                      <a:fillRect/>
                    </a:stretch>
                  </pic:blipFill>
                  <pic:spPr bwMode="auto">
                    <a:xfrm>
                      <a:off x="0" y="0"/>
                      <a:ext cx="6120130" cy="2097405"/>
                    </a:xfrm>
                    <a:prstGeom prst="rect">
                      <a:avLst/>
                    </a:prstGeom>
                  </pic:spPr>
                </pic:pic>
              </a:graphicData>
            </a:graphic>
          </wp:inline>
        </w:drawing>
      </w:r>
    </w:p>
    <w:p w:rsidR="001A27A0" w:rsidRDefault="001A27A0">
      <w:pPr>
        <w:suppressAutoHyphens w:val="0"/>
        <w:spacing w:beforeAutospacing="1" w:after="240" w:line="276" w:lineRule="auto"/>
        <w:textAlignment w:val="auto"/>
        <w:rPr>
          <w:rFonts w:ascii="Times New Roman" w:eastAsia="Times New Roman" w:hAnsi="Times New Roman" w:cs="Times New Roman"/>
          <w:color w:val="auto"/>
          <w:kern w:val="0"/>
          <w:lang w:eastAsia="ru-RU" w:bidi="ar-SA"/>
        </w:rPr>
      </w:pPr>
    </w:p>
    <w:p w:rsidR="001A27A0" w:rsidRDefault="00313AD0">
      <w:pPr>
        <w:suppressAutoHyphens w:val="0"/>
        <w:spacing w:beforeAutospacing="1" w:after="142" w:line="276" w:lineRule="auto"/>
        <w:textAlignment w:val="auto"/>
        <w:rPr>
          <w:rFonts w:ascii="Times New Roman" w:eastAsia="Times New Roman" w:hAnsi="Times New Roman" w:cs="Times New Roman"/>
          <w:color w:val="auto"/>
          <w:kern w:val="0"/>
          <w:lang w:eastAsia="ru-RU" w:bidi="ar-SA"/>
        </w:rPr>
      </w:pPr>
      <w:r>
        <w:rPr>
          <w:rFonts w:ascii="Times New Roman" w:eastAsia="Times New Roman" w:hAnsi="Times New Roman" w:cs="Times New Roman"/>
          <w:color w:val="auto"/>
          <w:kern w:val="0"/>
          <w:lang w:eastAsia="ru-RU" w:bidi="ar-SA"/>
        </w:rPr>
        <w:t xml:space="preserve">При необходимости печатные формы можно выгрузить в </w:t>
      </w:r>
      <w:r>
        <w:rPr>
          <w:rFonts w:ascii="Times New Roman" w:eastAsia="Times New Roman" w:hAnsi="Times New Roman" w:cs="Times New Roman"/>
          <w:color w:val="auto"/>
          <w:kern w:val="0"/>
          <w:lang w:val="en-US" w:eastAsia="ru-RU" w:bidi="ar-SA"/>
        </w:rPr>
        <w:t>Excel</w:t>
      </w:r>
      <w:r>
        <w:rPr>
          <w:rFonts w:ascii="Times New Roman" w:eastAsia="Times New Roman" w:hAnsi="Times New Roman" w:cs="Times New Roman"/>
          <w:color w:val="auto"/>
          <w:kern w:val="0"/>
          <w:lang w:eastAsia="ru-RU" w:bidi="ar-SA"/>
        </w:rPr>
        <w:t xml:space="preserve"> или </w:t>
      </w:r>
      <w:r>
        <w:rPr>
          <w:rFonts w:ascii="Times New Roman" w:eastAsia="Times New Roman" w:hAnsi="Times New Roman" w:cs="Times New Roman"/>
          <w:color w:val="auto"/>
          <w:kern w:val="0"/>
          <w:lang w:val="en-US" w:eastAsia="ru-RU" w:bidi="ar-SA"/>
        </w:rPr>
        <w:t>LibreOffice</w:t>
      </w:r>
      <w:r>
        <w:rPr>
          <w:rFonts w:ascii="Times New Roman" w:eastAsia="Times New Roman" w:hAnsi="Times New Roman" w:cs="Times New Roman"/>
          <w:color w:val="auto"/>
          <w:kern w:val="0"/>
          <w:lang w:eastAsia="ru-RU" w:bidi="ar-SA"/>
        </w:rPr>
        <w:t>, нажав кнопку «Сохранить»</w:t>
      </w:r>
      <w:proofErr w:type="gramStart"/>
      <w:r>
        <w:rPr>
          <w:rFonts w:ascii="Times New Roman" w:eastAsia="Times New Roman" w:hAnsi="Times New Roman" w:cs="Times New Roman"/>
          <w:color w:val="auto"/>
          <w:kern w:val="0"/>
          <w:lang w:eastAsia="ru-RU" w:bidi="ar-SA"/>
        </w:rPr>
        <w:t xml:space="preserve"> :</w:t>
      </w:r>
      <w:proofErr w:type="gramEnd"/>
    </w:p>
    <w:p w:rsidR="001A27A0" w:rsidRDefault="00313AD0">
      <w:pPr>
        <w:suppressAutoHyphens w:val="0"/>
        <w:spacing w:beforeAutospacing="1" w:after="142" w:line="276" w:lineRule="auto"/>
        <w:textAlignment w:val="auto"/>
        <w:rPr>
          <w:rFonts w:ascii="Times New Roman" w:eastAsia="Times New Roman" w:hAnsi="Times New Roman" w:cs="Times New Roman"/>
          <w:color w:val="auto"/>
          <w:kern w:val="0"/>
          <w:lang w:eastAsia="ru-RU" w:bidi="ar-SA"/>
        </w:rPr>
      </w:pPr>
      <w:r>
        <w:rPr>
          <w:noProof/>
          <w:lang w:eastAsia="ru-RU" w:bidi="ar-SA"/>
        </w:rPr>
        <w:drawing>
          <wp:inline distT="0" distB="0" distL="0" distR="0" wp14:anchorId="6E60F010" wp14:editId="17E685E8">
            <wp:extent cx="6120130" cy="3145790"/>
            <wp:effectExtent l="0" t="0" r="0" b="0"/>
            <wp:docPr id="390"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Рисунок 492"/>
                    <pic:cNvPicPr>
                      <a:picLocks noChangeAspect="1" noChangeArrowheads="1"/>
                    </pic:cNvPicPr>
                  </pic:nvPicPr>
                  <pic:blipFill>
                    <a:blip r:embed="rId398"/>
                    <a:stretch>
                      <a:fillRect/>
                    </a:stretch>
                  </pic:blipFill>
                  <pic:spPr bwMode="auto">
                    <a:xfrm>
                      <a:off x="0" y="0"/>
                      <a:ext cx="6120130" cy="3145790"/>
                    </a:xfrm>
                    <a:prstGeom prst="rect">
                      <a:avLst/>
                    </a:prstGeom>
                  </pic:spPr>
                </pic:pic>
              </a:graphicData>
            </a:graphic>
          </wp:inline>
        </w:drawing>
      </w:r>
    </w:p>
    <w:p w:rsidR="001A27A0" w:rsidRDefault="00313AD0">
      <w:pPr>
        <w:jc w:val="center"/>
        <w:rPr>
          <w:rFonts w:hint="eastAsia"/>
          <w:b/>
          <w:sz w:val="32"/>
          <w:szCs w:val="32"/>
        </w:rPr>
      </w:pPr>
      <w:r>
        <w:rPr>
          <w:b/>
          <w:sz w:val="32"/>
          <w:szCs w:val="32"/>
        </w:rPr>
        <w:t>Льготные рецепт</w:t>
      </w:r>
      <w:proofErr w:type="gramStart"/>
      <w:r>
        <w:rPr>
          <w:b/>
          <w:sz w:val="32"/>
          <w:szCs w:val="32"/>
        </w:rPr>
        <w:t>ы(</w:t>
      </w:r>
      <w:proofErr w:type="gramEnd"/>
      <w:r>
        <w:rPr>
          <w:b/>
          <w:sz w:val="32"/>
          <w:szCs w:val="32"/>
        </w:rPr>
        <w:t>описание функционала)</w:t>
      </w:r>
    </w:p>
    <w:p w:rsidR="001A27A0" w:rsidRDefault="00313AD0">
      <w:pPr>
        <w:rPr>
          <w:rFonts w:hint="eastAsia"/>
        </w:rPr>
      </w:pPr>
      <w:r>
        <w:rPr>
          <w:b/>
          <w:bCs/>
        </w:rPr>
        <w:t>Цель</w:t>
      </w:r>
      <w:r>
        <w:t xml:space="preserve">: Автоматизация отпуска препаратов </w:t>
      </w:r>
      <w:r>
        <w:rPr>
          <w:rFonts w:cs="Times New Roman"/>
          <w:color w:val="000000"/>
        </w:rPr>
        <w:t>по бесплатным рецептам, оплачиваемых страховыми компаниями в рамках добровольного медицинского страхования и другими организациями, оплачивающими отпуск по бесплатным рецептам.</w:t>
      </w:r>
    </w:p>
    <w:p w:rsidR="001A27A0" w:rsidRDefault="00313AD0">
      <w:pPr>
        <w:rPr>
          <w:rFonts w:hint="eastAsia"/>
        </w:rPr>
      </w:pPr>
      <w:r>
        <w:lastRenderedPageBreak/>
        <w:t>Используемые термины:</w:t>
      </w:r>
    </w:p>
    <w:p w:rsidR="001A27A0" w:rsidRDefault="00313AD0" w:rsidP="0001517A">
      <w:pPr>
        <w:numPr>
          <w:ilvl w:val="0"/>
          <w:numId w:val="110"/>
        </w:numPr>
        <w:spacing w:after="140" w:line="276" w:lineRule="auto"/>
        <w:rPr>
          <w:rFonts w:hint="eastAsia"/>
        </w:rPr>
      </w:pPr>
      <w:r>
        <w:rPr>
          <w:rFonts w:cs="Times New Roman"/>
          <w:b/>
          <w:bCs/>
          <w:color w:val="000000"/>
        </w:rPr>
        <w:t xml:space="preserve">Льготный рецепт или рецепт </w:t>
      </w:r>
      <w:r>
        <w:rPr>
          <w:rFonts w:cs="Times New Roman"/>
          <w:color w:val="000000"/>
        </w:rPr>
        <w:t>- документ, выдаваемый медицинским учреждением и  являющийся основанием бесплатной выдачи препаратов пациентам.</w:t>
      </w:r>
    </w:p>
    <w:p w:rsidR="001A27A0" w:rsidRDefault="00313AD0" w:rsidP="0001517A">
      <w:pPr>
        <w:numPr>
          <w:ilvl w:val="0"/>
          <w:numId w:val="110"/>
        </w:numPr>
        <w:spacing w:after="140" w:line="276" w:lineRule="auto"/>
        <w:rPr>
          <w:rFonts w:hint="eastAsia"/>
        </w:rPr>
      </w:pPr>
      <w:r>
        <w:rPr>
          <w:rFonts w:cs="Times New Roman"/>
          <w:b/>
          <w:bCs/>
          <w:color w:val="000000"/>
        </w:rPr>
        <w:t>Гарантийное письмо</w:t>
      </w:r>
      <w:r>
        <w:rPr>
          <w:rFonts w:cs="Times New Roman"/>
          <w:color w:val="000000"/>
        </w:rPr>
        <w:t xml:space="preserve"> – документ, выдаваемый Страховой компанией, являющийся основанием бесплатной выдачи препаратов клиентам Страховой компании по страховым полисам.</w:t>
      </w:r>
    </w:p>
    <w:p w:rsidR="001A27A0" w:rsidRDefault="00313AD0">
      <w:pPr>
        <w:rPr>
          <w:rFonts w:hint="eastAsia"/>
        </w:rPr>
      </w:pPr>
      <w:r>
        <w:t>Касса</w:t>
      </w:r>
    </w:p>
    <w:p w:rsidR="001A27A0" w:rsidRDefault="00313AD0">
      <w:pPr>
        <w:rPr>
          <w:rFonts w:hint="eastAsia"/>
        </w:rPr>
      </w:pPr>
      <w:r>
        <w:rPr>
          <w:rFonts w:cs="Times New Roman"/>
          <w:color w:val="000000"/>
        </w:rPr>
        <w:t xml:space="preserve">Отпуск товаров </w:t>
      </w:r>
      <w:proofErr w:type="gramStart"/>
      <w:r>
        <w:rPr>
          <w:rFonts w:cs="Times New Roman"/>
          <w:color w:val="000000"/>
        </w:rPr>
        <w:t>по</w:t>
      </w:r>
      <w:proofErr w:type="gramEnd"/>
      <w:r>
        <w:rPr>
          <w:rFonts w:cs="Times New Roman"/>
          <w:color w:val="000000"/>
        </w:rPr>
        <w:t xml:space="preserve"> льготным рецептом, осуществляется в программе СмартАптека Касса. Оформляется обычный документ «Розничная продажа» (код типа 40), с типом отпуска «Льгота 100%» (код 4).</w:t>
      </w:r>
    </w:p>
    <w:p w:rsidR="001A27A0" w:rsidRDefault="00313AD0">
      <w:pPr>
        <w:rPr>
          <w:rFonts w:hint="eastAsia"/>
        </w:rPr>
      </w:pPr>
      <w:r>
        <w:rPr>
          <w:rFonts w:cs="Times New Roman"/>
          <w:color w:val="000000"/>
        </w:rPr>
        <w:t xml:space="preserve">Если клиент предъявляет льготный рецепт, кассир должен выполнить команду Рецепт (меню Дисконт — Рецепт </w:t>
      </w:r>
      <w:r>
        <w:rPr>
          <w:rFonts w:cs="Times New Roman"/>
          <w:color w:val="000000"/>
          <w:lang w:val="en-US"/>
        </w:rPr>
        <w:t>Ctrl</w:t>
      </w:r>
      <w:r>
        <w:rPr>
          <w:rFonts w:cs="Times New Roman"/>
          <w:color w:val="000000"/>
        </w:rPr>
        <w:t>+</w:t>
      </w:r>
      <w:r>
        <w:rPr>
          <w:rFonts w:cs="Times New Roman"/>
          <w:color w:val="000000"/>
          <w:lang w:val="en-US"/>
        </w:rPr>
        <w:t>T</w:t>
      </w:r>
      <w:r>
        <w:rPr>
          <w:rFonts w:cs="Times New Roman"/>
          <w:color w:val="000000"/>
        </w:rPr>
        <w:t>), после чего на экране появиться форма выбора «Рецепты».</w:t>
      </w:r>
    </w:p>
    <w:p w:rsidR="001A27A0" w:rsidRDefault="00313AD0">
      <w:pPr>
        <w:rPr>
          <w:rFonts w:hint="eastAsia"/>
        </w:rPr>
      </w:pPr>
      <w:r>
        <w:rPr>
          <w:rFonts w:cs="Times New Roman"/>
          <w:color w:val="000000"/>
        </w:rPr>
        <w:t>Чтобы войти в форму «Рецепты», пользователь должен обладать полномочием «Рецепт» из программного модуля «Касса».</w:t>
      </w:r>
    </w:p>
    <w:p w:rsidR="001A27A0" w:rsidRDefault="00313AD0">
      <w:pPr>
        <w:rPr>
          <w:rFonts w:hint="eastAsia"/>
        </w:rPr>
      </w:pPr>
      <w:r>
        <w:rPr>
          <w:noProof/>
          <w:lang w:eastAsia="ru-RU" w:bidi="ar-SA"/>
        </w:rPr>
        <w:drawing>
          <wp:anchor distT="0" distB="0" distL="114300" distR="114300" simplePos="0" relativeHeight="153" behindDoc="0" locked="0" layoutInCell="1" allowOverlap="1" wp14:anchorId="01ABE4EF" wp14:editId="3A7A5B86">
            <wp:simplePos x="0" y="0"/>
            <wp:positionH relativeFrom="column">
              <wp:align>center</wp:align>
            </wp:positionH>
            <wp:positionV relativeFrom="paragraph">
              <wp:posOffset>635</wp:posOffset>
            </wp:positionV>
            <wp:extent cx="6120130" cy="2748915"/>
            <wp:effectExtent l="0" t="0" r="0" b="0"/>
            <wp:wrapSquare wrapText="bothSides"/>
            <wp:docPr id="391"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Изображение117"/>
                    <pic:cNvPicPr>
                      <a:picLocks noChangeAspect="1" noChangeArrowheads="1"/>
                    </pic:cNvPicPr>
                  </pic:nvPicPr>
                  <pic:blipFill>
                    <a:blip r:embed="rId399"/>
                    <a:stretch>
                      <a:fillRect/>
                    </a:stretch>
                  </pic:blipFill>
                  <pic:spPr bwMode="auto">
                    <a:xfrm>
                      <a:off x="0" y="0"/>
                      <a:ext cx="6120130" cy="2748915"/>
                    </a:xfrm>
                    <a:prstGeom prst="rect">
                      <a:avLst/>
                    </a:prstGeom>
                  </pic:spPr>
                </pic:pic>
              </a:graphicData>
            </a:graphic>
          </wp:anchor>
        </w:drawing>
      </w:r>
    </w:p>
    <w:p w:rsidR="001A27A0" w:rsidRDefault="00313AD0">
      <w:pPr>
        <w:rPr>
          <w:rFonts w:hint="eastAsia"/>
        </w:rPr>
      </w:pPr>
      <w:r>
        <w:rPr>
          <w:rFonts w:cs="Times New Roman"/>
          <w:color w:val="000000"/>
        </w:rPr>
        <w:t>Здесь кассир может произвести поиск рецепта, введенного ранее, или ввести новый рецепт. В списке отображаются только те, рецепты, которые были введены в данной аптеке, и срок действия которых еще не закончился. Для заведения нового рецепта надо нажать кнопку «Новый рецепт» (</w:t>
      </w:r>
      <w:r>
        <w:rPr>
          <w:rFonts w:cs="Times New Roman"/>
          <w:color w:val="000000"/>
          <w:lang w:val="en-US"/>
        </w:rPr>
        <w:t>Ctrl</w:t>
      </w:r>
      <w:r>
        <w:rPr>
          <w:rFonts w:cs="Times New Roman"/>
          <w:color w:val="000000"/>
        </w:rPr>
        <w:t>+</w:t>
      </w:r>
      <w:r>
        <w:rPr>
          <w:rFonts w:cs="Times New Roman"/>
          <w:color w:val="000000"/>
          <w:lang w:val="en-US"/>
        </w:rPr>
        <w:t>A</w:t>
      </w:r>
      <w:r>
        <w:rPr>
          <w:rFonts w:cs="Times New Roman"/>
          <w:color w:val="000000"/>
        </w:rPr>
        <w:t>), после чего на экране появиться анкетная форма «Рецепт».</w:t>
      </w:r>
    </w:p>
    <w:p w:rsidR="001A27A0" w:rsidRDefault="001A27A0">
      <w:pPr>
        <w:rPr>
          <w:rFonts w:hint="eastAsia"/>
        </w:rPr>
      </w:pPr>
    </w:p>
    <w:p w:rsidR="001A27A0" w:rsidRDefault="00313AD0">
      <w:pPr>
        <w:rPr>
          <w:rFonts w:hint="eastAsia"/>
        </w:rPr>
      </w:pPr>
      <w:r>
        <w:rPr>
          <w:noProof/>
          <w:lang w:eastAsia="ru-RU" w:bidi="ar-SA"/>
        </w:rPr>
        <w:lastRenderedPageBreak/>
        <w:drawing>
          <wp:anchor distT="0" distB="0" distL="114300" distR="114300" simplePos="0" relativeHeight="154" behindDoc="0" locked="0" layoutInCell="1" allowOverlap="1" wp14:anchorId="0315EE17" wp14:editId="7B5B9AA1">
            <wp:simplePos x="0" y="0"/>
            <wp:positionH relativeFrom="column">
              <wp:posOffset>357505</wp:posOffset>
            </wp:positionH>
            <wp:positionV relativeFrom="paragraph">
              <wp:posOffset>334010</wp:posOffset>
            </wp:positionV>
            <wp:extent cx="4914900" cy="3962400"/>
            <wp:effectExtent l="0" t="0" r="0" b="0"/>
            <wp:wrapSquare wrapText="bothSides"/>
            <wp:docPr id="392" name="Изображение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Изображение118"/>
                    <pic:cNvPicPr>
                      <a:picLocks noChangeAspect="1" noChangeArrowheads="1"/>
                    </pic:cNvPicPr>
                  </pic:nvPicPr>
                  <pic:blipFill>
                    <a:blip r:embed="rId400"/>
                    <a:stretch>
                      <a:fillRect/>
                    </a:stretch>
                  </pic:blipFill>
                  <pic:spPr bwMode="auto">
                    <a:xfrm>
                      <a:off x="0" y="0"/>
                      <a:ext cx="4914900" cy="3962400"/>
                    </a:xfrm>
                    <a:prstGeom prst="rect">
                      <a:avLst/>
                    </a:prstGeom>
                  </pic:spPr>
                </pic:pic>
              </a:graphicData>
            </a:graphic>
          </wp:anchor>
        </w:drawing>
      </w:r>
      <w:r>
        <w:rPr>
          <w:rFonts w:cs="Times New Roman"/>
          <w:color w:val="000000"/>
        </w:rPr>
        <w:t>Здесь кассир должен ввести данные с рецепта, предъявленного покупателем. Обязательными к заполнения являются следующие поля:</w:t>
      </w:r>
    </w:p>
    <w:p w:rsidR="001A27A0" w:rsidRDefault="00313AD0" w:rsidP="0001517A">
      <w:pPr>
        <w:numPr>
          <w:ilvl w:val="0"/>
          <w:numId w:val="111"/>
        </w:numPr>
        <w:spacing w:after="140" w:line="276" w:lineRule="auto"/>
        <w:rPr>
          <w:rFonts w:hint="eastAsia"/>
        </w:rPr>
      </w:pPr>
      <w:r>
        <w:rPr>
          <w:rFonts w:cs="Times New Roman"/>
          <w:color w:val="000000"/>
        </w:rPr>
        <w:t>ФИО больного</w:t>
      </w:r>
    </w:p>
    <w:p w:rsidR="001A27A0" w:rsidRDefault="00313AD0" w:rsidP="0001517A">
      <w:pPr>
        <w:numPr>
          <w:ilvl w:val="0"/>
          <w:numId w:val="111"/>
        </w:numPr>
        <w:spacing w:after="140" w:line="276" w:lineRule="auto"/>
        <w:rPr>
          <w:rFonts w:hint="eastAsia"/>
        </w:rPr>
      </w:pPr>
      <w:r>
        <w:rPr>
          <w:rFonts w:cs="Times New Roman"/>
          <w:color w:val="000000"/>
        </w:rPr>
        <w:t>Полис</w:t>
      </w:r>
    </w:p>
    <w:p w:rsidR="001A27A0" w:rsidRDefault="00313AD0" w:rsidP="0001517A">
      <w:pPr>
        <w:numPr>
          <w:ilvl w:val="0"/>
          <w:numId w:val="111"/>
        </w:numPr>
        <w:spacing w:after="140" w:line="276" w:lineRule="auto"/>
        <w:rPr>
          <w:rFonts w:hint="eastAsia"/>
        </w:rPr>
      </w:pPr>
      <w:r>
        <w:rPr>
          <w:rFonts w:cs="Times New Roman"/>
          <w:color w:val="000000"/>
        </w:rPr>
        <w:t>Тип рецепта: Рецепт или Гарантийное письмо</w:t>
      </w:r>
    </w:p>
    <w:p w:rsidR="001A27A0" w:rsidRDefault="00313AD0" w:rsidP="0001517A">
      <w:pPr>
        <w:numPr>
          <w:ilvl w:val="0"/>
          <w:numId w:val="111"/>
        </w:numPr>
        <w:spacing w:after="140" w:line="276" w:lineRule="auto"/>
        <w:rPr>
          <w:rFonts w:hint="eastAsia"/>
        </w:rPr>
      </w:pPr>
      <w:r>
        <w:rPr>
          <w:rFonts w:cs="Times New Roman"/>
          <w:color w:val="000000"/>
        </w:rPr>
        <w:t>Дата выдачи</w:t>
      </w:r>
    </w:p>
    <w:p w:rsidR="001A27A0" w:rsidRDefault="00313AD0" w:rsidP="0001517A">
      <w:pPr>
        <w:numPr>
          <w:ilvl w:val="0"/>
          <w:numId w:val="111"/>
        </w:numPr>
        <w:spacing w:after="140" w:line="276" w:lineRule="auto"/>
        <w:rPr>
          <w:rFonts w:hint="eastAsia"/>
        </w:rPr>
      </w:pPr>
      <w:r>
        <w:rPr>
          <w:rFonts w:cs="Times New Roman"/>
          <w:color w:val="000000"/>
        </w:rPr>
        <w:t>Срок действия дн</w:t>
      </w:r>
    </w:p>
    <w:p w:rsidR="001A27A0" w:rsidRDefault="00313AD0" w:rsidP="0001517A">
      <w:pPr>
        <w:numPr>
          <w:ilvl w:val="0"/>
          <w:numId w:val="111"/>
        </w:numPr>
        <w:spacing w:after="140" w:line="276" w:lineRule="auto"/>
        <w:rPr>
          <w:rFonts w:hint="eastAsia"/>
        </w:rPr>
      </w:pPr>
      <w:r>
        <w:rPr>
          <w:rFonts w:cs="Times New Roman"/>
          <w:color w:val="000000"/>
        </w:rPr>
        <w:t>Организация, выдавшая и оплачивающая рецепт</w:t>
      </w:r>
    </w:p>
    <w:p w:rsidR="001A27A0" w:rsidRDefault="00313AD0" w:rsidP="0001517A">
      <w:pPr>
        <w:numPr>
          <w:ilvl w:val="0"/>
          <w:numId w:val="111"/>
        </w:numPr>
        <w:spacing w:after="140" w:line="276" w:lineRule="auto"/>
        <w:rPr>
          <w:rFonts w:hint="eastAsia"/>
        </w:rPr>
      </w:pPr>
      <w:r>
        <w:rPr>
          <w:rFonts w:cs="Times New Roman"/>
          <w:color w:val="000000"/>
        </w:rPr>
        <w:t>Гарантийная сумма, обязательно для гарантийного письма</w:t>
      </w:r>
    </w:p>
    <w:p w:rsidR="001A27A0" w:rsidRDefault="00313AD0">
      <w:pPr>
        <w:rPr>
          <w:rFonts w:hint="eastAsia"/>
        </w:rPr>
      </w:pPr>
      <w:r>
        <w:rPr>
          <w:rFonts w:cs="Times New Roman"/>
          <w:color w:val="000000"/>
        </w:rPr>
        <w:t xml:space="preserve">Организацию можно выбрать из списка, или завести новую (кнопка + в поле Организация, или </w:t>
      </w:r>
      <w:r>
        <w:rPr>
          <w:rFonts w:cs="Times New Roman"/>
          <w:color w:val="000000"/>
          <w:lang w:val="en-US"/>
        </w:rPr>
        <w:t>Ctrl</w:t>
      </w:r>
      <w:r>
        <w:rPr>
          <w:rFonts w:cs="Times New Roman"/>
          <w:color w:val="000000"/>
        </w:rPr>
        <w:t>+</w:t>
      </w:r>
      <w:r>
        <w:rPr>
          <w:rFonts w:cs="Times New Roman"/>
          <w:color w:val="000000"/>
          <w:lang w:val="en-US"/>
        </w:rPr>
        <w:t>A</w:t>
      </w:r>
      <w:r>
        <w:rPr>
          <w:rFonts w:cs="Times New Roman"/>
          <w:color w:val="000000"/>
        </w:rPr>
        <w:t>). Анкетная форма заведения новой организации «Рецептурные».</w:t>
      </w:r>
    </w:p>
    <w:p w:rsidR="001A27A0" w:rsidRDefault="001A27A0">
      <w:pPr>
        <w:rPr>
          <w:rFonts w:hint="eastAsia"/>
        </w:rPr>
      </w:pPr>
    </w:p>
    <w:p w:rsidR="001A27A0" w:rsidRDefault="001A27A0">
      <w:pPr>
        <w:rPr>
          <w:rFonts w:hint="eastAsia"/>
        </w:rPr>
      </w:pPr>
    </w:p>
    <w:p w:rsidR="001A27A0" w:rsidRDefault="001A27A0">
      <w:pPr>
        <w:rPr>
          <w:rFonts w:hint="eastAsia"/>
        </w:rPr>
      </w:pPr>
    </w:p>
    <w:p w:rsidR="001A27A0" w:rsidRDefault="001A27A0">
      <w:pPr>
        <w:rPr>
          <w:rFonts w:hint="eastAsia"/>
        </w:rPr>
      </w:pPr>
    </w:p>
    <w:p w:rsidR="001A27A0" w:rsidRDefault="001A27A0">
      <w:pPr>
        <w:rPr>
          <w:rFonts w:hint="eastAsia"/>
        </w:rPr>
      </w:pPr>
    </w:p>
    <w:p w:rsidR="001A27A0" w:rsidRDefault="001A27A0">
      <w:pPr>
        <w:rPr>
          <w:rFonts w:hint="eastAsia"/>
        </w:rPr>
      </w:pPr>
    </w:p>
    <w:p w:rsidR="001A27A0" w:rsidRDefault="001A27A0">
      <w:pPr>
        <w:rPr>
          <w:rFonts w:hint="eastAsia"/>
        </w:rPr>
      </w:pPr>
    </w:p>
    <w:p w:rsidR="001A27A0" w:rsidRDefault="00313AD0">
      <w:pPr>
        <w:rPr>
          <w:rFonts w:hint="eastAsia"/>
        </w:rPr>
      </w:pPr>
      <w:r>
        <w:rPr>
          <w:noProof/>
          <w:lang w:eastAsia="ru-RU" w:bidi="ar-SA"/>
        </w:rPr>
        <w:drawing>
          <wp:anchor distT="0" distB="0" distL="114300" distR="122555" simplePos="0" relativeHeight="151" behindDoc="0" locked="0" layoutInCell="1" allowOverlap="1" wp14:anchorId="04480E20" wp14:editId="5B52A0CA">
            <wp:simplePos x="0" y="0"/>
            <wp:positionH relativeFrom="column">
              <wp:align>center</wp:align>
            </wp:positionH>
            <wp:positionV relativeFrom="paragraph">
              <wp:posOffset>2247900</wp:posOffset>
            </wp:positionV>
            <wp:extent cx="4030345" cy="2179320"/>
            <wp:effectExtent l="0" t="0" r="0" b="0"/>
            <wp:wrapSquare wrapText="bothSides"/>
            <wp:docPr id="393"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Изображение119"/>
                    <pic:cNvPicPr>
                      <a:picLocks noChangeAspect="1" noChangeArrowheads="1"/>
                    </pic:cNvPicPr>
                  </pic:nvPicPr>
                  <pic:blipFill>
                    <a:blip r:embed="rId401"/>
                    <a:stretch>
                      <a:fillRect/>
                    </a:stretch>
                  </pic:blipFill>
                  <pic:spPr bwMode="auto">
                    <a:xfrm>
                      <a:off x="0" y="0"/>
                      <a:ext cx="4030345" cy="2179320"/>
                    </a:xfrm>
                    <a:prstGeom prst="rect">
                      <a:avLst/>
                    </a:prstGeom>
                  </pic:spPr>
                </pic:pic>
              </a:graphicData>
            </a:graphic>
          </wp:anchor>
        </w:drawing>
      </w:r>
    </w:p>
    <w:p w:rsidR="001A27A0" w:rsidRDefault="00313AD0">
      <w:pPr>
        <w:rPr>
          <w:rFonts w:hint="eastAsia"/>
        </w:rPr>
      </w:pPr>
      <w:r>
        <w:rPr>
          <w:rFonts w:cs="Times New Roman"/>
          <w:color w:val="000000"/>
        </w:rPr>
        <w:t xml:space="preserve">Организация добавляется в </w:t>
      </w:r>
      <w:r>
        <w:rPr>
          <w:rFonts w:cs="Times New Roman"/>
          <w:color w:val="000000"/>
        </w:rPr>
        <w:lastRenderedPageBreak/>
        <w:t>новый справочник «Рецептурные организации». Данный справочник может пополнятся во всех аптеках сети, и в ЦО. Для его ведения пользователь должен обладать полномочием «Справочники|Рецептурные организации».</w:t>
      </w:r>
    </w:p>
    <w:p w:rsidR="001A27A0" w:rsidRDefault="00313AD0">
      <w:pPr>
        <w:rPr>
          <w:rFonts w:hint="eastAsia"/>
        </w:rPr>
      </w:pPr>
      <w:r>
        <w:rPr>
          <w:rFonts w:cs="Times New Roman"/>
          <w:color w:val="000000"/>
        </w:rPr>
        <w:t>Если кассир ошибся при вводе рецепта, он может исправить его при помощи кнопки «Редактировать рецепт» (</w:t>
      </w:r>
      <w:r>
        <w:rPr>
          <w:rFonts w:cs="Times New Roman"/>
          <w:color w:val="000000"/>
          <w:lang w:val="en-US"/>
        </w:rPr>
        <w:t>Ctrl</w:t>
      </w:r>
      <w:r>
        <w:rPr>
          <w:rFonts w:cs="Times New Roman"/>
          <w:color w:val="000000"/>
        </w:rPr>
        <w:t>+</w:t>
      </w:r>
      <w:r>
        <w:rPr>
          <w:rFonts w:cs="Times New Roman"/>
          <w:color w:val="000000"/>
          <w:lang w:val="en-US"/>
        </w:rPr>
        <w:t>E</w:t>
      </w:r>
      <w:r>
        <w:rPr>
          <w:rFonts w:cs="Times New Roman"/>
          <w:color w:val="000000"/>
        </w:rPr>
        <w:t>) (форма «Рецепты»).</w:t>
      </w:r>
    </w:p>
    <w:p w:rsidR="001A27A0" w:rsidRDefault="00313AD0">
      <w:pPr>
        <w:rPr>
          <w:rFonts w:hint="eastAsia"/>
        </w:rPr>
      </w:pPr>
      <w:r>
        <w:rPr>
          <w:rFonts w:cs="Times New Roman"/>
          <w:color w:val="000000"/>
        </w:rPr>
        <w:t xml:space="preserve">Привязка рецепта к чеку производиться стандартно: кнопкой «Выбор», или клавишей </w:t>
      </w:r>
      <w:r>
        <w:rPr>
          <w:rFonts w:cs="Times New Roman"/>
          <w:color w:val="000000"/>
          <w:lang w:val="en-US"/>
        </w:rPr>
        <w:t>Enter</w:t>
      </w:r>
      <w:r>
        <w:rPr>
          <w:rFonts w:cs="Times New Roman"/>
          <w:color w:val="000000"/>
        </w:rPr>
        <w:t>, или двойным щелчком мыши, на выбранном рецепте.</w:t>
      </w:r>
    </w:p>
    <w:p w:rsidR="001A27A0" w:rsidRDefault="00313AD0">
      <w:pPr>
        <w:rPr>
          <w:rFonts w:hint="eastAsia"/>
        </w:rPr>
      </w:pPr>
      <w:r>
        <w:rPr>
          <w:rFonts w:cs="Times New Roman"/>
          <w:color w:val="000000"/>
        </w:rPr>
        <w:t>После привязки рецепта к чеку, в главном окне программы (под таблицей «Дисконтные карты») отображается тип рецепта.</w:t>
      </w:r>
    </w:p>
    <w:p w:rsidR="001A27A0" w:rsidRDefault="001A27A0">
      <w:pPr>
        <w:rPr>
          <w:rFonts w:hint="eastAsia"/>
        </w:rPr>
      </w:pPr>
    </w:p>
    <w:p w:rsidR="001A27A0" w:rsidRDefault="00313AD0">
      <w:pPr>
        <w:rPr>
          <w:rFonts w:hint="eastAsia"/>
        </w:rPr>
      </w:pPr>
      <w:r>
        <w:rPr>
          <w:noProof/>
          <w:lang w:eastAsia="ru-RU" w:bidi="ar-SA"/>
        </w:rPr>
        <w:drawing>
          <wp:anchor distT="0" distB="8255" distL="114300" distR="114300" simplePos="0" relativeHeight="152" behindDoc="0" locked="0" layoutInCell="1" allowOverlap="1" wp14:anchorId="0BEF43F2" wp14:editId="750E573A">
            <wp:simplePos x="0" y="0"/>
            <wp:positionH relativeFrom="column">
              <wp:align>center</wp:align>
            </wp:positionH>
            <wp:positionV relativeFrom="paragraph">
              <wp:posOffset>635</wp:posOffset>
            </wp:positionV>
            <wp:extent cx="6120130" cy="3820795"/>
            <wp:effectExtent l="0" t="0" r="0" b="0"/>
            <wp:wrapSquare wrapText="bothSides"/>
            <wp:docPr id="394"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Изображение120"/>
                    <pic:cNvPicPr>
                      <a:picLocks noChangeAspect="1" noChangeArrowheads="1"/>
                    </pic:cNvPicPr>
                  </pic:nvPicPr>
                  <pic:blipFill>
                    <a:blip r:embed="rId402"/>
                    <a:stretch>
                      <a:fillRect/>
                    </a:stretch>
                  </pic:blipFill>
                  <pic:spPr bwMode="auto">
                    <a:xfrm>
                      <a:off x="0" y="0"/>
                      <a:ext cx="6120130" cy="3820795"/>
                    </a:xfrm>
                    <a:prstGeom prst="rect">
                      <a:avLst/>
                    </a:prstGeom>
                  </pic:spPr>
                </pic:pic>
              </a:graphicData>
            </a:graphic>
          </wp:anchor>
        </w:drawing>
      </w:r>
    </w:p>
    <w:p w:rsidR="001A27A0" w:rsidRDefault="00313AD0">
      <w:pPr>
        <w:rPr>
          <w:rFonts w:hint="eastAsia"/>
        </w:rPr>
      </w:pPr>
      <w:r>
        <w:rPr>
          <w:rFonts w:cs="Times New Roman"/>
          <w:color w:val="000000"/>
        </w:rPr>
        <w:t>После привязки рецепта к чеку, программа автоматически удаляет из чека все дисконтные карты, отсоединяет чек, от всех внешних дисконтных систем, сбрасывает все ранее начисленные скидки, автоматически назначает чеку тип отпуска «Льгота 100%» (код 4), который дает 100% скидку по всем позициям чека.</w:t>
      </w:r>
    </w:p>
    <w:p w:rsidR="001A27A0" w:rsidRDefault="001A27A0">
      <w:pPr>
        <w:rPr>
          <w:rFonts w:hint="eastAsia"/>
        </w:rPr>
      </w:pPr>
    </w:p>
    <w:p w:rsidR="001A27A0" w:rsidRDefault="00313AD0">
      <w:pPr>
        <w:rPr>
          <w:rFonts w:hint="eastAsia"/>
        </w:rPr>
      </w:pPr>
      <w:r>
        <w:rPr>
          <w:rFonts w:cs="Times New Roman"/>
          <w:color w:val="000000"/>
        </w:rPr>
        <w:t xml:space="preserve">По команде «Пробить» </w:t>
      </w:r>
      <w:r>
        <w:rPr>
          <w:rFonts w:cs="Times New Roman"/>
          <w:color w:val="000000"/>
          <w:lang w:val="en-US"/>
        </w:rPr>
        <w:t>F</w:t>
      </w:r>
      <w:r>
        <w:rPr>
          <w:rFonts w:cs="Times New Roman"/>
          <w:color w:val="000000"/>
        </w:rPr>
        <w:t>9, чек регистрируется на ККТ (печатается и отправляется в ОФД). Итоговая сумма такого чека будет равна 0. Настройки ККТ должны позволять печатать такие чеки (с нулевой суммой).</w:t>
      </w:r>
    </w:p>
    <w:p w:rsidR="001A27A0" w:rsidRDefault="001A27A0">
      <w:pPr>
        <w:rPr>
          <w:rFonts w:hint="eastAsia"/>
        </w:rPr>
      </w:pPr>
    </w:p>
    <w:p w:rsidR="001A27A0" w:rsidRDefault="00313AD0">
      <w:pPr>
        <w:rPr>
          <w:rFonts w:hint="eastAsia"/>
        </w:rPr>
      </w:pPr>
      <w:r>
        <w:t>Офис</w:t>
      </w:r>
    </w:p>
    <w:p w:rsidR="001A27A0" w:rsidRDefault="00313AD0">
      <w:pPr>
        <w:rPr>
          <w:rFonts w:hint="eastAsia"/>
        </w:rPr>
      </w:pPr>
      <w:r>
        <w:t>Новый справочник Справочники — Рецептурные организации.</w:t>
      </w:r>
    </w:p>
    <w:p w:rsidR="001A27A0" w:rsidRDefault="001A27A0">
      <w:pPr>
        <w:pStyle w:val="2"/>
        <w:numPr>
          <w:ilvl w:val="1"/>
          <w:numId w:val="8"/>
        </w:numPr>
      </w:pPr>
    </w:p>
    <w:p w:rsidR="001A27A0" w:rsidRDefault="0057109B">
      <w:pPr>
        <w:pStyle w:val="2"/>
        <w:numPr>
          <w:ilvl w:val="1"/>
          <w:numId w:val="8"/>
        </w:numPr>
      </w:pPr>
      <w:bookmarkStart w:id="348" w:name="__RefHeading___Toc9020_820023070"/>
      <w:bookmarkStart w:id="349" w:name="_Toc533175066"/>
      <w:bookmarkEnd w:id="348"/>
      <w:r>
        <w:rPr>
          <w:sz w:val="28"/>
          <w:szCs w:val="28"/>
        </w:rPr>
        <w:t>11.15</w:t>
      </w:r>
      <w:r w:rsidR="00313AD0">
        <w:rPr>
          <w:sz w:val="28"/>
          <w:szCs w:val="28"/>
        </w:rPr>
        <w:t>. Отчет по скидкам</w:t>
      </w:r>
      <w:bookmarkEnd w:id="349"/>
    </w:p>
    <w:p w:rsidR="001A27A0" w:rsidRDefault="00313AD0">
      <w:pPr>
        <w:tabs>
          <w:tab w:val="right" w:leader="dot" w:pos="10155"/>
        </w:tabs>
        <w:spacing w:before="126"/>
        <w:jc w:val="both"/>
        <w:rPr>
          <w:rFonts w:hint="eastAsia"/>
        </w:rPr>
      </w:pPr>
      <w:bookmarkStart w:id="350" w:name="__DdeLink__4960_4236578510"/>
      <w:r>
        <w:rPr>
          <w:rFonts w:ascii="Times New Roman" w:hAnsi="Times New Roman" w:cs="Times New Roman"/>
          <w:color w:val="000000"/>
          <w:sz w:val="28"/>
          <w:szCs w:val="28"/>
        </w:rPr>
        <w:t>Отчет предназначен для просмотра прода</w:t>
      </w:r>
      <w:bookmarkEnd w:id="350"/>
      <w:r>
        <w:rPr>
          <w:rFonts w:ascii="Times New Roman" w:hAnsi="Times New Roman" w:cs="Times New Roman"/>
          <w:color w:val="000000"/>
          <w:sz w:val="28"/>
          <w:szCs w:val="28"/>
        </w:rPr>
        <w:t>ж товара со скидкой.</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hint="eastAsia"/>
        </w:rPr>
      </w:pPr>
      <w:r>
        <w:rPr>
          <w:noProof/>
          <w:lang w:eastAsia="ru-RU" w:bidi="ar-SA"/>
        </w:rPr>
        <w:drawing>
          <wp:anchor distT="0" distB="0" distL="0" distR="0" simplePos="0" relativeHeight="88" behindDoc="0" locked="0" layoutInCell="1" allowOverlap="1" wp14:anchorId="423554BD" wp14:editId="1300BC7E">
            <wp:simplePos x="0" y="0"/>
            <wp:positionH relativeFrom="column">
              <wp:align>center</wp:align>
            </wp:positionH>
            <wp:positionV relativeFrom="paragraph">
              <wp:posOffset>635</wp:posOffset>
            </wp:positionV>
            <wp:extent cx="5745480" cy="1207135"/>
            <wp:effectExtent l="0" t="0" r="0" b="0"/>
            <wp:wrapTopAndBottom/>
            <wp:docPr id="395"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Изображение121"/>
                    <pic:cNvPicPr>
                      <a:picLocks noChangeAspect="1" noChangeArrowheads="1"/>
                    </pic:cNvPicPr>
                  </pic:nvPicPr>
                  <pic:blipFill>
                    <a:blip r:embed="rId403"/>
                    <a:stretch>
                      <a:fillRect/>
                    </a:stretch>
                  </pic:blipFill>
                  <pic:spPr bwMode="auto">
                    <a:xfrm>
                      <a:off x="0" y="0"/>
                      <a:ext cx="5745480" cy="1207135"/>
                    </a:xfrm>
                    <a:prstGeom prst="rect">
                      <a:avLst/>
                    </a:prstGeom>
                  </pic:spPr>
                </pic:pic>
              </a:graphicData>
            </a:graphic>
          </wp:anchor>
        </w:drawing>
      </w:r>
      <w:r>
        <w:rPr>
          <w:rFonts w:ascii="Times New Roman" w:hAnsi="Times New Roman" w:cs="Times New Roman"/>
          <w:color w:val="000000"/>
          <w:sz w:val="28"/>
          <w:szCs w:val="28"/>
        </w:rPr>
        <w:t>Выбираем дату с ...по, аптеку, нажимаем кнопку обновить.</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57109B">
      <w:pPr>
        <w:pStyle w:val="2"/>
        <w:numPr>
          <w:ilvl w:val="1"/>
          <w:numId w:val="8"/>
        </w:numPr>
      </w:pPr>
      <w:bookmarkStart w:id="351" w:name="__RefHeading___Toc7915_465762348"/>
      <w:bookmarkStart w:id="352" w:name="_Toc533175067"/>
      <w:bookmarkEnd w:id="351"/>
      <w:r>
        <w:rPr>
          <w:sz w:val="28"/>
          <w:szCs w:val="28"/>
        </w:rPr>
        <w:t>11.16</w:t>
      </w:r>
      <w:r w:rsidR="00313AD0">
        <w:rPr>
          <w:sz w:val="28"/>
          <w:szCs w:val="28"/>
        </w:rPr>
        <w:t>. Печать журнала ЛФР (Лабораторных и фасовочных работ)</w:t>
      </w:r>
      <w:bookmarkEnd w:id="352"/>
    </w:p>
    <w:p w:rsidR="001A27A0" w:rsidRDefault="00313AD0">
      <w:pPr>
        <w:tabs>
          <w:tab w:val="right" w:leader="dot" w:pos="10155"/>
        </w:tabs>
        <w:spacing w:before="126"/>
        <w:jc w:val="both"/>
        <w:rPr>
          <w:rFonts w:hint="eastAsia"/>
        </w:rPr>
      </w:pPr>
      <w:bookmarkStart w:id="353" w:name="__DdeLink__4977_91448261"/>
      <w:r>
        <w:rPr>
          <w:rFonts w:ascii="Times New Roman" w:hAnsi="Times New Roman" w:cs="Times New Roman"/>
          <w:color w:val="000000"/>
          <w:sz w:val="28"/>
          <w:szCs w:val="28"/>
        </w:rPr>
        <w:t xml:space="preserve">Отчет предназначен </w:t>
      </w:r>
      <w:bookmarkEnd w:id="353"/>
      <w:r>
        <w:rPr>
          <w:rFonts w:ascii="Times New Roman" w:hAnsi="Times New Roman" w:cs="Times New Roman"/>
          <w:color w:val="000000"/>
          <w:sz w:val="28"/>
          <w:szCs w:val="28"/>
        </w:rPr>
        <w:t>для печати журнала лабораторных и фасовочных работ. Из этого отчета можно распечатать «штучный» штрих-код на товар имеющий делитель. Для распечатки штучного штрих-кода надо выбрать тип этикетки Штрих-код ЛФР.</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89" behindDoc="0" locked="0" layoutInCell="1" allowOverlap="1" wp14:anchorId="1E4BDB7B" wp14:editId="5F2FCFE1">
            <wp:simplePos x="0" y="0"/>
            <wp:positionH relativeFrom="column">
              <wp:align>center</wp:align>
            </wp:positionH>
            <wp:positionV relativeFrom="paragraph">
              <wp:posOffset>635</wp:posOffset>
            </wp:positionV>
            <wp:extent cx="5104130" cy="1572895"/>
            <wp:effectExtent l="0" t="0" r="0" b="0"/>
            <wp:wrapTopAndBottom/>
            <wp:docPr id="396"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Изображение122"/>
                    <pic:cNvPicPr>
                      <a:picLocks noChangeAspect="1" noChangeArrowheads="1"/>
                    </pic:cNvPicPr>
                  </pic:nvPicPr>
                  <pic:blipFill>
                    <a:blip r:embed="rId404"/>
                    <a:stretch>
                      <a:fillRect/>
                    </a:stretch>
                  </pic:blipFill>
                  <pic:spPr bwMode="auto">
                    <a:xfrm>
                      <a:off x="0" y="0"/>
                      <a:ext cx="5104130" cy="1572895"/>
                    </a:xfrm>
                    <a:prstGeom prst="rect">
                      <a:avLst/>
                    </a:prstGeom>
                  </pic:spPr>
                </pic:pic>
              </a:graphicData>
            </a:graphic>
          </wp:anchor>
        </w:drawing>
      </w:r>
    </w:p>
    <w:p w:rsidR="001A27A0" w:rsidRDefault="0057109B">
      <w:pPr>
        <w:pStyle w:val="2"/>
        <w:numPr>
          <w:ilvl w:val="1"/>
          <w:numId w:val="8"/>
        </w:numPr>
      </w:pPr>
      <w:bookmarkStart w:id="354" w:name="__RefHeading___Toc7917_465762348"/>
      <w:bookmarkEnd w:id="354"/>
      <w:r>
        <w:rPr>
          <w:sz w:val="28"/>
          <w:szCs w:val="28"/>
        </w:rPr>
        <w:t>11.17</w:t>
      </w:r>
      <w:r w:rsidR="00313AD0">
        <w:rPr>
          <w:sz w:val="28"/>
          <w:szCs w:val="28"/>
        </w:rPr>
        <w:t>. Отчет Планы продаж</w:t>
      </w:r>
    </w:p>
    <w:p w:rsidR="001A27A0" w:rsidRDefault="00313AD0">
      <w:pPr>
        <w:rPr>
          <w:rFonts w:ascii="Times New Roman" w:hAnsi="Times New Roman"/>
          <w:sz w:val="28"/>
        </w:rPr>
      </w:pPr>
      <w:r>
        <w:rPr>
          <w:rFonts w:ascii="Times New Roman" w:hAnsi="Times New Roman"/>
          <w:sz w:val="28"/>
        </w:rPr>
        <w:t>Потребность по бизнесу: необходимо выставлять план по выручке на аптеки как дневной, так и месячный на основании</w:t>
      </w:r>
    </w:p>
    <w:p w:rsidR="001A27A0" w:rsidRDefault="00313AD0">
      <w:pPr>
        <w:rPr>
          <w:rFonts w:ascii="Times New Roman" w:hAnsi="Times New Roman"/>
          <w:sz w:val="28"/>
        </w:rPr>
      </w:pPr>
      <w:r>
        <w:rPr>
          <w:rFonts w:ascii="Times New Roman" w:hAnsi="Times New Roman"/>
          <w:sz w:val="28"/>
        </w:rPr>
        <w:t xml:space="preserve">данных предыдущего месяца, а также данных по выручке двух аналогичных месяцев прошлого года. </w:t>
      </w:r>
    </w:p>
    <w:p w:rsidR="001A27A0" w:rsidRDefault="00313AD0" w:rsidP="0001517A">
      <w:pPr>
        <w:numPr>
          <w:ilvl w:val="0"/>
          <w:numId w:val="105"/>
        </w:numPr>
        <w:suppressAutoHyphens w:val="0"/>
        <w:spacing w:after="200" w:line="276" w:lineRule="auto"/>
        <w:contextualSpacing/>
        <w:textAlignment w:val="auto"/>
        <w:rPr>
          <w:rFonts w:ascii="Times New Roman" w:hAnsi="Times New Roman"/>
          <w:sz w:val="28"/>
        </w:rPr>
      </w:pPr>
      <w:r>
        <w:rPr>
          <w:rFonts w:ascii="Times New Roman" w:hAnsi="Times New Roman"/>
          <w:sz w:val="28"/>
        </w:rPr>
        <w:t>Для работы данного Отчета необходимо настроить сбор статистики продаж то точкам сети за прошлые периоды: все прошедшие месяцы текущего года и все месяцы предыдущего года.</w:t>
      </w:r>
    </w:p>
    <w:p w:rsidR="001A27A0" w:rsidRDefault="00313AD0">
      <w:pPr>
        <w:rPr>
          <w:rFonts w:ascii="Times New Roman" w:hAnsi="Times New Roman"/>
          <w:sz w:val="28"/>
        </w:rPr>
      </w:pPr>
      <w:r>
        <w:rPr>
          <w:rFonts w:ascii="Times New Roman" w:hAnsi="Times New Roman"/>
          <w:sz w:val="28"/>
        </w:rPr>
        <w:t xml:space="preserve">Для этого  в  п. Меню  </w:t>
      </w:r>
      <w:r>
        <w:rPr>
          <w:rFonts w:ascii="Times New Roman" w:hAnsi="Times New Roman"/>
          <w:b/>
          <w:i/>
          <w:sz w:val="28"/>
        </w:rPr>
        <w:t>Обмен_Расписание</w:t>
      </w:r>
      <w:r>
        <w:rPr>
          <w:rFonts w:ascii="Times New Roman" w:hAnsi="Times New Roman"/>
          <w:sz w:val="28"/>
        </w:rPr>
        <w:t xml:space="preserve"> задач настроить задачу “Статистика для планов продаж” и указать расписание сбора статистики</w:t>
      </w:r>
      <w:proofErr w:type="gramStart"/>
      <w:r>
        <w:rPr>
          <w:rFonts w:ascii="Times New Roman" w:hAnsi="Times New Roman"/>
          <w:sz w:val="28"/>
        </w:rPr>
        <w:t xml:space="preserve"> :</w:t>
      </w:r>
      <w:proofErr w:type="gramEnd"/>
    </w:p>
    <w:p w:rsidR="001A27A0" w:rsidRDefault="00313AD0">
      <w:pPr>
        <w:rPr>
          <w:rFonts w:ascii="Times New Roman" w:hAnsi="Times New Roman"/>
          <w:sz w:val="28"/>
        </w:rPr>
      </w:pPr>
      <w:r>
        <w:rPr>
          <w:noProof/>
          <w:lang w:eastAsia="ru-RU" w:bidi="ar-SA"/>
        </w:rPr>
        <w:lastRenderedPageBreak/>
        <w:drawing>
          <wp:inline distT="19050" distB="26670" distL="19050" distR="19050" wp14:anchorId="4846CE8B" wp14:editId="5F6E823C">
            <wp:extent cx="7848600" cy="1802765"/>
            <wp:effectExtent l="0" t="0" r="0" b="0"/>
            <wp:docPr id="397"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Рисунок 469"/>
                    <pic:cNvPicPr>
                      <a:picLocks noChangeAspect="1" noChangeArrowheads="1"/>
                    </pic:cNvPicPr>
                  </pic:nvPicPr>
                  <pic:blipFill>
                    <a:blip r:embed="rId405"/>
                    <a:stretch>
                      <a:fillRect/>
                    </a:stretch>
                  </pic:blipFill>
                  <pic:spPr bwMode="auto">
                    <a:xfrm>
                      <a:off x="0" y="0"/>
                      <a:ext cx="7848600" cy="1802765"/>
                    </a:xfrm>
                    <a:prstGeom prst="rect">
                      <a:avLst/>
                    </a:prstGeom>
                  </pic:spPr>
                </pic:pic>
              </a:graphicData>
            </a:graphic>
          </wp:inline>
        </w:drawing>
      </w:r>
    </w:p>
    <w:p w:rsidR="001A27A0" w:rsidRDefault="00313AD0">
      <w:pPr>
        <w:rPr>
          <w:rFonts w:ascii="Times New Roman" w:hAnsi="Times New Roman"/>
          <w:sz w:val="28"/>
        </w:rPr>
      </w:pPr>
      <w:r>
        <w:rPr>
          <w:rFonts w:ascii="Times New Roman" w:hAnsi="Times New Roman"/>
          <w:sz w:val="28"/>
        </w:rPr>
        <w:t xml:space="preserve">Сам отчет находится в п. меню </w:t>
      </w:r>
      <w:r>
        <w:rPr>
          <w:rFonts w:ascii="Times New Roman" w:hAnsi="Times New Roman"/>
          <w:i/>
          <w:sz w:val="28"/>
        </w:rPr>
        <w:t>Отчеты_Планы</w:t>
      </w:r>
      <w:r>
        <w:rPr>
          <w:rFonts w:ascii="Times New Roman" w:hAnsi="Times New Roman"/>
          <w:sz w:val="28"/>
        </w:rPr>
        <w:t xml:space="preserve"> продаж модуль Офис</w:t>
      </w:r>
    </w:p>
    <w:p w:rsidR="001A27A0" w:rsidRDefault="00313AD0">
      <w:pPr>
        <w:rPr>
          <w:rFonts w:ascii="Times New Roman" w:hAnsi="Times New Roman"/>
          <w:sz w:val="28"/>
        </w:rPr>
      </w:pPr>
      <w:r>
        <w:rPr>
          <w:noProof/>
          <w:lang w:eastAsia="ru-RU" w:bidi="ar-SA"/>
        </w:rPr>
        <w:drawing>
          <wp:inline distT="19050" distB="12700" distL="19050" distR="9525" wp14:anchorId="2D872C89" wp14:editId="35C45D76">
            <wp:extent cx="5476875" cy="3074035"/>
            <wp:effectExtent l="0" t="0" r="0" b="0"/>
            <wp:docPr id="398"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Рисунок 470"/>
                    <pic:cNvPicPr>
                      <a:picLocks noChangeAspect="1" noChangeArrowheads="1"/>
                    </pic:cNvPicPr>
                  </pic:nvPicPr>
                  <pic:blipFill>
                    <a:blip r:embed="rId406"/>
                    <a:stretch>
                      <a:fillRect/>
                    </a:stretch>
                  </pic:blipFill>
                  <pic:spPr bwMode="auto">
                    <a:xfrm>
                      <a:off x="0" y="0"/>
                      <a:ext cx="5476875" cy="3074035"/>
                    </a:xfrm>
                    <a:prstGeom prst="rect">
                      <a:avLst/>
                    </a:prstGeom>
                  </pic:spPr>
                </pic:pic>
              </a:graphicData>
            </a:graphic>
          </wp:inline>
        </w:drawing>
      </w:r>
    </w:p>
    <w:p w:rsidR="001A27A0" w:rsidRDefault="00313AD0">
      <w:pPr>
        <w:rPr>
          <w:rFonts w:ascii="Times New Roman" w:hAnsi="Times New Roman"/>
          <w:b/>
          <w:sz w:val="28"/>
        </w:rPr>
      </w:pPr>
      <w:r>
        <w:rPr>
          <w:rFonts w:ascii="Times New Roman" w:hAnsi="Times New Roman"/>
          <w:b/>
          <w:sz w:val="28"/>
        </w:rPr>
        <w:t>Алгоритм метода расчета плана продаж по аптекам</w:t>
      </w:r>
    </w:p>
    <w:p w:rsidR="001A27A0" w:rsidRDefault="00313AD0">
      <w:pPr>
        <w:rPr>
          <w:rFonts w:ascii="Times New Roman" w:hAnsi="Times New Roman"/>
          <w:sz w:val="28"/>
        </w:rPr>
      </w:pPr>
      <w:r>
        <w:rPr>
          <w:rFonts w:ascii="Times New Roman" w:hAnsi="Times New Roman"/>
          <w:sz w:val="28"/>
        </w:rPr>
        <w:t>Расчетный план рассчитывается по формуле (1), и поясняется  в табличке ниже: в колонке 9  План расчетный,  где 7 и 8  - это номера колонок таблички ниже:</w:t>
      </w:r>
    </w:p>
    <w:p w:rsidR="001A27A0" w:rsidRDefault="00313AD0">
      <w:pPr>
        <w:rPr>
          <w:rFonts w:ascii="Times New Roman" w:hAnsi="Times New Roman"/>
          <w:sz w:val="28"/>
        </w:rPr>
      </w:pPr>
      <w:r>
        <w:rPr>
          <w:rFonts w:ascii="Times New Roman" w:hAnsi="Times New Roman"/>
          <w:sz w:val="28"/>
        </w:rPr>
        <w:t xml:space="preserve">План Фев20= Факт Фев19 * (Факт </w:t>
      </w:r>
      <w:proofErr w:type="gramStart"/>
      <w:r>
        <w:rPr>
          <w:rFonts w:ascii="Times New Roman" w:hAnsi="Times New Roman"/>
          <w:sz w:val="28"/>
        </w:rPr>
        <w:t>Янв</w:t>
      </w:r>
      <w:proofErr w:type="gramEnd"/>
      <w:r>
        <w:rPr>
          <w:rFonts w:ascii="Times New Roman" w:hAnsi="Times New Roman"/>
          <w:sz w:val="28"/>
        </w:rPr>
        <w:t xml:space="preserve"> 20/Факт Янв 19)                (1)</w:t>
      </w:r>
    </w:p>
    <w:p w:rsidR="001A27A0" w:rsidRDefault="001A27A0">
      <w:pPr>
        <w:rPr>
          <w:rFonts w:ascii="Times New Roman" w:hAnsi="Times New Roman"/>
          <w:sz w:val="28"/>
        </w:rPr>
      </w:pPr>
    </w:p>
    <w:tbl>
      <w:tblPr>
        <w:tblpPr w:leftFromText="180" w:rightFromText="180" w:vertAnchor="text" w:horzAnchor="margin" w:tblpY="63"/>
        <w:tblW w:w="148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501"/>
        <w:gridCol w:w="2939"/>
        <w:gridCol w:w="1437"/>
        <w:gridCol w:w="1438"/>
        <w:gridCol w:w="1351"/>
        <w:gridCol w:w="1438"/>
        <w:gridCol w:w="1439"/>
        <w:gridCol w:w="1218"/>
        <w:gridCol w:w="1402"/>
        <w:gridCol w:w="1657"/>
      </w:tblGrid>
      <w:tr w:rsidR="001A27A0">
        <w:trPr>
          <w:trHeight w:val="255"/>
        </w:trPr>
        <w:tc>
          <w:tcPr>
            <w:tcW w:w="500"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w:t>
            </w:r>
          </w:p>
        </w:tc>
        <w:tc>
          <w:tcPr>
            <w:tcW w:w="2938"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Аптека</w:t>
            </w:r>
          </w:p>
        </w:tc>
        <w:tc>
          <w:tcPr>
            <w:tcW w:w="1437"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План на январь 2019г.                            (с 1 по 31)</w:t>
            </w:r>
          </w:p>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Мес./дневной</w:t>
            </w:r>
          </w:p>
        </w:tc>
        <w:tc>
          <w:tcPr>
            <w:tcW w:w="1438"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Оборот за январь 2019г.                               (c 1 по 31)</w:t>
            </w:r>
          </w:p>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Мес./дневной</w:t>
            </w:r>
          </w:p>
        </w:tc>
        <w:tc>
          <w:tcPr>
            <w:tcW w:w="1351"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 выполнения плана</w:t>
            </w:r>
          </w:p>
        </w:tc>
        <w:tc>
          <w:tcPr>
            <w:tcW w:w="1438"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Оборот за январь 2018г. (31 дн.)</w:t>
            </w:r>
          </w:p>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Мес./дневной</w:t>
            </w:r>
          </w:p>
        </w:tc>
        <w:tc>
          <w:tcPr>
            <w:tcW w:w="1439"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Оборот за февраль 2018 г.</w:t>
            </w:r>
            <w:r>
              <w:rPr>
                <w:rFonts w:ascii="Times New Roman" w:eastAsia="Times New Roman" w:hAnsi="Times New Roman" w:cs="Times New Roman"/>
                <w:b/>
                <w:bCs/>
                <w:sz w:val="20"/>
                <w:szCs w:val="20"/>
                <w:lang w:eastAsia="ru-RU"/>
              </w:rPr>
              <w:br/>
              <w:t>(28 дн.)</w:t>
            </w:r>
          </w:p>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Мес./дневной</w:t>
            </w:r>
          </w:p>
        </w:tc>
        <w:tc>
          <w:tcPr>
            <w:tcW w:w="1218"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 увелич. выручки в январе 2019г. к январю 2018г.</w:t>
            </w:r>
          </w:p>
        </w:tc>
        <w:tc>
          <w:tcPr>
            <w:tcW w:w="3059" w:type="dxa"/>
            <w:gridSpan w:val="2"/>
            <w:tcBorders>
              <w:top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План на февраль 2019г</w:t>
            </w:r>
          </w:p>
        </w:tc>
      </w:tr>
      <w:tr w:rsidR="001A27A0">
        <w:trPr>
          <w:trHeight w:val="1170"/>
        </w:trPr>
        <w:tc>
          <w:tcPr>
            <w:tcW w:w="5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20"/>
                <w:szCs w:val="20"/>
                <w:lang w:eastAsia="ru-RU"/>
              </w:rPr>
            </w:pPr>
          </w:p>
        </w:tc>
        <w:tc>
          <w:tcPr>
            <w:tcW w:w="29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20"/>
                <w:szCs w:val="20"/>
                <w:lang w:eastAsia="ru-RU"/>
              </w:rPr>
            </w:pPr>
          </w:p>
        </w:tc>
        <w:tc>
          <w:tcPr>
            <w:tcW w:w="14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20"/>
                <w:szCs w:val="20"/>
                <w:lang w:eastAsia="ru-RU"/>
              </w:rPr>
            </w:pPr>
          </w:p>
        </w:tc>
        <w:tc>
          <w:tcPr>
            <w:tcW w:w="14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20"/>
                <w:szCs w:val="20"/>
                <w:lang w:eastAsia="ru-RU"/>
              </w:rPr>
            </w:pPr>
          </w:p>
        </w:tc>
        <w:tc>
          <w:tcPr>
            <w:tcW w:w="13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20"/>
                <w:szCs w:val="20"/>
                <w:lang w:eastAsia="ru-RU"/>
              </w:rPr>
            </w:pPr>
          </w:p>
        </w:tc>
        <w:tc>
          <w:tcPr>
            <w:tcW w:w="14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20"/>
                <w:szCs w:val="20"/>
                <w:lang w:eastAsia="ru-RU"/>
              </w:rPr>
            </w:pPr>
          </w:p>
        </w:tc>
        <w:tc>
          <w:tcPr>
            <w:tcW w:w="14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20"/>
                <w:szCs w:val="20"/>
                <w:lang w:eastAsia="ru-RU"/>
              </w:rPr>
            </w:pPr>
          </w:p>
        </w:tc>
        <w:tc>
          <w:tcPr>
            <w:tcW w:w="12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18"/>
                <w:szCs w:val="18"/>
                <w:lang w:eastAsia="ru-RU"/>
              </w:rPr>
            </w:pPr>
          </w:p>
        </w:tc>
        <w:tc>
          <w:tcPr>
            <w:tcW w:w="1402" w:type="dxa"/>
            <w:tcBorders>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План расчетный</w:t>
            </w:r>
          </w:p>
        </w:tc>
        <w:tc>
          <w:tcPr>
            <w:tcW w:w="1657" w:type="dxa"/>
            <w:tcBorders>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ПЛАН УТВЕРЖДЕННЫЙ</w:t>
            </w:r>
          </w:p>
        </w:tc>
      </w:tr>
      <w:tr w:rsidR="001A27A0">
        <w:trPr>
          <w:trHeight w:val="426"/>
        </w:trPr>
        <w:tc>
          <w:tcPr>
            <w:tcW w:w="5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w:t>
            </w:r>
          </w:p>
        </w:tc>
        <w:tc>
          <w:tcPr>
            <w:tcW w:w="2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2</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w:t>
            </w:r>
          </w:p>
        </w:tc>
        <w:tc>
          <w:tcPr>
            <w:tcW w:w="14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5</w:t>
            </w:r>
          </w:p>
        </w:tc>
        <w:tc>
          <w:tcPr>
            <w:tcW w:w="14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6</w:t>
            </w:r>
          </w:p>
        </w:tc>
        <w:tc>
          <w:tcPr>
            <w:tcW w:w="14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7</w:t>
            </w:r>
          </w:p>
        </w:tc>
        <w:tc>
          <w:tcPr>
            <w:tcW w:w="12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8</w:t>
            </w:r>
          </w:p>
        </w:tc>
        <w:tc>
          <w:tcPr>
            <w:tcW w:w="1402" w:type="dxa"/>
            <w:tcBorders>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9</w:t>
            </w:r>
          </w:p>
        </w:tc>
        <w:tc>
          <w:tcPr>
            <w:tcW w:w="1657" w:type="dxa"/>
            <w:tcBorders>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10</w:t>
            </w:r>
          </w:p>
        </w:tc>
      </w:tr>
      <w:tr w:rsidR="001A27A0">
        <w:trPr>
          <w:trHeight w:val="426"/>
        </w:trPr>
        <w:tc>
          <w:tcPr>
            <w:tcW w:w="5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b/>
                <w:bCs/>
                <w:sz w:val="20"/>
                <w:szCs w:val="20"/>
                <w:lang w:eastAsia="ru-RU"/>
              </w:rPr>
            </w:pPr>
          </w:p>
        </w:tc>
        <w:tc>
          <w:tcPr>
            <w:tcW w:w="2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Комментарий как заполнять</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Берется из программы</w:t>
            </w:r>
          </w:p>
        </w:tc>
        <w:tc>
          <w:tcPr>
            <w:tcW w:w="14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Берется из программы</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4/3*100</w:t>
            </w:r>
          </w:p>
        </w:tc>
        <w:tc>
          <w:tcPr>
            <w:tcW w:w="14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Берется из программы</w:t>
            </w:r>
          </w:p>
        </w:tc>
        <w:tc>
          <w:tcPr>
            <w:tcW w:w="14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Берется из программы</w:t>
            </w:r>
          </w:p>
        </w:tc>
        <w:tc>
          <w:tcPr>
            <w:tcW w:w="12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313AD0">
            <w:pP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4/6*100</w:t>
            </w:r>
          </w:p>
        </w:tc>
        <w:tc>
          <w:tcPr>
            <w:tcW w:w="1402" w:type="dxa"/>
            <w:tcBorders>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7*8/100</w:t>
            </w:r>
          </w:p>
        </w:tc>
        <w:tc>
          <w:tcPr>
            <w:tcW w:w="1657" w:type="dxa"/>
            <w:tcBorders>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 xml:space="preserve">Проставляется </w:t>
            </w:r>
            <w:proofErr w:type="gramStart"/>
            <w:r>
              <w:rPr>
                <w:rFonts w:ascii="Times New Roman" w:eastAsia="Times New Roman" w:hAnsi="Times New Roman" w:cs="Times New Roman"/>
                <w:b/>
                <w:bCs/>
                <w:sz w:val="16"/>
                <w:szCs w:val="16"/>
                <w:lang w:eastAsia="ru-RU"/>
              </w:rPr>
              <w:t>в ручную</w:t>
            </w:r>
            <w:proofErr w:type="gramEnd"/>
          </w:p>
        </w:tc>
      </w:tr>
      <w:tr w:rsidR="001A27A0">
        <w:trPr>
          <w:trHeight w:val="330"/>
        </w:trPr>
        <w:tc>
          <w:tcPr>
            <w:tcW w:w="500" w:type="dxa"/>
            <w:vMerge w:val="restart"/>
            <w:tcBorders>
              <w:left w:val="single" w:sz="4" w:space="0" w:color="000000"/>
              <w:bottom w:val="single" w:sz="4" w:space="0" w:color="000000"/>
              <w:right w:val="single" w:sz="4" w:space="0" w:color="000000"/>
            </w:tcBorders>
            <w:shd w:val="clear" w:color="000000" w:fill="FFFFFF"/>
            <w:vAlign w:val="center"/>
          </w:tcPr>
          <w:p w:rsidR="001A27A0" w:rsidRDefault="00313AD0">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2938"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1A27A0" w:rsidRDefault="00313AD0">
            <w:pPr>
              <w:rPr>
                <w:rFonts w:ascii="Times New Roman" w:eastAsia="Times New Roman" w:hAnsi="Times New Roman" w:cs="Times New Roman"/>
                <w:lang w:eastAsia="ru-RU"/>
              </w:rPr>
            </w:pPr>
            <w:r>
              <w:rPr>
                <w:rFonts w:ascii="Times New Roman" w:eastAsia="Times New Roman" w:hAnsi="Times New Roman" w:cs="Times New Roman"/>
                <w:lang w:eastAsia="ru-RU"/>
              </w:rPr>
              <w:t>Аптека №1 Месяц</w:t>
            </w:r>
          </w:p>
          <w:p w:rsidR="001A27A0" w:rsidRDefault="00313AD0">
            <w:pPr>
              <w:rPr>
                <w:rFonts w:ascii="Times New Roman" w:eastAsia="Times New Roman" w:hAnsi="Times New Roman" w:cs="Times New Roman"/>
                <w:lang w:eastAsia="ru-RU"/>
              </w:rPr>
            </w:pPr>
            <w:r>
              <w:rPr>
                <w:rFonts w:ascii="Times New Roman" w:eastAsia="Times New Roman" w:hAnsi="Times New Roman" w:cs="Times New Roman"/>
                <w:lang w:eastAsia="ru-RU"/>
              </w:rPr>
              <w:t>Аптека №</w:t>
            </w:r>
            <w:r>
              <w:rPr>
                <w:rFonts w:ascii="Times New Roman" w:eastAsia="Times New Roman" w:hAnsi="Times New Roman" w:cs="Times New Roman"/>
                <w:lang w:val="en-US" w:eastAsia="ru-RU"/>
              </w:rPr>
              <w:t>1</w:t>
            </w:r>
            <w:r>
              <w:rPr>
                <w:rFonts w:ascii="Times New Roman" w:eastAsia="Times New Roman" w:hAnsi="Times New Roman" w:cs="Times New Roman"/>
                <w:lang w:eastAsia="ru-RU"/>
              </w:rPr>
              <w:t xml:space="preserve"> День</w:t>
            </w:r>
          </w:p>
        </w:tc>
        <w:tc>
          <w:tcPr>
            <w:tcW w:w="1437" w:type="dxa"/>
            <w:tcBorders>
              <w:top w:val="single" w:sz="4" w:space="0" w:color="000000"/>
              <w:bottom w:val="single" w:sz="4" w:space="0" w:color="000000"/>
              <w:right w:val="single" w:sz="4" w:space="0" w:color="000000"/>
            </w:tcBorders>
            <w:shd w:val="clear" w:color="000000" w:fill="FFFFFF"/>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1 116 000</w:t>
            </w:r>
          </w:p>
        </w:tc>
        <w:tc>
          <w:tcPr>
            <w:tcW w:w="1438" w:type="dxa"/>
            <w:tcBorders>
              <w:top w:val="single" w:sz="4" w:space="0" w:color="000000"/>
              <w:bottom w:val="single" w:sz="4" w:space="0" w:color="000000"/>
              <w:right w:val="single" w:sz="4" w:space="0" w:color="000000"/>
            </w:tcBorders>
            <w:shd w:val="clear" w:color="000000" w:fill="FFFFFF"/>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1 044 792</w:t>
            </w:r>
          </w:p>
        </w:tc>
        <w:tc>
          <w:tcPr>
            <w:tcW w:w="1351" w:type="dxa"/>
            <w:tcBorders>
              <w:top w:val="single" w:sz="4" w:space="0" w:color="000000"/>
              <w:bottom w:val="single" w:sz="4" w:space="0" w:color="000000"/>
              <w:right w:val="single" w:sz="4" w:space="0" w:color="000000"/>
            </w:tcBorders>
            <w:shd w:val="clear" w:color="000000" w:fill="FFFFFF"/>
            <w:vAlign w:val="bottom"/>
          </w:tcPr>
          <w:p w:rsidR="001A27A0" w:rsidRDefault="00313AD0">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lang w:eastAsia="ru-RU"/>
              </w:rPr>
              <w:t>94%</w:t>
            </w:r>
            <w:r>
              <w:rPr>
                <w:rFonts w:ascii="Times New Roman" w:eastAsia="Times New Roman" w:hAnsi="Times New Roman" w:cs="Times New Roman"/>
                <w:sz w:val="20"/>
                <w:szCs w:val="20"/>
                <w:lang w:eastAsia="ru-RU"/>
              </w:rPr>
              <w:t> </w:t>
            </w:r>
          </w:p>
        </w:tc>
        <w:tc>
          <w:tcPr>
            <w:tcW w:w="1438" w:type="dxa"/>
            <w:tcBorders>
              <w:top w:val="single" w:sz="4" w:space="0" w:color="000000"/>
              <w:bottom w:val="single" w:sz="4" w:space="0" w:color="000000"/>
              <w:right w:val="single" w:sz="4" w:space="0" w:color="000000"/>
            </w:tcBorders>
            <w:shd w:val="clear" w:color="000000" w:fill="FFFFFF"/>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1 113 965</w:t>
            </w:r>
          </w:p>
        </w:tc>
        <w:tc>
          <w:tcPr>
            <w:tcW w:w="1439" w:type="dxa"/>
            <w:tcBorders>
              <w:top w:val="single" w:sz="4" w:space="0" w:color="000000"/>
              <w:bottom w:val="single" w:sz="4" w:space="0" w:color="000000"/>
              <w:right w:val="single" w:sz="4" w:space="0" w:color="000000"/>
            </w:tcBorders>
            <w:shd w:val="clear" w:color="000000" w:fill="FFFFFF"/>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930 544</w:t>
            </w:r>
          </w:p>
        </w:tc>
        <w:tc>
          <w:tcPr>
            <w:tcW w:w="1218" w:type="dxa"/>
            <w:tcBorders>
              <w:top w:val="single" w:sz="4" w:space="0" w:color="000000"/>
              <w:bottom w:val="single" w:sz="4" w:space="0" w:color="000000"/>
              <w:right w:val="single" w:sz="4" w:space="0" w:color="000000"/>
            </w:tcBorders>
            <w:shd w:val="clear" w:color="000000" w:fill="FFFFFF"/>
            <w:vAlign w:val="bottom"/>
          </w:tcPr>
          <w:p w:rsidR="001A27A0" w:rsidRDefault="00313AD0">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lang w:eastAsia="ru-RU"/>
              </w:rPr>
              <w:t>94%</w:t>
            </w:r>
            <w:r>
              <w:rPr>
                <w:rFonts w:ascii="Times New Roman" w:eastAsia="Times New Roman" w:hAnsi="Times New Roman" w:cs="Times New Roman"/>
                <w:sz w:val="20"/>
                <w:szCs w:val="20"/>
                <w:lang w:eastAsia="ru-RU"/>
              </w:rPr>
              <w:t> </w:t>
            </w:r>
          </w:p>
        </w:tc>
        <w:tc>
          <w:tcPr>
            <w:tcW w:w="1402" w:type="dxa"/>
            <w:tcBorders>
              <w:top w:val="single" w:sz="4" w:space="0" w:color="000000"/>
              <w:bottom w:val="single" w:sz="4" w:space="0" w:color="000000"/>
              <w:right w:val="single" w:sz="4" w:space="0" w:color="000000"/>
            </w:tcBorders>
            <w:shd w:val="clear" w:color="000000" w:fill="FFFFFF"/>
            <w:vAlign w:val="bottom"/>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874 711 </w:t>
            </w:r>
          </w:p>
        </w:tc>
        <w:tc>
          <w:tcPr>
            <w:tcW w:w="1657" w:type="dxa"/>
            <w:tcBorders>
              <w:top w:val="single" w:sz="4" w:space="0" w:color="000000"/>
              <w:bottom w:val="single" w:sz="4" w:space="0" w:color="000000"/>
              <w:right w:val="single" w:sz="4" w:space="0" w:color="000000"/>
            </w:tcBorders>
            <w:shd w:val="clear" w:color="000000" w:fill="FFFFFF"/>
          </w:tcPr>
          <w:p w:rsidR="001A27A0" w:rsidRDefault="00313AD0">
            <w:pPr>
              <w:rPr>
                <w:rFonts w:ascii="Arial" w:eastAsia="Times New Roman" w:hAnsi="Arial" w:cs="Arial"/>
                <w:sz w:val="20"/>
                <w:szCs w:val="20"/>
                <w:lang w:eastAsia="ru-RU"/>
              </w:rPr>
            </w:pPr>
            <w:r>
              <w:rPr>
                <w:rFonts w:ascii="Arial" w:eastAsia="Times New Roman" w:hAnsi="Arial" w:cs="Arial"/>
                <w:sz w:val="20"/>
                <w:szCs w:val="20"/>
                <w:lang w:eastAsia="ru-RU"/>
              </w:rPr>
              <w:t> 875 000</w:t>
            </w:r>
          </w:p>
        </w:tc>
      </w:tr>
      <w:tr w:rsidR="001A27A0">
        <w:trPr>
          <w:trHeight w:val="330"/>
        </w:trPr>
        <w:tc>
          <w:tcPr>
            <w:tcW w:w="500" w:type="dxa"/>
            <w:vMerge/>
            <w:tcBorders>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lang w:eastAsia="ru-RU"/>
              </w:rPr>
            </w:pPr>
          </w:p>
        </w:tc>
        <w:tc>
          <w:tcPr>
            <w:tcW w:w="29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lang w:eastAsia="ru-RU"/>
              </w:rPr>
            </w:pPr>
          </w:p>
        </w:tc>
        <w:tc>
          <w:tcPr>
            <w:tcW w:w="1437" w:type="dxa"/>
            <w:tcBorders>
              <w:top w:val="single" w:sz="4" w:space="0" w:color="000000"/>
              <w:bottom w:val="single" w:sz="4" w:space="0" w:color="000000"/>
              <w:right w:val="single" w:sz="4" w:space="0" w:color="000000"/>
            </w:tcBorders>
            <w:shd w:val="clear" w:color="000000" w:fill="FFFFFF"/>
            <w:vAlign w:val="bottom"/>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36 000</w:t>
            </w:r>
          </w:p>
        </w:tc>
        <w:tc>
          <w:tcPr>
            <w:tcW w:w="1438" w:type="dxa"/>
            <w:tcBorders>
              <w:top w:val="single" w:sz="4" w:space="0" w:color="000000"/>
              <w:bottom w:val="single" w:sz="4" w:space="0" w:color="000000"/>
              <w:right w:val="single" w:sz="4" w:space="0" w:color="000000"/>
            </w:tcBorders>
            <w:shd w:val="clear" w:color="000000" w:fill="FFFFFF"/>
            <w:vAlign w:val="bottom"/>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33 703</w:t>
            </w:r>
          </w:p>
        </w:tc>
        <w:tc>
          <w:tcPr>
            <w:tcW w:w="1351"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38" w:type="dxa"/>
            <w:tcBorders>
              <w:top w:val="single" w:sz="4" w:space="0" w:color="000000"/>
              <w:bottom w:val="single" w:sz="4" w:space="0" w:color="000000"/>
              <w:right w:val="single" w:sz="4" w:space="0" w:color="000000"/>
            </w:tcBorders>
            <w:shd w:val="clear" w:color="000000" w:fill="FFFFFF"/>
            <w:vAlign w:val="bottom"/>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35 934</w:t>
            </w:r>
          </w:p>
        </w:tc>
        <w:tc>
          <w:tcPr>
            <w:tcW w:w="1439" w:type="dxa"/>
            <w:tcBorders>
              <w:top w:val="single" w:sz="4" w:space="0" w:color="000000"/>
              <w:bottom w:val="single" w:sz="4" w:space="0" w:color="000000"/>
              <w:right w:val="single" w:sz="4" w:space="0" w:color="000000"/>
            </w:tcBorders>
            <w:shd w:val="clear" w:color="000000" w:fill="FFFFFF"/>
            <w:vAlign w:val="bottom"/>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33 234</w:t>
            </w:r>
          </w:p>
        </w:tc>
        <w:tc>
          <w:tcPr>
            <w:tcW w:w="1218"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02" w:type="dxa"/>
            <w:tcBorders>
              <w:top w:val="single" w:sz="4" w:space="0" w:color="000000"/>
              <w:bottom w:val="single" w:sz="4" w:space="0" w:color="000000"/>
              <w:right w:val="single" w:sz="4" w:space="0" w:color="000000"/>
            </w:tcBorders>
            <w:shd w:val="clear" w:color="000000" w:fill="FFFFFF"/>
            <w:vAlign w:val="bottom"/>
          </w:tcPr>
          <w:p w:rsidR="001A27A0" w:rsidRDefault="00313AD0">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31 170</w:t>
            </w:r>
          </w:p>
        </w:tc>
        <w:tc>
          <w:tcPr>
            <w:tcW w:w="1657" w:type="dxa"/>
            <w:tcBorders>
              <w:top w:val="single" w:sz="4" w:space="0" w:color="000000"/>
              <w:bottom w:val="single" w:sz="4" w:space="0" w:color="000000"/>
              <w:right w:val="single" w:sz="4" w:space="0" w:color="000000"/>
            </w:tcBorders>
            <w:shd w:val="clear" w:color="000000" w:fill="FFFFFF"/>
          </w:tcPr>
          <w:p w:rsidR="001A27A0" w:rsidRDefault="00313AD0">
            <w:pPr>
              <w:rPr>
                <w:rFonts w:ascii="Arial" w:eastAsia="Times New Roman" w:hAnsi="Arial" w:cs="Arial"/>
                <w:sz w:val="20"/>
                <w:szCs w:val="20"/>
                <w:lang w:eastAsia="ru-RU"/>
              </w:rPr>
            </w:pPr>
            <w:r>
              <w:rPr>
                <w:rFonts w:ascii="Arial" w:eastAsia="Times New Roman" w:hAnsi="Arial" w:cs="Arial"/>
                <w:sz w:val="20"/>
                <w:szCs w:val="20"/>
                <w:lang w:eastAsia="ru-RU"/>
              </w:rPr>
              <w:t> 32 000</w:t>
            </w:r>
          </w:p>
        </w:tc>
      </w:tr>
      <w:tr w:rsidR="001A27A0">
        <w:trPr>
          <w:trHeight w:val="330"/>
        </w:trPr>
        <w:tc>
          <w:tcPr>
            <w:tcW w:w="5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lang w:eastAsia="ru-RU"/>
              </w:rPr>
            </w:pPr>
          </w:p>
        </w:tc>
        <w:tc>
          <w:tcPr>
            <w:tcW w:w="2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lang w:eastAsia="ru-RU"/>
              </w:rPr>
            </w:pPr>
          </w:p>
        </w:tc>
        <w:tc>
          <w:tcPr>
            <w:tcW w:w="1437"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38"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351"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38"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39"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218"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02"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657" w:type="dxa"/>
            <w:tcBorders>
              <w:top w:val="single" w:sz="4" w:space="0" w:color="000000"/>
              <w:bottom w:val="single" w:sz="4" w:space="0" w:color="000000"/>
              <w:right w:val="single" w:sz="4" w:space="0" w:color="000000"/>
            </w:tcBorders>
            <w:shd w:val="clear" w:color="000000" w:fill="FFFFFF"/>
          </w:tcPr>
          <w:p w:rsidR="001A27A0" w:rsidRDefault="001A27A0">
            <w:pPr>
              <w:rPr>
                <w:rFonts w:ascii="Arial" w:eastAsia="Times New Roman" w:hAnsi="Arial" w:cs="Arial"/>
                <w:sz w:val="20"/>
                <w:szCs w:val="20"/>
                <w:lang w:eastAsia="ru-RU"/>
              </w:rPr>
            </w:pPr>
          </w:p>
        </w:tc>
      </w:tr>
      <w:tr w:rsidR="001A27A0">
        <w:trPr>
          <w:trHeight w:val="330"/>
        </w:trPr>
        <w:tc>
          <w:tcPr>
            <w:tcW w:w="5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lang w:eastAsia="ru-RU"/>
              </w:rPr>
            </w:pPr>
          </w:p>
        </w:tc>
        <w:tc>
          <w:tcPr>
            <w:tcW w:w="2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27A0" w:rsidRDefault="001A27A0">
            <w:pPr>
              <w:rPr>
                <w:rFonts w:ascii="Times New Roman" w:eastAsia="Times New Roman" w:hAnsi="Times New Roman" w:cs="Times New Roman"/>
                <w:lang w:eastAsia="ru-RU"/>
              </w:rPr>
            </w:pPr>
          </w:p>
        </w:tc>
        <w:tc>
          <w:tcPr>
            <w:tcW w:w="1437"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38"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351"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38"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39"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218"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402" w:type="dxa"/>
            <w:tcBorders>
              <w:top w:val="single" w:sz="4" w:space="0" w:color="000000"/>
              <w:bottom w:val="single" w:sz="4" w:space="0" w:color="000000"/>
              <w:right w:val="single" w:sz="4" w:space="0" w:color="000000"/>
            </w:tcBorders>
            <w:shd w:val="clear" w:color="000000" w:fill="FFFFFF"/>
            <w:vAlign w:val="bottom"/>
          </w:tcPr>
          <w:p w:rsidR="001A27A0" w:rsidRDefault="001A27A0">
            <w:pPr>
              <w:jc w:val="right"/>
              <w:rPr>
                <w:rFonts w:ascii="Times New Roman" w:eastAsia="Times New Roman" w:hAnsi="Times New Roman" w:cs="Times New Roman"/>
                <w:lang w:eastAsia="ru-RU"/>
              </w:rPr>
            </w:pPr>
          </w:p>
        </w:tc>
        <w:tc>
          <w:tcPr>
            <w:tcW w:w="1657" w:type="dxa"/>
            <w:tcBorders>
              <w:top w:val="single" w:sz="4" w:space="0" w:color="000000"/>
              <w:bottom w:val="single" w:sz="4" w:space="0" w:color="000000"/>
              <w:right w:val="single" w:sz="4" w:space="0" w:color="000000"/>
            </w:tcBorders>
            <w:shd w:val="clear" w:color="000000" w:fill="FFFFFF"/>
          </w:tcPr>
          <w:p w:rsidR="001A27A0" w:rsidRDefault="001A27A0">
            <w:pPr>
              <w:rPr>
                <w:rFonts w:ascii="Arial" w:eastAsia="Times New Roman" w:hAnsi="Arial" w:cs="Arial"/>
                <w:sz w:val="20"/>
                <w:szCs w:val="20"/>
                <w:lang w:eastAsia="ru-RU"/>
              </w:rPr>
            </w:pPr>
          </w:p>
        </w:tc>
      </w:tr>
    </w:tbl>
    <w:p w:rsidR="001A27A0" w:rsidRDefault="001A27A0">
      <w:pPr>
        <w:rPr>
          <w:rFonts w:ascii="Times New Roman" w:hAnsi="Times New Roman"/>
          <w:sz w:val="28"/>
        </w:rPr>
      </w:pPr>
    </w:p>
    <w:p w:rsidR="001A27A0" w:rsidRDefault="00313AD0" w:rsidP="0001517A">
      <w:pPr>
        <w:numPr>
          <w:ilvl w:val="0"/>
          <w:numId w:val="105"/>
        </w:numPr>
        <w:suppressAutoHyphens w:val="0"/>
        <w:spacing w:after="200" w:line="276" w:lineRule="auto"/>
        <w:contextualSpacing/>
        <w:textAlignment w:val="auto"/>
        <w:rPr>
          <w:rFonts w:ascii="Times New Roman" w:hAnsi="Times New Roman"/>
          <w:b/>
          <w:sz w:val="28"/>
        </w:rPr>
      </w:pPr>
      <w:r>
        <w:rPr>
          <w:rFonts w:ascii="Times New Roman" w:hAnsi="Times New Roman"/>
          <w:b/>
          <w:sz w:val="28"/>
        </w:rPr>
        <w:lastRenderedPageBreak/>
        <w:t>Расчет плана продаж в СмартАптека:</w:t>
      </w:r>
    </w:p>
    <w:p w:rsidR="001A27A0" w:rsidRDefault="00313AD0">
      <w:pPr>
        <w:rPr>
          <w:rFonts w:ascii="Times New Roman" w:hAnsi="Times New Roman"/>
          <w:sz w:val="28"/>
        </w:rPr>
      </w:pPr>
      <w:r>
        <w:rPr>
          <w:rFonts w:ascii="Times New Roman" w:hAnsi="Times New Roman"/>
          <w:sz w:val="28"/>
        </w:rPr>
        <w:t xml:space="preserve">Чтобы перейти из Отчета Планы продаж в дополнительную экранную форму для расчета и утверждения планов продаж надо нажать на кнопку </w:t>
      </w:r>
      <w:r>
        <w:rPr>
          <w:noProof/>
          <w:lang w:eastAsia="ru-RU" w:bidi="ar-SA"/>
        </w:rPr>
        <w:drawing>
          <wp:inline distT="0" distB="0" distL="0" distR="9525" wp14:anchorId="49423B9A" wp14:editId="0CF56495">
            <wp:extent cx="561975" cy="457200"/>
            <wp:effectExtent l="0" t="0" r="0" b="0"/>
            <wp:docPr id="399"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Рисунок 471"/>
                    <pic:cNvPicPr>
                      <a:picLocks noChangeAspect="1" noChangeArrowheads="1"/>
                    </pic:cNvPicPr>
                  </pic:nvPicPr>
                  <pic:blipFill>
                    <a:blip r:embed="rId407"/>
                    <a:stretch>
                      <a:fillRect/>
                    </a:stretch>
                  </pic:blipFill>
                  <pic:spPr bwMode="auto">
                    <a:xfrm>
                      <a:off x="0" y="0"/>
                      <a:ext cx="561975" cy="457200"/>
                    </a:xfrm>
                    <a:prstGeom prst="rect">
                      <a:avLst/>
                    </a:prstGeom>
                  </pic:spPr>
                </pic:pic>
              </a:graphicData>
            </a:graphic>
          </wp:inline>
        </w:drawing>
      </w:r>
      <w:r>
        <w:rPr>
          <w:rFonts w:ascii="Times New Roman" w:hAnsi="Times New Roman"/>
          <w:sz w:val="28"/>
        </w:rPr>
        <w:t xml:space="preserve"> и отобразится экранная форма как на рис. ниже:</w:t>
      </w:r>
    </w:p>
    <w:p w:rsidR="001A27A0" w:rsidRDefault="00313AD0">
      <w:pPr>
        <w:rPr>
          <w:rFonts w:ascii="Times New Roman" w:hAnsi="Times New Roman"/>
          <w:sz w:val="28"/>
        </w:rPr>
      </w:pPr>
      <w:r>
        <w:rPr>
          <w:noProof/>
          <w:lang w:eastAsia="ru-RU" w:bidi="ar-SA"/>
        </w:rPr>
        <w:drawing>
          <wp:inline distT="19050" distB="19050" distL="19050" distR="28575" wp14:anchorId="3D204F3E" wp14:editId="1B8CD052">
            <wp:extent cx="9248775" cy="2838450"/>
            <wp:effectExtent l="0" t="0" r="0" b="0"/>
            <wp:docPr id="400"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Рисунок 472"/>
                    <pic:cNvPicPr>
                      <a:picLocks noChangeAspect="1" noChangeArrowheads="1"/>
                    </pic:cNvPicPr>
                  </pic:nvPicPr>
                  <pic:blipFill>
                    <a:blip r:embed="rId408"/>
                    <a:stretch>
                      <a:fillRect/>
                    </a:stretch>
                  </pic:blipFill>
                  <pic:spPr bwMode="auto">
                    <a:xfrm>
                      <a:off x="0" y="0"/>
                      <a:ext cx="9248775" cy="2838450"/>
                    </a:xfrm>
                    <a:prstGeom prst="rect">
                      <a:avLst/>
                    </a:prstGeom>
                  </pic:spPr>
                </pic:pic>
              </a:graphicData>
            </a:graphic>
          </wp:inline>
        </w:drawing>
      </w:r>
    </w:p>
    <w:p w:rsidR="001A27A0" w:rsidRDefault="001A27A0">
      <w:pPr>
        <w:rPr>
          <w:rFonts w:ascii="Times New Roman" w:hAnsi="Times New Roman"/>
          <w:sz w:val="28"/>
        </w:rPr>
      </w:pPr>
    </w:p>
    <w:p w:rsidR="001A27A0" w:rsidRDefault="00313AD0">
      <w:pPr>
        <w:rPr>
          <w:rFonts w:ascii="Times New Roman" w:hAnsi="Times New Roman"/>
          <w:sz w:val="28"/>
        </w:rPr>
      </w:pPr>
      <w:r>
        <w:rPr>
          <w:rFonts w:ascii="Times New Roman" w:hAnsi="Times New Roman"/>
          <w:sz w:val="28"/>
        </w:rPr>
        <w:t xml:space="preserve">Если данных за прошлый год нет, то  в данной экранной форме   есть возможность  заливать выручку по аптекам  из заранее подготовленного файла </w:t>
      </w:r>
      <w:r>
        <w:rPr>
          <w:rFonts w:ascii="Times New Roman" w:hAnsi="Times New Roman"/>
          <w:sz w:val="28"/>
          <w:lang w:val="en-US"/>
        </w:rPr>
        <w:t>Excel</w:t>
      </w:r>
      <w:r>
        <w:rPr>
          <w:rFonts w:ascii="Times New Roman" w:hAnsi="Times New Roman"/>
          <w:sz w:val="28"/>
        </w:rPr>
        <w:t xml:space="preserve">. Данные готовятся в </w:t>
      </w:r>
      <w:r>
        <w:rPr>
          <w:rFonts w:ascii="Times New Roman" w:hAnsi="Times New Roman"/>
          <w:sz w:val="28"/>
          <w:lang w:val="en-US"/>
        </w:rPr>
        <w:t>Excel</w:t>
      </w:r>
      <w:r>
        <w:rPr>
          <w:rFonts w:ascii="Times New Roman" w:hAnsi="Times New Roman"/>
          <w:sz w:val="28"/>
        </w:rPr>
        <w:t xml:space="preserve"> на основании истории продаж аптеки из предыдущей программы учета. Если аптека перешла на СмартАптека в середине месяца, то в Ехсеl файле необходимо отразить данные по выручке за полный месяц работы на основании данных из двух программ, данные за все предшествующие месяцы текущего года и данные за все месяцы прошлого года.</w:t>
      </w:r>
    </w:p>
    <w:p w:rsidR="001A27A0" w:rsidRDefault="00313AD0">
      <w:pPr>
        <w:rPr>
          <w:rFonts w:ascii="Times New Roman" w:hAnsi="Times New Roman"/>
          <w:sz w:val="28"/>
        </w:rPr>
      </w:pPr>
      <w:r>
        <w:rPr>
          <w:rFonts w:ascii="Times New Roman" w:hAnsi="Times New Roman"/>
          <w:sz w:val="28"/>
        </w:rPr>
        <w:t>Аналогично, если аптека сети вновь открывается, то для расчета ее планов по выручке можно взять данные по аптеке той же категории, или усредненные данные по нескольким аптекам той же категории, подготовить данные в  файле Excel минимум за 13 месяцев предшествуюших месяцу планирования и залить их в качестве исходных  для построения отчета.</w:t>
      </w:r>
    </w:p>
    <w:p w:rsidR="001A27A0" w:rsidRDefault="00313AD0">
      <w:pPr>
        <w:rPr>
          <w:rFonts w:ascii="Times New Roman" w:hAnsi="Times New Roman"/>
          <w:sz w:val="28"/>
        </w:rPr>
      </w:pPr>
      <w:r>
        <w:rPr>
          <w:rFonts w:ascii="Times New Roman" w:hAnsi="Times New Roman"/>
          <w:sz w:val="28"/>
        </w:rPr>
        <w:t xml:space="preserve">Если все аптеки сети работают на ПО СмартАптека более года, то заливать данные из </w:t>
      </w:r>
      <w:r>
        <w:rPr>
          <w:rFonts w:ascii="Times New Roman" w:hAnsi="Times New Roman"/>
          <w:sz w:val="28"/>
          <w:lang w:val="en-US"/>
        </w:rPr>
        <w:t>Excel</w:t>
      </w:r>
      <w:r>
        <w:rPr>
          <w:rFonts w:ascii="Times New Roman" w:hAnsi="Times New Roman"/>
          <w:sz w:val="28"/>
        </w:rPr>
        <w:t xml:space="preserve"> не нужно.</w:t>
      </w:r>
    </w:p>
    <w:p w:rsidR="001A27A0" w:rsidRDefault="00313AD0">
      <w:pPr>
        <w:rPr>
          <w:rFonts w:ascii="Times New Roman" w:hAnsi="Times New Roman"/>
          <w:sz w:val="28"/>
        </w:rPr>
      </w:pPr>
      <w:r>
        <w:rPr>
          <w:rFonts w:ascii="Times New Roman" w:hAnsi="Times New Roman"/>
          <w:sz w:val="28"/>
        </w:rPr>
        <w:t xml:space="preserve">Экранная форма для подготовки заливки данных из </w:t>
      </w:r>
      <w:r>
        <w:rPr>
          <w:rFonts w:ascii="Times New Roman" w:hAnsi="Times New Roman"/>
          <w:sz w:val="28"/>
          <w:lang w:val="en-US"/>
        </w:rPr>
        <w:t>Excel</w:t>
      </w:r>
      <w:r>
        <w:rPr>
          <w:rFonts w:ascii="Times New Roman" w:hAnsi="Times New Roman"/>
          <w:sz w:val="28"/>
        </w:rPr>
        <w:t>:</w:t>
      </w:r>
    </w:p>
    <w:p w:rsidR="001A27A0" w:rsidRDefault="00313AD0">
      <w:pPr>
        <w:rPr>
          <w:rFonts w:ascii="Times New Roman" w:hAnsi="Times New Roman"/>
          <w:sz w:val="28"/>
        </w:rPr>
      </w:pPr>
      <w:r>
        <w:rPr>
          <w:noProof/>
          <w:lang w:eastAsia="ru-RU" w:bidi="ar-SA"/>
        </w:rPr>
        <w:lastRenderedPageBreak/>
        <w:drawing>
          <wp:inline distT="19050" distB="13970" distL="19050" distR="19050" wp14:anchorId="0420A89E" wp14:editId="73F16C2B">
            <wp:extent cx="2914650" cy="2310765"/>
            <wp:effectExtent l="0" t="0" r="0" b="0"/>
            <wp:docPr id="401"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Рисунок 473"/>
                    <pic:cNvPicPr>
                      <a:picLocks noChangeAspect="1" noChangeArrowheads="1"/>
                    </pic:cNvPicPr>
                  </pic:nvPicPr>
                  <pic:blipFill>
                    <a:blip r:embed="rId409"/>
                    <a:stretch>
                      <a:fillRect/>
                    </a:stretch>
                  </pic:blipFill>
                  <pic:spPr bwMode="auto">
                    <a:xfrm>
                      <a:off x="0" y="0"/>
                      <a:ext cx="2914650" cy="2310765"/>
                    </a:xfrm>
                    <a:prstGeom prst="rect">
                      <a:avLst/>
                    </a:prstGeom>
                  </pic:spPr>
                </pic:pic>
              </a:graphicData>
            </a:graphic>
          </wp:inline>
        </w:drawing>
      </w:r>
    </w:p>
    <w:p w:rsidR="001A27A0" w:rsidRDefault="00313AD0">
      <w:pPr>
        <w:rPr>
          <w:rFonts w:ascii="Times New Roman" w:hAnsi="Times New Roman"/>
          <w:sz w:val="28"/>
        </w:rPr>
      </w:pPr>
      <w:r>
        <w:rPr>
          <w:rFonts w:ascii="Times New Roman" w:hAnsi="Times New Roman"/>
          <w:sz w:val="28"/>
        </w:rPr>
        <w:t>Пример файла Excel для заливки истории продаж аптеки с кодом «3» за 2019, к примеру:</w:t>
      </w:r>
    </w:p>
    <w:tbl>
      <w:tblPr>
        <w:tblW w:w="6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1299"/>
        <w:gridCol w:w="2980"/>
        <w:gridCol w:w="1941"/>
      </w:tblGrid>
      <w:tr w:rsidR="001A27A0">
        <w:trPr>
          <w:trHeight w:val="300"/>
        </w:trPr>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код аптеки</w:t>
            </w:r>
          </w:p>
        </w:tc>
        <w:tc>
          <w:tcPr>
            <w:tcW w:w="2980" w:type="dxa"/>
            <w:tcBorders>
              <w:top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Месяц в формате 01.ММ</w:t>
            </w:r>
            <w:proofErr w:type="gramStart"/>
            <w:r>
              <w:rPr>
                <w:rFonts w:ascii="Calibri" w:eastAsia="Times New Roman" w:hAnsi="Calibri" w:cs="Times New Roman"/>
                <w:color w:val="000000"/>
                <w:lang w:eastAsia="ru-RU"/>
              </w:rPr>
              <w:t>.Г</w:t>
            </w:r>
            <w:proofErr w:type="gramEnd"/>
            <w:r>
              <w:rPr>
                <w:rFonts w:ascii="Calibri" w:eastAsia="Times New Roman" w:hAnsi="Calibri" w:cs="Times New Roman"/>
                <w:color w:val="000000"/>
                <w:lang w:eastAsia="ru-RU"/>
              </w:rPr>
              <w:t>ГГГ</w:t>
            </w:r>
          </w:p>
        </w:tc>
        <w:tc>
          <w:tcPr>
            <w:tcW w:w="1941" w:type="dxa"/>
            <w:tcBorders>
              <w:top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Выручка в руб</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01.01.2019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1 253 488</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01.02.2019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1 437 568</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01.03.2019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1 540 233</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01.04.2019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1 345 690</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01.05.2019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1 154 675</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01.06.2019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1 259 874</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01.07.2019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1 162 345</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01.08.2019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1 178 698</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01.09.2019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1 247 895</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01.10.2019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1 467 234</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01.11.2019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1 567 389</w:t>
            </w:r>
          </w:p>
        </w:tc>
      </w:tr>
      <w:tr w:rsidR="001A27A0">
        <w:trPr>
          <w:trHeight w:val="300"/>
        </w:trPr>
        <w:tc>
          <w:tcPr>
            <w:tcW w:w="1299" w:type="dxa"/>
            <w:tcBorders>
              <w:left w:val="single" w:sz="4" w:space="0" w:color="000000"/>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3</w:t>
            </w:r>
          </w:p>
        </w:tc>
        <w:tc>
          <w:tcPr>
            <w:tcW w:w="2980"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01.12.2019</w:t>
            </w:r>
          </w:p>
        </w:tc>
        <w:tc>
          <w:tcPr>
            <w:tcW w:w="1941" w:type="dxa"/>
            <w:tcBorders>
              <w:bottom w:val="single" w:sz="4" w:space="0" w:color="000000"/>
              <w:right w:val="single" w:sz="4" w:space="0" w:color="000000"/>
            </w:tcBorders>
            <w:shd w:val="clear" w:color="auto" w:fill="auto"/>
            <w:vAlign w:val="bottom"/>
          </w:tcPr>
          <w:p w:rsidR="001A27A0" w:rsidRDefault="00313AD0">
            <w:pPr>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1 497 863</w:t>
            </w:r>
          </w:p>
        </w:tc>
      </w:tr>
    </w:tbl>
    <w:p w:rsidR="001A27A0" w:rsidRDefault="001A27A0">
      <w:pPr>
        <w:rPr>
          <w:rFonts w:ascii="Times New Roman" w:hAnsi="Times New Roman"/>
          <w:sz w:val="28"/>
        </w:rPr>
      </w:pPr>
    </w:p>
    <w:p w:rsidR="001A27A0" w:rsidRDefault="00313AD0">
      <w:pPr>
        <w:rPr>
          <w:rFonts w:ascii="Times New Roman" w:hAnsi="Times New Roman"/>
          <w:sz w:val="28"/>
        </w:rPr>
      </w:pPr>
      <w:r>
        <w:rPr>
          <w:rFonts w:ascii="Times New Roman" w:hAnsi="Times New Roman"/>
          <w:sz w:val="28"/>
        </w:rPr>
        <w:t>Надо проследить чтобы название листа, на котором заполнены данные,  было  обязательно “Лист</w:t>
      </w:r>
      <w:proofErr w:type="gramStart"/>
      <w:r>
        <w:rPr>
          <w:rFonts w:ascii="Times New Roman" w:hAnsi="Times New Roman"/>
          <w:sz w:val="28"/>
        </w:rPr>
        <w:t>1</w:t>
      </w:r>
      <w:proofErr w:type="gramEnd"/>
      <w:r>
        <w:rPr>
          <w:rFonts w:ascii="Times New Roman" w:hAnsi="Times New Roman"/>
          <w:sz w:val="28"/>
        </w:rPr>
        <w:t>”, стартовая строка – это номер строки файла  с которой начинаются сами числовые данные – в примере стартовая строка =2, т.к. в первой строке  стоят не данные, а заголовки столбцов.</w:t>
      </w:r>
    </w:p>
    <w:p w:rsidR="001A27A0" w:rsidRDefault="00313AD0">
      <w:pPr>
        <w:rPr>
          <w:rFonts w:ascii="Times New Roman" w:hAnsi="Times New Roman"/>
          <w:b/>
          <w:sz w:val="28"/>
        </w:rPr>
      </w:pPr>
      <w:r>
        <w:rPr>
          <w:rFonts w:ascii="Times New Roman" w:hAnsi="Times New Roman"/>
          <w:b/>
          <w:sz w:val="28"/>
        </w:rPr>
        <w:t>Пример экранной формы  для расчета плана за Апрель 2020 года:</w:t>
      </w:r>
    </w:p>
    <w:p w:rsidR="001A27A0" w:rsidRDefault="00313AD0">
      <w:pPr>
        <w:rPr>
          <w:rFonts w:ascii="Times New Roman" w:hAnsi="Times New Roman"/>
          <w:sz w:val="28"/>
        </w:rPr>
      </w:pPr>
      <w:r>
        <w:rPr>
          <w:rFonts w:ascii="Times New Roman" w:hAnsi="Times New Roman"/>
          <w:sz w:val="28"/>
        </w:rPr>
        <w:t xml:space="preserve">Для расчетов планов продаж на основании данных предыдущего года и предыдущего месяца по формуле (1) надо выбрать в графе месяц  - месяц планирования, и нажать кнопку обновить </w:t>
      </w:r>
      <w:r>
        <w:rPr>
          <w:noProof/>
          <w:lang w:eastAsia="ru-RU" w:bidi="ar-SA"/>
        </w:rPr>
        <w:drawing>
          <wp:inline distT="0" distB="9525" distL="0" distR="9525" wp14:anchorId="0FCFA55C" wp14:editId="2C0777F1">
            <wp:extent cx="657225" cy="485775"/>
            <wp:effectExtent l="0" t="0" r="0" b="0"/>
            <wp:docPr id="402"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Рисунок 474"/>
                    <pic:cNvPicPr>
                      <a:picLocks noChangeAspect="1" noChangeArrowheads="1"/>
                    </pic:cNvPicPr>
                  </pic:nvPicPr>
                  <pic:blipFill>
                    <a:blip r:embed="rId410"/>
                    <a:stretch>
                      <a:fillRect/>
                    </a:stretch>
                  </pic:blipFill>
                  <pic:spPr bwMode="auto">
                    <a:xfrm>
                      <a:off x="0" y="0"/>
                      <a:ext cx="657225" cy="485775"/>
                    </a:xfrm>
                    <a:prstGeom prst="rect">
                      <a:avLst/>
                    </a:prstGeom>
                  </pic:spPr>
                </pic:pic>
              </a:graphicData>
            </a:graphic>
          </wp:inline>
        </w:drawing>
      </w:r>
      <w:r>
        <w:rPr>
          <w:rFonts w:ascii="Times New Roman" w:hAnsi="Times New Roman"/>
          <w:sz w:val="28"/>
        </w:rPr>
        <w:t xml:space="preserve"> (</w:t>
      </w:r>
      <w:proofErr w:type="gramStart"/>
      <w:r>
        <w:rPr>
          <w:rFonts w:ascii="Times New Roman" w:hAnsi="Times New Roman"/>
          <w:sz w:val="28"/>
        </w:rPr>
        <w:t>выделена</w:t>
      </w:r>
      <w:proofErr w:type="gramEnd"/>
      <w:r>
        <w:rPr>
          <w:rFonts w:ascii="Times New Roman" w:hAnsi="Times New Roman"/>
          <w:sz w:val="28"/>
        </w:rPr>
        <w:t xml:space="preserve"> синий рамкой на рис. Ниже).</w:t>
      </w:r>
    </w:p>
    <w:p w:rsidR="001A27A0" w:rsidRDefault="00313AD0">
      <w:pPr>
        <w:rPr>
          <w:rFonts w:ascii="Times New Roman" w:hAnsi="Times New Roman"/>
          <w:sz w:val="28"/>
        </w:rPr>
      </w:pPr>
      <w:r>
        <w:rPr>
          <w:rFonts w:ascii="Times New Roman" w:hAnsi="Times New Roman"/>
          <w:sz w:val="28"/>
        </w:rPr>
        <w:t xml:space="preserve">При этом программа рассчитает и заполнит графы  </w:t>
      </w:r>
      <w:r>
        <w:rPr>
          <w:rFonts w:ascii="Times New Roman" w:hAnsi="Times New Roman"/>
          <w:i/>
          <w:sz w:val="28"/>
        </w:rPr>
        <w:t>План расчетный месяц</w:t>
      </w:r>
      <w:r>
        <w:rPr>
          <w:rFonts w:ascii="Times New Roman" w:hAnsi="Times New Roman"/>
          <w:sz w:val="28"/>
        </w:rPr>
        <w:t xml:space="preserve"> и </w:t>
      </w:r>
      <w:r>
        <w:rPr>
          <w:rFonts w:ascii="Times New Roman" w:hAnsi="Times New Roman"/>
          <w:i/>
          <w:sz w:val="28"/>
        </w:rPr>
        <w:t>План расчетный день</w:t>
      </w:r>
      <w:r>
        <w:rPr>
          <w:rFonts w:ascii="Times New Roman" w:hAnsi="Times New Roman"/>
          <w:sz w:val="28"/>
        </w:rPr>
        <w:t>.</w:t>
      </w:r>
    </w:p>
    <w:p w:rsidR="001A27A0" w:rsidRDefault="00313AD0">
      <w:pPr>
        <w:rPr>
          <w:rFonts w:ascii="Times New Roman" w:hAnsi="Times New Roman"/>
          <w:sz w:val="28"/>
        </w:rPr>
      </w:pPr>
      <w:r>
        <w:rPr>
          <w:rFonts w:ascii="Times New Roman" w:hAnsi="Times New Roman"/>
          <w:sz w:val="28"/>
        </w:rPr>
        <w:lastRenderedPageBreak/>
        <w:t xml:space="preserve">Для того, чтобы перенести Расчетные планы в графу План утвержденный надо нажать кнопку, выделенную зеленой рамкой </w:t>
      </w:r>
      <w:r>
        <w:rPr>
          <w:noProof/>
          <w:lang w:eastAsia="ru-RU" w:bidi="ar-SA"/>
        </w:rPr>
        <w:drawing>
          <wp:inline distT="0" distB="9525" distL="0" distR="9525" wp14:anchorId="359110E6" wp14:editId="194211D0">
            <wp:extent cx="581025" cy="428625"/>
            <wp:effectExtent l="0" t="0" r="0" b="0"/>
            <wp:docPr id="403"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Рисунок 475"/>
                    <pic:cNvPicPr>
                      <a:picLocks noChangeAspect="1" noChangeArrowheads="1"/>
                    </pic:cNvPicPr>
                  </pic:nvPicPr>
                  <pic:blipFill>
                    <a:blip r:embed="rId411"/>
                    <a:stretch>
                      <a:fillRect/>
                    </a:stretch>
                  </pic:blipFill>
                  <pic:spPr bwMode="auto">
                    <a:xfrm>
                      <a:off x="0" y="0"/>
                      <a:ext cx="581025" cy="428625"/>
                    </a:xfrm>
                    <a:prstGeom prst="rect">
                      <a:avLst/>
                    </a:prstGeom>
                  </pic:spPr>
                </pic:pic>
              </a:graphicData>
            </a:graphic>
          </wp:inline>
        </w:drawing>
      </w:r>
      <w:r>
        <w:rPr>
          <w:rFonts w:ascii="Times New Roman" w:hAnsi="Times New Roman"/>
          <w:sz w:val="28"/>
        </w:rPr>
        <w:t xml:space="preserve">. Далее если вы хотите изменить </w:t>
      </w:r>
      <w:r>
        <w:rPr>
          <w:rFonts w:ascii="Times New Roman" w:hAnsi="Times New Roman"/>
          <w:i/>
          <w:sz w:val="28"/>
        </w:rPr>
        <w:t>План утвержденный</w:t>
      </w:r>
      <w:r>
        <w:rPr>
          <w:rFonts w:ascii="Times New Roman" w:hAnsi="Times New Roman"/>
          <w:sz w:val="28"/>
        </w:rPr>
        <w:t xml:space="preserve">, достаточно прямо в таблице в графе </w:t>
      </w:r>
      <w:r>
        <w:rPr>
          <w:rFonts w:ascii="Times New Roman" w:hAnsi="Times New Roman"/>
          <w:i/>
          <w:sz w:val="28"/>
        </w:rPr>
        <w:t xml:space="preserve">План утвержденный </w:t>
      </w:r>
      <w:proofErr w:type="gramStart"/>
      <w:r>
        <w:rPr>
          <w:rFonts w:ascii="Times New Roman" w:hAnsi="Times New Roman"/>
          <w:i/>
          <w:sz w:val="28"/>
        </w:rPr>
        <w:t>Мес</w:t>
      </w:r>
      <w:proofErr w:type="gramEnd"/>
      <w:r>
        <w:rPr>
          <w:rFonts w:ascii="Times New Roman" w:hAnsi="Times New Roman"/>
          <w:sz w:val="28"/>
        </w:rPr>
        <w:t xml:space="preserve">  (на рис. ниже выделено фиолетовой рамкой) забить свои цифры. </w:t>
      </w:r>
      <w:proofErr w:type="gramStart"/>
      <w:r>
        <w:rPr>
          <w:rFonts w:ascii="Times New Roman" w:hAnsi="Times New Roman"/>
          <w:i/>
          <w:sz w:val="28"/>
        </w:rPr>
        <w:t>План</w:t>
      </w:r>
      <w:proofErr w:type="gramEnd"/>
      <w:r>
        <w:rPr>
          <w:rFonts w:ascii="Times New Roman" w:hAnsi="Times New Roman"/>
          <w:i/>
          <w:sz w:val="28"/>
        </w:rPr>
        <w:t xml:space="preserve"> утвержденный День</w:t>
      </w:r>
      <w:r>
        <w:rPr>
          <w:rFonts w:ascii="Times New Roman" w:hAnsi="Times New Roman"/>
          <w:sz w:val="28"/>
        </w:rPr>
        <w:t xml:space="preserve">  при этом пересчитается. Переход со строки на строку при корректировании графы </w:t>
      </w:r>
      <w:r>
        <w:rPr>
          <w:rFonts w:ascii="Times New Roman" w:hAnsi="Times New Roman"/>
          <w:i/>
          <w:sz w:val="28"/>
        </w:rPr>
        <w:t xml:space="preserve">План утвержденный </w:t>
      </w:r>
      <w:proofErr w:type="gramStart"/>
      <w:r>
        <w:rPr>
          <w:rFonts w:ascii="Times New Roman" w:hAnsi="Times New Roman"/>
          <w:i/>
          <w:sz w:val="28"/>
        </w:rPr>
        <w:t>Мес</w:t>
      </w:r>
      <w:proofErr w:type="gramEnd"/>
      <w:r>
        <w:rPr>
          <w:rFonts w:ascii="Times New Roman" w:hAnsi="Times New Roman"/>
          <w:sz w:val="28"/>
        </w:rPr>
        <w:t xml:space="preserve">   осуществляется стрелкой вниз или клавишей </w:t>
      </w:r>
      <w:r>
        <w:rPr>
          <w:rFonts w:ascii="Times New Roman" w:hAnsi="Times New Roman"/>
          <w:sz w:val="28"/>
          <w:lang w:val="en-US"/>
        </w:rPr>
        <w:t>Enter</w:t>
      </w:r>
      <w:r>
        <w:rPr>
          <w:rFonts w:ascii="Times New Roman" w:hAnsi="Times New Roman"/>
          <w:sz w:val="28"/>
        </w:rPr>
        <w:t xml:space="preserve"> на Вашей клавиатуре и Программа при этом запоминает утвержденный план на месяц.</w:t>
      </w:r>
    </w:p>
    <w:p w:rsidR="001A27A0" w:rsidRDefault="00313AD0">
      <w:pPr>
        <w:rPr>
          <w:rFonts w:ascii="Times New Roman" w:hAnsi="Times New Roman"/>
          <w:sz w:val="28"/>
        </w:rPr>
      </w:pPr>
      <w:r>
        <w:rPr>
          <w:noProof/>
          <w:lang w:eastAsia="ru-RU" w:bidi="ar-SA"/>
        </w:rPr>
        <w:drawing>
          <wp:inline distT="19050" distB="19050" distL="19050" distR="19050" wp14:anchorId="16B20C44" wp14:editId="478D4CEB">
            <wp:extent cx="9239250" cy="3429000"/>
            <wp:effectExtent l="0" t="0" r="0" b="0"/>
            <wp:docPr id="404"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Рисунок 476"/>
                    <pic:cNvPicPr>
                      <a:picLocks noChangeAspect="1" noChangeArrowheads="1"/>
                    </pic:cNvPicPr>
                  </pic:nvPicPr>
                  <pic:blipFill>
                    <a:blip r:embed="rId412"/>
                    <a:stretch>
                      <a:fillRect/>
                    </a:stretch>
                  </pic:blipFill>
                  <pic:spPr bwMode="auto">
                    <a:xfrm>
                      <a:off x="0" y="0"/>
                      <a:ext cx="9239250" cy="3429000"/>
                    </a:xfrm>
                    <a:prstGeom prst="rect">
                      <a:avLst/>
                    </a:prstGeom>
                  </pic:spPr>
                </pic:pic>
              </a:graphicData>
            </a:graphic>
          </wp:inline>
        </w:drawing>
      </w:r>
    </w:p>
    <w:p w:rsidR="001A27A0" w:rsidRDefault="001A27A0">
      <w:pPr>
        <w:rPr>
          <w:rFonts w:ascii="Times New Roman" w:hAnsi="Times New Roman"/>
          <w:sz w:val="28"/>
        </w:rPr>
      </w:pPr>
    </w:p>
    <w:p w:rsidR="001A27A0" w:rsidRDefault="00313AD0" w:rsidP="0001517A">
      <w:pPr>
        <w:numPr>
          <w:ilvl w:val="0"/>
          <w:numId w:val="105"/>
        </w:numPr>
        <w:suppressAutoHyphens w:val="0"/>
        <w:spacing w:after="200" w:line="276" w:lineRule="auto"/>
        <w:contextualSpacing/>
        <w:textAlignment w:val="auto"/>
        <w:rPr>
          <w:rFonts w:ascii="Times New Roman" w:hAnsi="Times New Roman"/>
          <w:sz w:val="28"/>
        </w:rPr>
      </w:pPr>
      <w:r>
        <w:rPr>
          <w:rFonts w:ascii="Times New Roman" w:hAnsi="Times New Roman"/>
          <w:b/>
          <w:sz w:val="28"/>
        </w:rPr>
        <w:t>В Отчете Планы продаж</w:t>
      </w:r>
      <w:r>
        <w:rPr>
          <w:rFonts w:ascii="Times New Roman" w:hAnsi="Times New Roman"/>
          <w:sz w:val="28"/>
        </w:rPr>
        <w:t xml:space="preserve">  предусмотрена возможность  проанализировать выполнение планов продаж  аптеками сети на текущий день или на любой предыдущий день  текущего месяца, выбрав текущий месяц и день месяца в заголовке отчета (поля выделенные зеленой рамкой на рис.) и нажав кнопку </w:t>
      </w:r>
      <w:r>
        <w:rPr>
          <w:rFonts w:ascii="Times New Roman" w:hAnsi="Times New Roman"/>
          <w:i/>
          <w:sz w:val="28"/>
        </w:rPr>
        <w:t>Обновить</w:t>
      </w:r>
      <w:r>
        <w:rPr>
          <w:noProof/>
          <w:lang w:eastAsia="ru-RU" w:bidi="ar-SA"/>
        </w:rPr>
        <w:drawing>
          <wp:inline distT="0" distB="9525" distL="0" distR="0" wp14:anchorId="12CCA067" wp14:editId="4F323867">
            <wp:extent cx="533400" cy="371475"/>
            <wp:effectExtent l="0" t="0" r="0" b="0"/>
            <wp:docPr id="405"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Рисунок 477"/>
                    <pic:cNvPicPr>
                      <a:picLocks noChangeAspect="1" noChangeArrowheads="1"/>
                    </pic:cNvPicPr>
                  </pic:nvPicPr>
                  <pic:blipFill>
                    <a:blip r:embed="rId413"/>
                    <a:stretch>
                      <a:fillRect/>
                    </a:stretch>
                  </pic:blipFill>
                  <pic:spPr bwMode="auto">
                    <a:xfrm>
                      <a:off x="0" y="0"/>
                      <a:ext cx="533400" cy="371475"/>
                    </a:xfrm>
                    <a:prstGeom prst="rect">
                      <a:avLst/>
                    </a:prstGeom>
                  </pic:spPr>
                </pic:pic>
              </a:graphicData>
            </a:graphic>
          </wp:inline>
        </w:drawing>
      </w:r>
      <w:proofErr w:type="gramStart"/>
      <w:r>
        <w:rPr>
          <w:rFonts w:ascii="Times New Roman" w:hAnsi="Times New Roman"/>
          <w:i/>
          <w:sz w:val="28"/>
        </w:rPr>
        <w:t xml:space="preserve"> </w:t>
      </w:r>
      <w:r>
        <w:rPr>
          <w:rFonts w:ascii="Times New Roman" w:hAnsi="Times New Roman"/>
          <w:sz w:val="28"/>
        </w:rPr>
        <w:t>:</w:t>
      </w:r>
      <w:proofErr w:type="gramEnd"/>
    </w:p>
    <w:p w:rsidR="001A27A0" w:rsidRDefault="00313AD0">
      <w:pPr>
        <w:rPr>
          <w:rFonts w:ascii="Times New Roman" w:hAnsi="Times New Roman"/>
          <w:sz w:val="28"/>
        </w:rPr>
      </w:pPr>
      <w:r>
        <w:rPr>
          <w:noProof/>
          <w:lang w:eastAsia="ru-RU" w:bidi="ar-SA"/>
        </w:rPr>
        <w:lastRenderedPageBreak/>
        <w:drawing>
          <wp:inline distT="19050" distB="14605" distL="19050" distR="9525" wp14:anchorId="54AAAEF8" wp14:editId="33073AFC">
            <wp:extent cx="6734175" cy="3110230"/>
            <wp:effectExtent l="0" t="0" r="0" b="0"/>
            <wp:docPr id="406"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Рисунок 478"/>
                    <pic:cNvPicPr>
                      <a:picLocks noChangeAspect="1" noChangeArrowheads="1"/>
                    </pic:cNvPicPr>
                  </pic:nvPicPr>
                  <pic:blipFill>
                    <a:blip r:embed="rId414"/>
                    <a:stretch>
                      <a:fillRect/>
                    </a:stretch>
                  </pic:blipFill>
                  <pic:spPr bwMode="auto">
                    <a:xfrm>
                      <a:off x="0" y="0"/>
                      <a:ext cx="6734175" cy="3110230"/>
                    </a:xfrm>
                    <a:prstGeom prst="rect">
                      <a:avLst/>
                    </a:prstGeom>
                  </pic:spPr>
                </pic:pic>
              </a:graphicData>
            </a:graphic>
          </wp:inline>
        </w:drawing>
      </w:r>
    </w:p>
    <w:p w:rsidR="001A27A0" w:rsidRDefault="001A27A0">
      <w:pPr>
        <w:rPr>
          <w:rFonts w:ascii="Times New Roman" w:hAnsi="Times New Roman"/>
          <w:sz w:val="28"/>
        </w:rPr>
      </w:pPr>
    </w:p>
    <w:p w:rsidR="001A27A0" w:rsidRDefault="00313AD0">
      <w:pPr>
        <w:rPr>
          <w:rFonts w:ascii="Times New Roman" w:hAnsi="Times New Roman"/>
          <w:sz w:val="28"/>
        </w:rPr>
      </w:pPr>
      <w:r>
        <w:rPr>
          <w:rFonts w:ascii="Times New Roman" w:hAnsi="Times New Roman"/>
          <w:sz w:val="28"/>
        </w:rPr>
        <w:t xml:space="preserve">Первого числа каждого нового месяца, необходимо пересчитать планы на месяц и утвердить новые  планы по процедуре описанной выше, нажав кнопку </w:t>
      </w:r>
      <w:r>
        <w:rPr>
          <w:noProof/>
          <w:lang w:eastAsia="ru-RU" w:bidi="ar-SA"/>
        </w:rPr>
        <w:drawing>
          <wp:inline distT="0" distB="0" distL="0" distR="9525" wp14:anchorId="376E95B0" wp14:editId="287146FF">
            <wp:extent cx="561975" cy="457200"/>
            <wp:effectExtent l="0" t="0" r="0" b="0"/>
            <wp:docPr id="407"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Рисунок 479"/>
                    <pic:cNvPicPr>
                      <a:picLocks noChangeAspect="1" noChangeArrowheads="1"/>
                    </pic:cNvPicPr>
                  </pic:nvPicPr>
                  <pic:blipFill>
                    <a:blip r:embed="rId407"/>
                    <a:stretch>
                      <a:fillRect/>
                    </a:stretch>
                  </pic:blipFill>
                  <pic:spPr bwMode="auto">
                    <a:xfrm>
                      <a:off x="0" y="0"/>
                      <a:ext cx="561975" cy="457200"/>
                    </a:xfrm>
                    <a:prstGeom prst="rect">
                      <a:avLst/>
                    </a:prstGeom>
                  </pic:spPr>
                </pic:pic>
              </a:graphicData>
            </a:graphic>
          </wp:inline>
        </w:drawing>
      </w:r>
      <w:r>
        <w:rPr>
          <w:rFonts w:ascii="Times New Roman" w:hAnsi="Times New Roman"/>
          <w:sz w:val="28"/>
        </w:rPr>
        <w:t xml:space="preserve"> и проделав пункт 2. Инструкции.</w:t>
      </w:r>
    </w:p>
    <w:p w:rsidR="001A27A0" w:rsidRDefault="001A27A0">
      <w:pPr>
        <w:jc w:val="both"/>
        <w:rPr>
          <w:rFonts w:cs="Times New Roman" w:hint="eastAsia"/>
          <w:sz w:val="28"/>
          <w:szCs w:val="28"/>
        </w:rPr>
      </w:pPr>
    </w:p>
    <w:p w:rsidR="001A27A0" w:rsidRDefault="00313AD0">
      <w:pPr>
        <w:jc w:val="both"/>
        <w:rPr>
          <w:rFonts w:cs="Times New Roman" w:hint="eastAsia"/>
          <w:b/>
          <w:sz w:val="28"/>
          <w:szCs w:val="28"/>
        </w:rPr>
      </w:pPr>
      <w:r>
        <w:rPr>
          <w:rFonts w:cs="Times New Roman"/>
          <w:b/>
          <w:sz w:val="28"/>
          <w:szCs w:val="28"/>
        </w:rPr>
        <w:t xml:space="preserve">6) МОДУЛЬ КАССА.  Отмена округления суммы чека при оплате ТОЛЬКО банковской картой. </w:t>
      </w:r>
    </w:p>
    <w:p w:rsidR="001A27A0" w:rsidRDefault="001A27A0">
      <w:pPr>
        <w:jc w:val="both"/>
        <w:rPr>
          <w:rFonts w:cs="Times New Roman" w:hint="eastAsia"/>
          <w:b/>
          <w:sz w:val="28"/>
          <w:szCs w:val="28"/>
        </w:rPr>
      </w:pPr>
    </w:p>
    <w:p w:rsidR="001A27A0" w:rsidRDefault="00313AD0">
      <w:pPr>
        <w:jc w:val="both"/>
        <w:rPr>
          <w:rFonts w:cs="Times New Roman" w:hint="eastAsia"/>
          <w:sz w:val="28"/>
          <w:szCs w:val="28"/>
        </w:rPr>
      </w:pPr>
      <w:r>
        <w:rPr>
          <w:rFonts w:cs="Times New Roman"/>
          <w:sz w:val="28"/>
          <w:szCs w:val="28"/>
        </w:rPr>
        <w:t xml:space="preserve">В главном окне кассовой программы (текущий чек) появилась возможность указать,  что чек будет оплачен только банковской картой, до перехода в форму оплаты. </w:t>
      </w:r>
    </w:p>
    <w:p w:rsidR="001A27A0" w:rsidRDefault="00313AD0">
      <w:pPr>
        <w:jc w:val="both"/>
        <w:rPr>
          <w:rFonts w:cs="Times New Roman" w:hint="eastAsia"/>
          <w:sz w:val="28"/>
          <w:szCs w:val="28"/>
        </w:rPr>
      </w:pPr>
      <w:r>
        <w:rPr>
          <w:rFonts w:cs="Times New Roman"/>
          <w:sz w:val="28"/>
          <w:szCs w:val="28"/>
        </w:rPr>
        <w:t xml:space="preserve">  Для этого нужно добавить товар на кассу, далее в меню выбрать   «Чек» - «Средство платежа» </w:t>
      </w:r>
      <w:proofErr w:type="gramStart"/>
      <w:r>
        <w:rPr>
          <w:rFonts w:cs="Times New Roman"/>
          <w:sz w:val="28"/>
          <w:szCs w:val="28"/>
        </w:rPr>
        <w:t xml:space="preserve">( </w:t>
      </w:r>
      <w:proofErr w:type="gramEnd"/>
      <w:r>
        <w:rPr>
          <w:rFonts w:cs="Times New Roman"/>
          <w:sz w:val="28"/>
          <w:szCs w:val="28"/>
        </w:rPr>
        <w:t>или «F6» на клавиатуре)  (переключает "нал" в "карта" и наоборот),</w:t>
      </w:r>
    </w:p>
    <w:p w:rsidR="001A27A0" w:rsidRDefault="001A27A0">
      <w:pPr>
        <w:jc w:val="both"/>
        <w:rPr>
          <w:rFonts w:cs="Times New Roman" w:hint="eastAsia"/>
          <w:sz w:val="28"/>
          <w:szCs w:val="28"/>
        </w:rPr>
      </w:pPr>
    </w:p>
    <w:p w:rsidR="001A27A0" w:rsidRDefault="00313AD0">
      <w:pPr>
        <w:jc w:val="center"/>
        <w:rPr>
          <w:rFonts w:cs="Times New Roman" w:hint="eastAsia"/>
          <w:sz w:val="28"/>
          <w:szCs w:val="28"/>
        </w:rPr>
      </w:pPr>
      <w:r>
        <w:rPr>
          <w:noProof/>
          <w:lang w:eastAsia="ru-RU" w:bidi="ar-SA"/>
        </w:rPr>
        <w:drawing>
          <wp:inline distT="0" distB="0" distL="0" distR="7620" wp14:anchorId="1CBD781C" wp14:editId="2BB58AFD">
            <wp:extent cx="1173480" cy="1907540"/>
            <wp:effectExtent l="0" t="0" r="0" b="0"/>
            <wp:docPr id="408"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Рисунок 480"/>
                    <pic:cNvPicPr>
                      <a:picLocks noChangeAspect="1" noChangeArrowheads="1"/>
                    </pic:cNvPicPr>
                  </pic:nvPicPr>
                  <pic:blipFill>
                    <a:blip r:embed="rId415"/>
                    <a:stretch>
                      <a:fillRect/>
                    </a:stretch>
                  </pic:blipFill>
                  <pic:spPr bwMode="auto">
                    <a:xfrm>
                      <a:off x="0" y="0"/>
                      <a:ext cx="1173480" cy="1907540"/>
                    </a:xfrm>
                    <a:prstGeom prst="rect">
                      <a:avLst/>
                    </a:prstGeom>
                  </pic:spPr>
                </pic:pic>
              </a:graphicData>
            </a:graphic>
          </wp:inline>
        </w:drawing>
      </w:r>
    </w:p>
    <w:p w:rsidR="001A27A0" w:rsidRDefault="00313AD0">
      <w:pPr>
        <w:jc w:val="both"/>
        <w:rPr>
          <w:rFonts w:cs="Times New Roman" w:hint="eastAsia"/>
          <w:sz w:val="28"/>
          <w:szCs w:val="28"/>
        </w:rPr>
      </w:pPr>
      <w:r>
        <w:rPr>
          <w:rFonts w:cs="Times New Roman"/>
          <w:sz w:val="28"/>
          <w:szCs w:val="28"/>
        </w:rPr>
        <w:t xml:space="preserve">или воспользоваться списком  выбора рядом с полем "ОПЛАЧЕНО". </w:t>
      </w:r>
    </w:p>
    <w:p w:rsidR="001A27A0" w:rsidRDefault="00313AD0">
      <w:pPr>
        <w:jc w:val="center"/>
        <w:rPr>
          <w:rFonts w:cs="Times New Roman" w:hint="eastAsia"/>
          <w:sz w:val="28"/>
          <w:szCs w:val="28"/>
        </w:rPr>
      </w:pPr>
      <w:r>
        <w:rPr>
          <w:noProof/>
          <w:lang w:eastAsia="ru-RU" w:bidi="ar-SA"/>
        </w:rPr>
        <w:lastRenderedPageBreak/>
        <w:drawing>
          <wp:inline distT="0" distB="3810" distL="0" distR="0" wp14:anchorId="6EA1C3F4" wp14:editId="4EE762BF">
            <wp:extent cx="1950720" cy="1216025"/>
            <wp:effectExtent l="0" t="0" r="0" b="0"/>
            <wp:docPr id="409"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Рисунок 481"/>
                    <pic:cNvPicPr>
                      <a:picLocks noChangeAspect="1" noChangeArrowheads="1"/>
                    </pic:cNvPicPr>
                  </pic:nvPicPr>
                  <pic:blipFill>
                    <a:blip r:embed="rId416"/>
                    <a:stretch>
                      <a:fillRect/>
                    </a:stretch>
                  </pic:blipFill>
                  <pic:spPr bwMode="auto">
                    <a:xfrm>
                      <a:off x="0" y="0"/>
                      <a:ext cx="1950720" cy="1216025"/>
                    </a:xfrm>
                    <a:prstGeom prst="rect">
                      <a:avLst/>
                    </a:prstGeom>
                  </pic:spPr>
                </pic:pic>
              </a:graphicData>
            </a:graphic>
          </wp:inline>
        </w:drawing>
      </w:r>
    </w:p>
    <w:p w:rsidR="001A27A0" w:rsidRDefault="00313AD0">
      <w:pPr>
        <w:jc w:val="both"/>
        <w:rPr>
          <w:rFonts w:cs="Times New Roman" w:hint="eastAsia"/>
          <w:sz w:val="28"/>
          <w:szCs w:val="28"/>
        </w:rPr>
      </w:pPr>
      <w:r>
        <w:rPr>
          <w:rFonts w:cs="Times New Roman"/>
          <w:sz w:val="28"/>
          <w:szCs w:val="28"/>
        </w:rPr>
        <w:t xml:space="preserve">Если в качестве средства платежа выбрана карта, программа не будет округлять сумму чека - оставит копейки. </w:t>
      </w:r>
    </w:p>
    <w:p w:rsidR="001A27A0" w:rsidRDefault="00313AD0">
      <w:pPr>
        <w:jc w:val="both"/>
        <w:rPr>
          <w:rFonts w:cs="Times New Roman" w:hint="eastAsia"/>
          <w:sz w:val="28"/>
          <w:szCs w:val="28"/>
        </w:rPr>
      </w:pPr>
      <w:r>
        <w:rPr>
          <w:rFonts w:cs="Times New Roman"/>
          <w:sz w:val="28"/>
          <w:szCs w:val="28"/>
        </w:rPr>
        <w:t xml:space="preserve">   Если в главном окне выбрана карта, то в форме "Оплата" поле "НАЛИЧНЫЕ" станет недоступно.</w:t>
      </w:r>
    </w:p>
    <w:p w:rsidR="001A27A0" w:rsidRDefault="001A27A0">
      <w:pPr>
        <w:jc w:val="both"/>
        <w:rPr>
          <w:rFonts w:cs="Times New Roman" w:hint="eastAsia"/>
          <w:sz w:val="28"/>
          <w:szCs w:val="28"/>
        </w:rPr>
      </w:pPr>
    </w:p>
    <w:p w:rsidR="001A27A0" w:rsidRDefault="001A27A0">
      <w:pPr>
        <w:jc w:val="both"/>
        <w:rPr>
          <w:rFonts w:cs="Times New Roman" w:hint="eastAsia"/>
          <w:sz w:val="28"/>
          <w:szCs w:val="28"/>
        </w:rPr>
      </w:pPr>
    </w:p>
    <w:p w:rsidR="001A27A0" w:rsidRDefault="001A27A0">
      <w:pPr>
        <w:jc w:val="both"/>
        <w:rPr>
          <w:rFonts w:cs="Times New Roman" w:hint="eastAsia"/>
          <w:sz w:val="28"/>
          <w:szCs w:val="28"/>
        </w:rPr>
      </w:pPr>
    </w:p>
    <w:p w:rsidR="001A27A0" w:rsidRDefault="001A27A0">
      <w:pPr>
        <w:jc w:val="both"/>
        <w:rPr>
          <w:rFonts w:cs="Times New Roman" w:hint="eastAsia"/>
          <w:sz w:val="28"/>
          <w:szCs w:val="28"/>
        </w:rPr>
      </w:pPr>
    </w:p>
    <w:p w:rsidR="001A27A0" w:rsidRDefault="001A27A0">
      <w:pPr>
        <w:jc w:val="both"/>
        <w:rPr>
          <w:rFonts w:cs="Times New Roman" w:hint="eastAsia"/>
          <w:sz w:val="28"/>
          <w:szCs w:val="28"/>
        </w:rPr>
      </w:pPr>
    </w:p>
    <w:p w:rsidR="001A27A0" w:rsidRDefault="001A27A0">
      <w:pPr>
        <w:jc w:val="both"/>
        <w:rPr>
          <w:rFonts w:cs="Times New Roman" w:hint="eastAsia"/>
          <w:sz w:val="28"/>
          <w:szCs w:val="28"/>
        </w:rPr>
      </w:pPr>
    </w:p>
    <w:p w:rsidR="001A27A0" w:rsidRDefault="001A27A0">
      <w:pPr>
        <w:jc w:val="both"/>
        <w:rPr>
          <w:rFonts w:cs="Times New Roman" w:hint="eastAsia"/>
          <w:sz w:val="28"/>
          <w:szCs w:val="28"/>
        </w:rPr>
      </w:pPr>
    </w:p>
    <w:p w:rsidR="001A27A0" w:rsidRDefault="001A27A0">
      <w:pPr>
        <w:jc w:val="both"/>
        <w:rPr>
          <w:rFonts w:cs="Times New Roman" w:hint="eastAsia"/>
          <w:sz w:val="28"/>
          <w:szCs w:val="28"/>
        </w:rPr>
      </w:pPr>
    </w:p>
    <w:p w:rsidR="001A27A0" w:rsidRDefault="001A27A0">
      <w:pPr>
        <w:jc w:val="both"/>
        <w:rPr>
          <w:rFonts w:cs="Times New Roman" w:hint="eastAsia"/>
          <w:sz w:val="28"/>
          <w:szCs w:val="28"/>
        </w:rPr>
      </w:pPr>
    </w:p>
    <w:p w:rsidR="001A27A0" w:rsidRDefault="001A27A0">
      <w:pPr>
        <w:jc w:val="both"/>
        <w:rPr>
          <w:rFonts w:cs="Times New Roman" w:hint="eastAsia"/>
          <w:b/>
          <w:sz w:val="28"/>
          <w:szCs w:val="28"/>
        </w:rPr>
      </w:pPr>
    </w:p>
    <w:p w:rsidR="001A27A0" w:rsidRDefault="001A27A0">
      <w:pPr>
        <w:pStyle w:val="2"/>
        <w:numPr>
          <w:ilvl w:val="1"/>
          <w:numId w:val="8"/>
        </w:numPr>
      </w:pPr>
    </w:p>
    <w:p w:rsidR="001A27A0" w:rsidRDefault="001A27A0">
      <w:pPr>
        <w:pStyle w:val="2"/>
        <w:numPr>
          <w:ilvl w:val="1"/>
          <w:numId w:val="8"/>
        </w:numPr>
      </w:pPr>
    </w:p>
    <w:p w:rsidR="001A27A0" w:rsidRDefault="0057109B">
      <w:pPr>
        <w:pStyle w:val="2"/>
        <w:numPr>
          <w:ilvl w:val="1"/>
          <w:numId w:val="8"/>
        </w:numPr>
      </w:pPr>
      <w:bookmarkStart w:id="355" w:name="__RefHeading___Toc8133_1268357744"/>
      <w:bookmarkStart w:id="356" w:name="_Toc533175068"/>
      <w:bookmarkEnd w:id="355"/>
      <w:r>
        <w:rPr>
          <w:sz w:val="28"/>
          <w:szCs w:val="28"/>
        </w:rPr>
        <w:t>11.18</w:t>
      </w:r>
      <w:r w:rsidR="00313AD0">
        <w:rPr>
          <w:sz w:val="28"/>
          <w:szCs w:val="28"/>
        </w:rPr>
        <w:t>. Отчет Платежи</w:t>
      </w:r>
      <w:bookmarkEnd w:id="356"/>
    </w:p>
    <w:p w:rsidR="001A27A0" w:rsidRDefault="00313AD0">
      <w:pPr>
        <w:tabs>
          <w:tab w:val="right" w:leader="dot" w:pos="10155"/>
        </w:tabs>
        <w:spacing w:before="126"/>
        <w:jc w:val="both"/>
        <w:rPr>
          <w:rFonts w:hint="eastAsia"/>
        </w:rPr>
      </w:pPr>
      <w:bookmarkStart w:id="357" w:name="__DdeLink__12235_91448261"/>
      <w:r>
        <w:rPr>
          <w:rFonts w:ascii="Times New Roman" w:hAnsi="Times New Roman" w:cs="Times New Roman"/>
          <w:color w:val="000000"/>
          <w:sz w:val="28"/>
          <w:szCs w:val="28"/>
        </w:rPr>
        <w:t xml:space="preserve">Отчет предназначен для взаиморасчетов аптеки с поставщиками. </w:t>
      </w:r>
      <w:bookmarkEnd w:id="357"/>
      <w:r>
        <w:rPr>
          <w:rFonts w:ascii="Times New Roman" w:hAnsi="Times New Roman" w:cs="Times New Roman"/>
          <w:color w:val="000000"/>
          <w:sz w:val="28"/>
          <w:szCs w:val="28"/>
        </w:rPr>
        <w:t>В отчет попадают все приходные документы аптеки. Подразумевается, что накладные будут оплачиваться полностью.</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После закрытия накладной в отчете она отображается как неоплаченная.</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 xml:space="preserve">Дата оплаты план вычисляется по формуле: </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«Дата оплаты план»= «Дата документа»+«Срок оплаты»</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Срок оплаты проставляется в меню Справочники-Поставщи, найти нужных поставщиков и проставить им поле «срок оплаты» в днях. В случае если аптека работает без отсрочки платежа, поле «Срок оплаты»  оставляем пустым (поле «Дата оплаты план» будет пустым).</w:t>
      </w:r>
    </w:p>
    <w:p w:rsidR="001A27A0" w:rsidRDefault="00313AD0">
      <w:pPr>
        <w:tabs>
          <w:tab w:val="right" w:leader="dot" w:pos="10155"/>
        </w:tabs>
        <w:spacing w:before="126"/>
        <w:jc w:val="both"/>
        <w:rPr>
          <w:rFonts w:hint="eastAsia"/>
        </w:rPr>
      </w:pPr>
      <w:r>
        <w:rPr>
          <w:rFonts w:ascii="Times New Roman" w:hAnsi="Times New Roman"/>
          <w:sz w:val="28"/>
          <w:szCs w:val="28"/>
        </w:rPr>
        <w:t>Можно непосредственно в приходной накладной перед закрытием задать поле дата оплаты план.</w:t>
      </w:r>
    </w:p>
    <w:p w:rsidR="003A6323" w:rsidRDefault="00313AD0">
      <w:pPr>
        <w:tabs>
          <w:tab w:val="right" w:leader="dot" w:pos="10155"/>
        </w:tabs>
        <w:spacing w:before="126"/>
        <w:jc w:val="both"/>
        <w:rPr>
          <w:rFonts w:ascii="Times New Roman" w:hAnsi="Times New Roman"/>
          <w:sz w:val="28"/>
          <w:szCs w:val="28"/>
        </w:rPr>
      </w:pPr>
      <w:r>
        <w:rPr>
          <w:rFonts w:ascii="Times New Roman" w:hAnsi="Times New Roman"/>
          <w:sz w:val="28"/>
          <w:szCs w:val="28"/>
        </w:rPr>
        <w:t xml:space="preserve">Для просмотра всех неоплаченных документов с определенной даты надо выставить параметр «Дата документа с», </w:t>
      </w:r>
      <w:r w:rsidR="003A6323">
        <w:rPr>
          <w:rFonts w:ascii="Times New Roman" w:hAnsi="Times New Roman"/>
          <w:sz w:val="28"/>
          <w:szCs w:val="28"/>
        </w:rPr>
        <w:t>анализ запасов</w:t>
      </w:r>
    </w:p>
    <w:p w:rsidR="001A27A0" w:rsidRDefault="00313AD0">
      <w:pPr>
        <w:tabs>
          <w:tab w:val="right" w:leader="dot" w:pos="10155"/>
        </w:tabs>
        <w:spacing w:before="126"/>
        <w:jc w:val="both"/>
        <w:rPr>
          <w:rFonts w:hint="eastAsia"/>
        </w:rPr>
      </w:pPr>
      <w:r>
        <w:rPr>
          <w:rFonts w:ascii="Times New Roman" w:hAnsi="Times New Roman"/>
          <w:sz w:val="28"/>
          <w:szCs w:val="28"/>
        </w:rPr>
        <w:lastRenderedPageBreak/>
        <w:t xml:space="preserve">а «Дата документа </w:t>
      </w:r>
      <w:proofErr w:type="gramStart"/>
      <w:r>
        <w:rPr>
          <w:rFonts w:ascii="Times New Roman" w:hAnsi="Times New Roman"/>
          <w:sz w:val="28"/>
          <w:szCs w:val="28"/>
        </w:rPr>
        <w:t>до</w:t>
      </w:r>
      <w:proofErr w:type="gramEnd"/>
      <w:r>
        <w:rPr>
          <w:rFonts w:ascii="Times New Roman" w:hAnsi="Times New Roman"/>
          <w:sz w:val="28"/>
          <w:szCs w:val="28"/>
        </w:rPr>
        <w:t>» оставить пустым.</w:t>
      </w:r>
    </w:p>
    <w:p w:rsidR="001A27A0" w:rsidRDefault="00313AD0">
      <w:pPr>
        <w:tabs>
          <w:tab w:val="right" w:leader="dot" w:pos="10155"/>
        </w:tabs>
        <w:spacing w:before="126"/>
        <w:jc w:val="both"/>
        <w:rPr>
          <w:rFonts w:hint="eastAsia"/>
        </w:rPr>
      </w:pPr>
      <w:r>
        <w:rPr>
          <w:rFonts w:ascii="Times New Roman" w:hAnsi="Times New Roman"/>
          <w:sz w:val="28"/>
          <w:szCs w:val="28"/>
        </w:rPr>
        <w:t>В отчете можно сделать выборку по поставщику, отделу. В окне параметры можно выставить разбивку по НДС (делает разбивку по НДС), и включить уже оплаченные (Включает в отчет уже оплаченные накладные). Оплаченные накладные выделяются признаком в колонке оплачен (стоит галочка).</w:t>
      </w:r>
    </w:p>
    <w:p w:rsidR="001A27A0" w:rsidRDefault="00313AD0">
      <w:pPr>
        <w:tabs>
          <w:tab w:val="right" w:leader="dot" w:pos="10155"/>
        </w:tabs>
        <w:spacing w:before="126"/>
        <w:jc w:val="both"/>
        <w:rPr>
          <w:rFonts w:ascii="Times New Roman" w:hAnsi="Times New Roman"/>
        </w:rPr>
      </w:pPr>
      <w:r>
        <w:rPr>
          <w:rFonts w:ascii="Times New Roman" w:hAnsi="Times New Roman"/>
          <w:noProof/>
          <w:lang w:eastAsia="ru-RU" w:bidi="ar-SA"/>
        </w:rPr>
        <w:drawing>
          <wp:anchor distT="0" distB="0" distL="0" distR="0" simplePos="0" relativeHeight="90" behindDoc="0" locked="0" layoutInCell="1" allowOverlap="1" wp14:anchorId="1DC42403" wp14:editId="08A64CC7">
            <wp:simplePos x="0" y="0"/>
            <wp:positionH relativeFrom="column">
              <wp:align>center</wp:align>
            </wp:positionH>
            <wp:positionV relativeFrom="paragraph">
              <wp:posOffset>635</wp:posOffset>
            </wp:positionV>
            <wp:extent cx="6118860" cy="2024380"/>
            <wp:effectExtent l="0" t="0" r="0" b="0"/>
            <wp:wrapTopAndBottom/>
            <wp:docPr id="410" name="Изображение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Изображение123"/>
                    <pic:cNvPicPr>
                      <a:picLocks noChangeAspect="1" noChangeArrowheads="1"/>
                    </pic:cNvPicPr>
                  </pic:nvPicPr>
                  <pic:blipFill>
                    <a:blip r:embed="rId417"/>
                    <a:stretch>
                      <a:fillRect/>
                    </a:stretch>
                  </pic:blipFill>
                  <pic:spPr bwMode="auto">
                    <a:xfrm>
                      <a:off x="0" y="0"/>
                      <a:ext cx="6118860" cy="2024380"/>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rPr>
        <w:t>Пользователь может печатать информацию о платежах, снимать отметку об оплате, менять поле «Дата оплаты план». Для выполнения этих опреаций пользователь должен иметь полномочие «Отчеты</w:t>
      </w:r>
      <w:r>
        <w:rPr>
          <w:rFonts w:ascii="Times New Roman" w:hAnsi="Times New Roman"/>
          <w:lang w:val="en-US"/>
        </w:rPr>
        <w:t>I</w:t>
      </w:r>
      <w:r>
        <w:rPr>
          <w:rFonts w:ascii="Times New Roman" w:hAnsi="Times New Roman"/>
        </w:rPr>
        <w:t>Платежи». Запись в платежи попадает в момент загрузки документа Поставка.</w:t>
      </w:r>
    </w:p>
    <w:p w:rsidR="001A27A0" w:rsidRDefault="00313AD0">
      <w:pPr>
        <w:tabs>
          <w:tab w:val="right" w:leader="dot" w:pos="10155"/>
        </w:tabs>
        <w:spacing w:before="126"/>
        <w:jc w:val="both"/>
        <w:rPr>
          <w:rFonts w:hint="eastAsia"/>
        </w:rPr>
      </w:pPr>
      <w:r>
        <w:rPr>
          <w:rFonts w:ascii="Times New Roman" w:hAnsi="Times New Roman"/>
        </w:rPr>
        <w:t>Для редактирования полей Дата оплаты план/факт надо:</w:t>
      </w:r>
    </w:p>
    <w:p w:rsidR="001A27A0" w:rsidRDefault="00313AD0">
      <w:pPr>
        <w:tabs>
          <w:tab w:val="right" w:leader="dot" w:pos="10155"/>
        </w:tabs>
        <w:spacing w:before="126"/>
        <w:jc w:val="both"/>
        <w:rPr>
          <w:rFonts w:hint="eastAsia"/>
        </w:rPr>
      </w:pPr>
      <w:r>
        <w:rPr>
          <w:rFonts w:ascii="Times New Roman" w:hAnsi="Times New Roman"/>
        </w:rPr>
        <w:t>1.Выделить позицию.</w:t>
      </w:r>
    </w:p>
    <w:p w:rsidR="001A27A0" w:rsidRDefault="00313AD0">
      <w:pPr>
        <w:tabs>
          <w:tab w:val="right" w:leader="dot" w:pos="10155"/>
        </w:tabs>
        <w:spacing w:before="126"/>
        <w:jc w:val="both"/>
        <w:rPr>
          <w:rFonts w:hint="eastAsia"/>
        </w:rPr>
      </w:pPr>
      <w:r>
        <w:rPr>
          <w:rFonts w:ascii="Times New Roman" w:hAnsi="Times New Roman"/>
        </w:rPr>
        <w:t>2.Нажать кнопку редактировать.</w:t>
      </w:r>
    </w:p>
    <w:p w:rsidR="001A27A0" w:rsidRDefault="00313AD0">
      <w:pPr>
        <w:tabs>
          <w:tab w:val="right" w:leader="dot" w:pos="10155"/>
        </w:tabs>
        <w:spacing w:before="126"/>
        <w:jc w:val="both"/>
        <w:rPr>
          <w:rFonts w:hint="eastAsia"/>
        </w:rPr>
      </w:pPr>
      <w:r>
        <w:rPr>
          <w:rFonts w:ascii="Times New Roman" w:hAnsi="Times New Roman"/>
        </w:rPr>
        <w:t>3. В открывшемся окне проставить даты.</w:t>
      </w:r>
    </w:p>
    <w:p w:rsidR="001A27A0" w:rsidRDefault="001A27A0">
      <w:pPr>
        <w:tabs>
          <w:tab w:val="right" w:leader="dot" w:pos="10155"/>
        </w:tabs>
        <w:spacing w:before="126"/>
        <w:jc w:val="both"/>
        <w:rPr>
          <w:rFonts w:ascii="Times New Roman" w:hAnsi="Times New Roman"/>
        </w:rPr>
      </w:pPr>
    </w:p>
    <w:p w:rsidR="001A27A0" w:rsidRDefault="00313AD0">
      <w:pPr>
        <w:tabs>
          <w:tab w:val="right" w:leader="dot" w:pos="10155"/>
        </w:tabs>
        <w:spacing w:before="126"/>
        <w:jc w:val="both"/>
        <w:rPr>
          <w:rFonts w:ascii="Times New Roman" w:hAnsi="Times New Roman"/>
        </w:rPr>
      </w:pPr>
      <w:r>
        <w:rPr>
          <w:rFonts w:ascii="Times New Roman" w:hAnsi="Times New Roman"/>
          <w:noProof/>
          <w:lang w:eastAsia="ru-RU" w:bidi="ar-SA"/>
        </w:rPr>
        <w:lastRenderedPageBreak/>
        <w:drawing>
          <wp:anchor distT="0" distB="0" distL="0" distR="0" simplePos="0" relativeHeight="136" behindDoc="0" locked="0" layoutInCell="1" allowOverlap="1" wp14:anchorId="6EDC1EEB" wp14:editId="0D9B1928">
            <wp:simplePos x="0" y="0"/>
            <wp:positionH relativeFrom="column">
              <wp:align>center</wp:align>
            </wp:positionH>
            <wp:positionV relativeFrom="paragraph">
              <wp:posOffset>635</wp:posOffset>
            </wp:positionV>
            <wp:extent cx="4617085" cy="3256915"/>
            <wp:effectExtent l="0" t="0" r="0" b="0"/>
            <wp:wrapTopAndBottom/>
            <wp:docPr id="411"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Изображение124"/>
                    <pic:cNvPicPr>
                      <a:picLocks noChangeAspect="1" noChangeArrowheads="1"/>
                    </pic:cNvPicPr>
                  </pic:nvPicPr>
                  <pic:blipFill>
                    <a:blip r:embed="rId418"/>
                    <a:stretch>
                      <a:fillRect/>
                    </a:stretch>
                  </pic:blipFill>
                  <pic:spPr bwMode="auto">
                    <a:xfrm>
                      <a:off x="0" y="0"/>
                      <a:ext cx="4617085" cy="3256915"/>
                    </a:xfrm>
                    <a:prstGeom prst="rect">
                      <a:avLst/>
                    </a:prstGeom>
                  </pic:spPr>
                </pic:pic>
              </a:graphicData>
            </a:graphic>
          </wp:anchor>
        </w:drawing>
      </w:r>
    </w:p>
    <w:p w:rsidR="001A27A0" w:rsidRDefault="00313AD0">
      <w:pPr>
        <w:tabs>
          <w:tab w:val="right" w:leader="dot" w:pos="10155"/>
        </w:tabs>
        <w:spacing w:before="126"/>
        <w:jc w:val="both"/>
        <w:rPr>
          <w:rFonts w:hint="eastAsia"/>
        </w:rPr>
      </w:pPr>
      <w:r>
        <w:rPr>
          <w:rFonts w:ascii="Times New Roman" w:hAnsi="Times New Roman"/>
        </w:rPr>
        <w:t>Признак дата оплаты факт — если проставить, то автоматом берет из карточки поставщика (поле срок оплаты в днях).</w:t>
      </w:r>
    </w:p>
    <w:p w:rsidR="001A27A0" w:rsidRDefault="00313AD0">
      <w:pPr>
        <w:tabs>
          <w:tab w:val="right" w:leader="dot" w:pos="10155"/>
        </w:tabs>
        <w:spacing w:before="126"/>
        <w:jc w:val="both"/>
        <w:rPr>
          <w:rFonts w:hint="eastAsia"/>
        </w:rPr>
      </w:pPr>
      <w:r>
        <w:rPr>
          <w:rFonts w:ascii="Times New Roman" w:hAnsi="Times New Roman"/>
        </w:rPr>
        <w:t>Признак дата оплаты план — если проставить, то автоматом берет из приходной накладной (Дата оплаты план)</w:t>
      </w:r>
    </w:p>
    <w:p w:rsidR="001A27A0" w:rsidRDefault="00313AD0">
      <w:pPr>
        <w:tabs>
          <w:tab w:val="right" w:leader="dot" w:pos="10155"/>
        </w:tabs>
        <w:spacing w:before="126"/>
        <w:jc w:val="both"/>
        <w:rPr>
          <w:rFonts w:ascii="Times New Roman" w:hAnsi="Times New Roman"/>
        </w:rPr>
      </w:pPr>
      <w:r>
        <w:rPr>
          <w:rFonts w:ascii="Times New Roman" w:hAnsi="Times New Roman"/>
        </w:rPr>
        <w:t>Отчет можно использовать в центральном офисе сети.</w:t>
      </w:r>
    </w:p>
    <w:p w:rsidR="001A27A0" w:rsidRDefault="0057109B">
      <w:pPr>
        <w:pStyle w:val="2"/>
        <w:numPr>
          <w:ilvl w:val="1"/>
          <w:numId w:val="8"/>
        </w:numPr>
      </w:pPr>
      <w:bookmarkStart w:id="358" w:name="__RefHeading___Toc8135_1268357744"/>
      <w:bookmarkEnd w:id="358"/>
      <w:r>
        <w:rPr>
          <w:sz w:val="28"/>
          <w:szCs w:val="28"/>
        </w:rPr>
        <w:t>11.19</w:t>
      </w:r>
      <w:r w:rsidR="00313AD0">
        <w:rPr>
          <w:sz w:val="28"/>
          <w:szCs w:val="28"/>
        </w:rPr>
        <w:t>. Подарочные карты</w:t>
      </w:r>
    </w:p>
    <w:p w:rsidR="001A27A0" w:rsidRDefault="00313AD0">
      <w:pPr>
        <w:numPr>
          <w:ilvl w:val="1"/>
          <w:numId w:val="8"/>
        </w:numPr>
        <w:rPr>
          <w:rFonts w:hint="eastAsia"/>
          <w:sz w:val="28"/>
          <w:szCs w:val="28"/>
        </w:rPr>
      </w:pPr>
      <w:bookmarkStart w:id="359" w:name="__RefHeading___Toc8137_1268357744"/>
      <w:bookmarkEnd w:id="359"/>
      <w:r>
        <w:t>Отчет отражает движение (продажа/оплата)  подарочных карт за определенный период времени.</w:t>
      </w:r>
    </w:p>
    <w:p w:rsidR="001A27A0" w:rsidRDefault="00313AD0">
      <w:pPr>
        <w:numPr>
          <w:ilvl w:val="1"/>
          <w:numId w:val="8"/>
        </w:numPr>
        <w:rPr>
          <w:rFonts w:hint="eastAsia"/>
          <w:sz w:val="32"/>
          <w:szCs w:val="32"/>
        </w:rPr>
      </w:pPr>
      <w:bookmarkStart w:id="360" w:name="__RefHeading___Toc8139_1268357744"/>
      <w:bookmarkEnd w:id="360"/>
      <w:r>
        <w:t>Подарочные карты (Полное описание)</w:t>
      </w:r>
    </w:p>
    <w:p w:rsidR="001A27A0" w:rsidRDefault="00313AD0">
      <w:pPr>
        <w:rPr>
          <w:rFonts w:ascii="Times New Roman" w:eastAsia="NSimSun" w:hAnsi="Times New Roman" w:cs="Times New Roman"/>
          <w:sz w:val="28"/>
          <w:szCs w:val="28"/>
          <w:lang w:eastAsia="hi-IN"/>
        </w:rPr>
      </w:pPr>
      <w:r>
        <w:t>Подарочная карта, с точки зрения учета в ПО СмартАптека, это некоторый специальный товар.</w:t>
      </w:r>
    </w:p>
    <w:p w:rsidR="001A27A0" w:rsidRDefault="00313AD0">
      <w:pPr>
        <w:rPr>
          <w:rFonts w:ascii="Times New Roman" w:eastAsia="NSimSun" w:hAnsi="Times New Roman" w:cs="Times New Roman"/>
          <w:sz w:val="28"/>
          <w:szCs w:val="28"/>
          <w:lang w:eastAsia="hi-IN"/>
        </w:rPr>
      </w:pPr>
      <w:r>
        <w:t xml:space="preserve"> Этот товар должен быть: </w:t>
      </w:r>
    </w:p>
    <w:p w:rsidR="001A27A0" w:rsidRDefault="00313AD0" w:rsidP="0001517A">
      <w:pPr>
        <w:numPr>
          <w:ilvl w:val="0"/>
          <w:numId w:val="97"/>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Заведен в справочнике «Товары» </w:t>
      </w:r>
    </w:p>
    <w:p w:rsidR="001A27A0" w:rsidRDefault="00313AD0" w:rsidP="0001517A">
      <w:pPr>
        <w:numPr>
          <w:ilvl w:val="0"/>
          <w:numId w:val="97"/>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Оприходован, как товар, поступивший от поставщика, изготовителя или реселлера подарочных карт</w:t>
      </w:r>
    </w:p>
    <w:p w:rsidR="001A27A0" w:rsidRDefault="00313AD0" w:rsidP="0001517A">
      <w:pPr>
        <w:numPr>
          <w:ilvl w:val="0"/>
          <w:numId w:val="97"/>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Продан покупателю</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После продажи покупателю, подарочная карта перестает быть товаром, и становится средством оплаты другого товара.</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Каждая подарочная карта имеет уникальный номер.</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Основной характеристикой подарочной карты является ее номинал (цена в рублях). По номиналу она продается покупателю. Покупатель может оплатить картой товар на сумму, не превышающую ее номинал.</w:t>
      </w:r>
    </w:p>
    <w:p w:rsidR="001A27A0" w:rsidRDefault="00313AD0">
      <w:pPr>
        <w:keepNext/>
        <w:spacing w:before="240" w:after="120"/>
        <w:jc w:val="center"/>
        <w:rPr>
          <w:rFonts w:ascii="Times New Roman" w:eastAsia="Microsoft YaHei" w:hAnsi="Times New Roman" w:cs="Times New Roman"/>
          <w:b/>
          <w:sz w:val="32"/>
          <w:szCs w:val="32"/>
          <w:lang w:eastAsia="hi-IN"/>
        </w:rPr>
      </w:pPr>
      <w:r>
        <w:rPr>
          <w:rFonts w:ascii="Times New Roman" w:eastAsia="Microsoft YaHei" w:hAnsi="Times New Roman" w:cs="Times New Roman"/>
          <w:b/>
          <w:sz w:val="32"/>
          <w:szCs w:val="32"/>
          <w:lang w:eastAsia="hi-IN"/>
        </w:rPr>
        <w:lastRenderedPageBreak/>
        <w:t>Номера подарочных карт</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Каждая подарочная карта должна иметь уникальный номер. Этот номер в виде одномерного штрих-кода (</w:t>
      </w:r>
      <w:r>
        <w:rPr>
          <w:rFonts w:ascii="Times New Roman" w:eastAsia="NSimSun" w:hAnsi="Times New Roman" w:cs="Times New Roman"/>
          <w:sz w:val="28"/>
          <w:szCs w:val="28"/>
          <w:lang w:val="en-US" w:eastAsia="hi-IN"/>
        </w:rPr>
        <w:t>Code</w:t>
      </w:r>
      <w:r>
        <w:rPr>
          <w:rFonts w:ascii="Times New Roman" w:eastAsia="NSimSun" w:hAnsi="Times New Roman" w:cs="Times New Roman"/>
          <w:sz w:val="28"/>
          <w:szCs w:val="28"/>
          <w:lang w:eastAsia="hi-IN"/>
        </w:rPr>
        <w:t xml:space="preserve">128, </w:t>
      </w:r>
      <w:r>
        <w:rPr>
          <w:rFonts w:ascii="Times New Roman" w:eastAsia="NSimSun" w:hAnsi="Times New Roman" w:cs="Times New Roman"/>
          <w:sz w:val="28"/>
          <w:szCs w:val="28"/>
          <w:lang w:val="en-US" w:eastAsia="hi-IN"/>
        </w:rPr>
        <w:t>EAN</w:t>
      </w:r>
      <w:r>
        <w:rPr>
          <w:rFonts w:ascii="Times New Roman" w:eastAsia="NSimSun" w:hAnsi="Times New Roman" w:cs="Times New Roman"/>
          <w:sz w:val="28"/>
          <w:szCs w:val="28"/>
          <w:lang w:eastAsia="hi-IN"/>
        </w:rPr>
        <w:t xml:space="preserve">-13, и т.д.) должен быть отпечатан на карте. Максимальная длина номера 20 символов. Рекомендуется в качестве номеров использовать последовательности длиной из 15-20 цифр. Буквы использовать не желательно. Использование кодов </w:t>
      </w:r>
      <w:r>
        <w:rPr>
          <w:rFonts w:ascii="Times New Roman" w:eastAsia="NSimSun" w:hAnsi="Times New Roman" w:cs="Times New Roman"/>
          <w:sz w:val="28"/>
          <w:szCs w:val="28"/>
          <w:lang w:val="en-US" w:eastAsia="hi-IN"/>
        </w:rPr>
        <w:t>EAN</w:t>
      </w:r>
      <w:r>
        <w:rPr>
          <w:rFonts w:ascii="Times New Roman" w:eastAsia="NSimSun" w:hAnsi="Times New Roman" w:cs="Times New Roman"/>
          <w:sz w:val="28"/>
          <w:szCs w:val="28"/>
          <w:lang w:eastAsia="hi-IN"/>
        </w:rPr>
        <w:t>-13 не рекомендуется, так как они могут пересекаться с ШКП, и с внутренними штрих-кодами товаров в СмартАптека.  Номера подарочных карт не должны пересекаться с номерами дисконтных карт, используемых аптечным предприятием.</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Все карты одного номинала должны иметь общий префикс. Префиксы номеров подарочных карт задаются в ЦО, в «Настройки» - «Общие параметры дисконты», закладка «Подарочные карты».</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noProof/>
          <w:sz w:val="28"/>
          <w:szCs w:val="28"/>
          <w:lang w:eastAsia="ru-RU" w:bidi="ar-SA"/>
        </w:rPr>
        <w:drawing>
          <wp:anchor distT="0" distB="4445" distL="0" distR="4445" simplePos="0" relativeHeight="144" behindDoc="0" locked="0" layoutInCell="1" allowOverlap="1" wp14:anchorId="1220C9B5" wp14:editId="0EE6E4BF">
            <wp:simplePos x="0" y="0"/>
            <wp:positionH relativeFrom="column">
              <wp:align>center</wp:align>
            </wp:positionH>
            <wp:positionV relativeFrom="paragraph">
              <wp:posOffset>114935</wp:posOffset>
            </wp:positionV>
            <wp:extent cx="4243705" cy="3100705"/>
            <wp:effectExtent l="0" t="0" r="0" b="0"/>
            <wp:wrapSquare wrapText="largest"/>
            <wp:docPr id="412"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Изображение125"/>
                    <pic:cNvPicPr>
                      <a:picLocks noChangeAspect="1" noChangeArrowheads="1"/>
                    </pic:cNvPicPr>
                  </pic:nvPicPr>
                  <pic:blipFill>
                    <a:blip r:embed="rId419"/>
                    <a:stretch>
                      <a:fillRect/>
                    </a:stretch>
                  </pic:blipFill>
                  <pic:spPr bwMode="auto">
                    <a:xfrm>
                      <a:off x="0" y="0"/>
                      <a:ext cx="4243705" cy="3100705"/>
                    </a:xfrm>
                    <a:prstGeom prst="rect">
                      <a:avLst/>
                    </a:prstGeom>
                  </pic:spPr>
                </pic:pic>
              </a:graphicData>
            </a:graphic>
          </wp:anchor>
        </w:drawing>
      </w:r>
    </w:p>
    <w:p w:rsidR="001A27A0" w:rsidRDefault="001A27A0">
      <w:pPr>
        <w:spacing w:after="140"/>
        <w:rPr>
          <w:rFonts w:ascii="Times New Roman" w:eastAsia="NSimSun" w:hAnsi="Times New Roman" w:cs="Times New Roman"/>
          <w:sz w:val="28"/>
          <w:szCs w:val="28"/>
          <w:lang w:eastAsia="hi-IN"/>
        </w:rPr>
      </w:pPr>
    </w:p>
    <w:p w:rsidR="001A27A0" w:rsidRDefault="00313AD0">
      <w:pPr>
        <w:keepNext/>
        <w:spacing w:before="240" w:after="120"/>
        <w:rPr>
          <w:rFonts w:ascii="Times New Roman" w:eastAsia="Microsoft YaHei" w:hAnsi="Times New Roman" w:cs="Times New Roman"/>
          <w:sz w:val="28"/>
          <w:szCs w:val="28"/>
          <w:lang w:eastAsia="hi-IN"/>
        </w:rPr>
      </w:pPr>
      <w:r>
        <w:br w:type="page"/>
      </w:r>
    </w:p>
    <w:p w:rsidR="001A27A0" w:rsidRDefault="00313AD0">
      <w:pPr>
        <w:keepNext/>
        <w:spacing w:before="240" w:after="120"/>
        <w:jc w:val="center"/>
        <w:rPr>
          <w:rFonts w:ascii="Times New Roman" w:eastAsia="Microsoft YaHei" w:hAnsi="Times New Roman" w:cs="Times New Roman"/>
          <w:b/>
          <w:sz w:val="32"/>
          <w:szCs w:val="32"/>
          <w:lang w:eastAsia="hi-IN"/>
        </w:rPr>
      </w:pPr>
      <w:r>
        <w:rPr>
          <w:rFonts w:ascii="Times New Roman" w:eastAsia="Microsoft YaHei" w:hAnsi="Times New Roman" w:cs="Times New Roman"/>
          <w:b/>
          <w:sz w:val="32"/>
          <w:szCs w:val="32"/>
          <w:lang w:eastAsia="hi-IN"/>
        </w:rPr>
        <w:lastRenderedPageBreak/>
        <w:t>Справочник Товары</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Для каждого номинала подарочной карты в справочнике «Товары» надо завести отдельный товар. Номинал карт должен быть отображен в названии товара. Например:</w:t>
      </w:r>
    </w:p>
    <w:p w:rsidR="001A27A0" w:rsidRDefault="00313AD0" w:rsidP="0001517A">
      <w:pPr>
        <w:numPr>
          <w:ilvl w:val="0"/>
          <w:numId w:val="98"/>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Подарочная карта 500 р</w:t>
      </w:r>
    </w:p>
    <w:p w:rsidR="001A27A0" w:rsidRDefault="00313AD0" w:rsidP="0001517A">
      <w:pPr>
        <w:numPr>
          <w:ilvl w:val="0"/>
          <w:numId w:val="98"/>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Подарочная карта 1000 р</w:t>
      </w:r>
    </w:p>
    <w:p w:rsidR="001A27A0" w:rsidRDefault="00313AD0" w:rsidP="0001517A">
      <w:pPr>
        <w:numPr>
          <w:ilvl w:val="0"/>
          <w:numId w:val="98"/>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Подарочная карта 3000 р</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В справочник «Виды товаров» добавлен специальный вид «Подарочная карты» (код 333). Именно к этому виду должны относиться все подарочные карты.  </w:t>
      </w: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Все свойства для таких товаров должны быть выключены. Можно поставить ставку НДС 20, и указать специальную группу по скидке, чтобы в матрице скидок запретить скидку для этой группы. ШКП вводить не надо, так как каждая карты имеет свой индивидуальный номер.</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noProof/>
          <w:sz w:val="28"/>
          <w:szCs w:val="28"/>
          <w:lang w:eastAsia="ru-RU" w:bidi="ar-SA"/>
        </w:rPr>
        <w:lastRenderedPageBreak/>
        <w:drawing>
          <wp:anchor distT="0" distB="635" distL="0" distR="0" simplePos="0" relativeHeight="142" behindDoc="0" locked="0" layoutInCell="1" allowOverlap="1" wp14:anchorId="4AE22B82" wp14:editId="61ABF5F0">
            <wp:simplePos x="0" y="0"/>
            <wp:positionH relativeFrom="column">
              <wp:align>center</wp:align>
            </wp:positionH>
            <wp:positionV relativeFrom="paragraph">
              <wp:posOffset>114935</wp:posOffset>
            </wp:positionV>
            <wp:extent cx="5112385" cy="5142865"/>
            <wp:effectExtent l="0" t="0" r="0" b="0"/>
            <wp:wrapSquare wrapText="largest"/>
            <wp:docPr id="413"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Рисунок 455"/>
                    <pic:cNvPicPr>
                      <a:picLocks noChangeAspect="1" noChangeArrowheads="1"/>
                    </pic:cNvPicPr>
                  </pic:nvPicPr>
                  <pic:blipFill>
                    <a:blip r:embed="rId420"/>
                    <a:stretch>
                      <a:fillRect/>
                    </a:stretch>
                  </pic:blipFill>
                  <pic:spPr bwMode="auto">
                    <a:xfrm>
                      <a:off x="0" y="0"/>
                      <a:ext cx="5112385" cy="5142865"/>
                    </a:xfrm>
                    <a:prstGeom prst="rect">
                      <a:avLst/>
                    </a:prstGeom>
                  </pic:spPr>
                </pic:pic>
              </a:graphicData>
            </a:graphic>
          </wp:anchor>
        </w:drawing>
      </w: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br w:type="page"/>
      </w:r>
    </w:p>
    <w:p w:rsidR="001A27A0" w:rsidRDefault="00313AD0">
      <w:pPr>
        <w:keepNext/>
        <w:spacing w:before="240" w:after="120"/>
        <w:jc w:val="center"/>
        <w:rPr>
          <w:rFonts w:ascii="Times New Roman" w:eastAsia="Microsoft YaHei" w:hAnsi="Times New Roman" w:cs="Times New Roman"/>
          <w:b/>
          <w:sz w:val="32"/>
          <w:szCs w:val="32"/>
          <w:lang w:eastAsia="hi-IN"/>
        </w:rPr>
      </w:pPr>
      <w:r>
        <w:rPr>
          <w:rFonts w:ascii="Times New Roman" w:eastAsia="Microsoft YaHei" w:hAnsi="Times New Roman" w:cs="Times New Roman"/>
          <w:b/>
          <w:sz w:val="32"/>
          <w:szCs w:val="32"/>
          <w:lang w:eastAsia="hi-IN"/>
        </w:rPr>
        <w:lastRenderedPageBreak/>
        <w:t>Приход подарочных карт</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В качестве розничной цены для подарочной карты должен быть указан номинал карты. Расценку производить вручную.</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В качестве цены закупки, реальная стоимость закупки (изготовления) подарочной карты.</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Ставка НДС 20.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Делитель всегда 1.</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ШКПП не указывать.</w:t>
      </w: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noProof/>
          <w:sz w:val="28"/>
          <w:szCs w:val="28"/>
          <w:lang w:eastAsia="ru-RU" w:bidi="ar-SA"/>
        </w:rPr>
        <w:drawing>
          <wp:anchor distT="0" distB="1905" distL="0" distR="0" simplePos="0" relativeHeight="143" behindDoc="0" locked="0" layoutInCell="1" allowOverlap="1" wp14:anchorId="1D06DE9E" wp14:editId="2B97127D">
            <wp:simplePos x="0" y="0"/>
            <wp:positionH relativeFrom="column">
              <wp:align>center</wp:align>
            </wp:positionH>
            <wp:positionV relativeFrom="paragraph">
              <wp:posOffset>114935</wp:posOffset>
            </wp:positionV>
            <wp:extent cx="6119495" cy="3179445"/>
            <wp:effectExtent l="0" t="0" r="0" b="0"/>
            <wp:wrapSquare wrapText="largest"/>
            <wp:docPr id="414"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Рисунок 456"/>
                    <pic:cNvPicPr>
                      <a:picLocks noChangeAspect="1" noChangeArrowheads="1"/>
                    </pic:cNvPicPr>
                  </pic:nvPicPr>
                  <pic:blipFill>
                    <a:blip r:embed="rId421"/>
                    <a:stretch>
                      <a:fillRect/>
                    </a:stretch>
                  </pic:blipFill>
                  <pic:spPr bwMode="auto">
                    <a:xfrm>
                      <a:off x="0" y="0"/>
                      <a:ext cx="6119495" cy="3179445"/>
                    </a:xfrm>
                    <a:prstGeom prst="rect">
                      <a:avLst/>
                    </a:prstGeom>
                  </pic:spPr>
                </pic:pic>
              </a:graphicData>
            </a:graphic>
          </wp:anchor>
        </w:drawing>
      </w: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Подарочные карты не должны попадать ни в какие переоценки, ручные или автоматические. Программа это не отслеживает.</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Карты могут быть только: </w:t>
      </w:r>
    </w:p>
    <w:p w:rsidR="001A27A0" w:rsidRDefault="00313AD0" w:rsidP="0001517A">
      <w:pPr>
        <w:numPr>
          <w:ilvl w:val="0"/>
          <w:numId w:val="99"/>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Проданы покупателю (через кассу) </w:t>
      </w:r>
    </w:p>
    <w:p w:rsidR="001A27A0" w:rsidRDefault="00313AD0" w:rsidP="0001517A">
      <w:pPr>
        <w:numPr>
          <w:ilvl w:val="0"/>
          <w:numId w:val="99"/>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Переброшены в другие аптеки сети</w:t>
      </w:r>
    </w:p>
    <w:p w:rsidR="001A27A0" w:rsidRDefault="00313AD0" w:rsidP="0001517A">
      <w:pPr>
        <w:numPr>
          <w:ilvl w:val="0"/>
          <w:numId w:val="99"/>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Возвращены поставщику</w:t>
      </w: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br w:type="page"/>
      </w:r>
    </w:p>
    <w:p w:rsidR="001A27A0" w:rsidRDefault="00313AD0">
      <w:pPr>
        <w:keepNext/>
        <w:spacing w:before="240" w:after="120"/>
        <w:jc w:val="center"/>
        <w:rPr>
          <w:rFonts w:ascii="Times New Roman" w:eastAsia="Microsoft YaHei" w:hAnsi="Times New Roman" w:cs="Times New Roman"/>
          <w:b/>
          <w:sz w:val="32"/>
          <w:szCs w:val="32"/>
          <w:lang w:eastAsia="hi-IN"/>
        </w:rPr>
      </w:pPr>
      <w:r>
        <w:rPr>
          <w:rFonts w:ascii="Times New Roman" w:eastAsia="Microsoft YaHei" w:hAnsi="Times New Roman" w:cs="Times New Roman"/>
          <w:b/>
          <w:sz w:val="32"/>
          <w:szCs w:val="32"/>
          <w:lang w:eastAsia="hi-IN"/>
        </w:rPr>
        <w:lastRenderedPageBreak/>
        <w:t>Продажа (активация) подарочных карт</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Продажа подарочных карт осуществляется в программном модуле СмартАптека Касса. Для работы с подарочными картами, кассир должен обладать полномочием «Подарочные карты» (модуль «Касса»). Операции с подарочными картами запрещены в автономном режиме работы кассовой программы. Для оплаты подарочными картами в «Общие параметры и настройки», на закладке «Касса», должна быть включена опция «Комбинированная оплата».</w:t>
      </w:r>
    </w:p>
    <w:p w:rsidR="001A27A0" w:rsidRDefault="00313AD0">
      <w:pPr>
        <w:spacing w:after="140"/>
        <w:rPr>
          <w:rFonts w:ascii="Times New Roman" w:eastAsia="NSimSun" w:hAnsi="Times New Roman" w:cs="Times New Roman"/>
          <w:color w:val="0000CC"/>
          <w:sz w:val="28"/>
          <w:szCs w:val="28"/>
          <w:lang w:eastAsia="hi-IN"/>
        </w:rPr>
      </w:pPr>
      <w:r>
        <w:rPr>
          <w:rFonts w:ascii="Times New Roman" w:eastAsia="NSimSun" w:hAnsi="Times New Roman" w:cs="Times New Roman"/>
          <w:sz w:val="28"/>
          <w:szCs w:val="28"/>
          <w:lang w:eastAsia="hi-IN"/>
        </w:rPr>
        <w:t>Карты продаются через обычный чек «Розничная продажа». Подарочные карты (одна или несколько) могут быть проданы в одном чеке с обычными товарами.  Добавить подарочную карту в чек можно несколькими способами.</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color w:val="0000CC"/>
          <w:sz w:val="28"/>
          <w:szCs w:val="28"/>
          <w:lang w:eastAsia="hi-IN"/>
        </w:rPr>
        <w:t>Простой способ</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Данный способ работает, если номера подарочных карт не пересекаются ни с ШКП, ни с внутренними штрих-кодами товаров, ни с дисконтными картами. Надо, находясь в главном окне программы (текущий чек), просто отсканировать номер подарочной карты. </w:t>
      </w:r>
    </w:p>
    <w:p w:rsidR="001A27A0" w:rsidRDefault="00313AD0" w:rsidP="0001517A">
      <w:pPr>
        <w:numPr>
          <w:ilvl w:val="0"/>
          <w:numId w:val="100"/>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Программа, через таблицу префиксов, определит номинал карты. </w:t>
      </w:r>
    </w:p>
    <w:p w:rsidR="001A27A0" w:rsidRDefault="00313AD0" w:rsidP="0001517A">
      <w:pPr>
        <w:numPr>
          <w:ilvl w:val="0"/>
          <w:numId w:val="102"/>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Затем найдет в товарных запасах отдела соответствующую подарочную карту: товар вида «Подарочная карта» (код 333), с розничной ценой, равной номиналу отсканированной карты. </w:t>
      </w:r>
    </w:p>
    <w:p w:rsidR="001A27A0" w:rsidRDefault="00313AD0" w:rsidP="0001517A">
      <w:pPr>
        <w:numPr>
          <w:ilvl w:val="0"/>
          <w:numId w:val="102"/>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Добавит эту подарочною карту в чек, в качестве товарной позиции. </w:t>
      </w:r>
    </w:p>
    <w:p w:rsidR="001A27A0" w:rsidRDefault="00313AD0" w:rsidP="0001517A">
      <w:pPr>
        <w:numPr>
          <w:ilvl w:val="0"/>
          <w:numId w:val="102"/>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Привяжет к чеку номер активируемой карты.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После чего автоматически на экране появится экранная форма «Активация подарочных карт».</w:t>
      </w: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Если надо продать несколько карт, </w:t>
      </w:r>
      <w:proofErr w:type="gramStart"/>
      <w:r>
        <w:rPr>
          <w:rFonts w:ascii="Times New Roman" w:eastAsia="NSimSun" w:hAnsi="Times New Roman" w:cs="Times New Roman"/>
          <w:sz w:val="28"/>
          <w:szCs w:val="28"/>
          <w:lang w:eastAsia="hi-IN"/>
        </w:rPr>
        <w:t>кассир</w:t>
      </w:r>
      <w:proofErr w:type="gramEnd"/>
      <w:r>
        <w:rPr>
          <w:rFonts w:ascii="Times New Roman" w:eastAsia="NSimSun" w:hAnsi="Times New Roman" w:cs="Times New Roman"/>
          <w:sz w:val="28"/>
          <w:szCs w:val="28"/>
          <w:lang w:eastAsia="hi-IN"/>
        </w:rPr>
        <w:t xml:space="preserve"> не выходя из этой формы, может сканировать номера следующих подарочных карт. </w:t>
      </w:r>
    </w:p>
    <w:p w:rsidR="001A27A0" w:rsidRDefault="00313AD0">
      <w:pPr>
        <w:spacing w:after="140"/>
        <w:rPr>
          <w:rFonts w:ascii="Times New Roman" w:eastAsia="NSimSun" w:hAnsi="Times New Roman" w:cs="Times New Roman"/>
          <w:color w:val="0000CC"/>
          <w:sz w:val="28"/>
          <w:szCs w:val="28"/>
          <w:lang w:eastAsia="hi-IN"/>
        </w:rPr>
      </w:pPr>
      <w:r>
        <w:rPr>
          <w:rFonts w:ascii="Times New Roman" w:eastAsia="NSimSun" w:hAnsi="Times New Roman" w:cs="Times New Roman"/>
          <w:sz w:val="28"/>
          <w:szCs w:val="28"/>
          <w:lang w:eastAsia="hi-IN"/>
        </w:rPr>
        <w:t>Затем закрыть форму (</w:t>
      </w:r>
      <w:r>
        <w:rPr>
          <w:rFonts w:ascii="Times New Roman" w:eastAsia="NSimSun" w:hAnsi="Times New Roman" w:cs="Times New Roman"/>
          <w:sz w:val="28"/>
          <w:szCs w:val="28"/>
          <w:lang w:val="en-US" w:eastAsia="hi-IN"/>
        </w:rPr>
        <w:t>Esc</w:t>
      </w:r>
      <w:r>
        <w:rPr>
          <w:rFonts w:ascii="Times New Roman" w:eastAsia="NSimSun" w:hAnsi="Times New Roman" w:cs="Times New Roman"/>
          <w:sz w:val="28"/>
          <w:szCs w:val="28"/>
          <w:lang w:eastAsia="hi-IN"/>
        </w:rPr>
        <w:t xml:space="preserve">), и вернуться в главное окно. В позициях чека будет присутствовать соответствующее количество подарочных карт.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color w:val="0000CC"/>
          <w:sz w:val="28"/>
          <w:szCs w:val="28"/>
          <w:lang w:eastAsia="hi-IN"/>
        </w:rPr>
        <w:t>Второй способ</w:t>
      </w:r>
      <w:r>
        <w:rPr>
          <w:rFonts w:ascii="Times New Roman" w:eastAsia="NSimSun" w:hAnsi="Times New Roman" w:cs="Times New Roman"/>
          <w:sz w:val="28"/>
          <w:szCs w:val="28"/>
          <w:lang w:eastAsia="hi-IN"/>
        </w:rPr>
        <w:t xml:space="preserve">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Находясь в главном окне выполнить команду «Сервис» - «Активация подарочных карт» (</w:t>
      </w:r>
      <w:r>
        <w:rPr>
          <w:rFonts w:ascii="Times New Roman" w:eastAsia="NSimSun" w:hAnsi="Times New Roman" w:cs="Times New Roman"/>
          <w:sz w:val="28"/>
          <w:szCs w:val="28"/>
          <w:lang w:val="en-US" w:eastAsia="hi-IN"/>
        </w:rPr>
        <w:t>Ctrl</w:t>
      </w:r>
      <w:r>
        <w:rPr>
          <w:rFonts w:ascii="Times New Roman" w:eastAsia="NSimSun" w:hAnsi="Times New Roman" w:cs="Times New Roman"/>
          <w:sz w:val="28"/>
          <w:szCs w:val="28"/>
          <w:lang w:eastAsia="hi-IN"/>
        </w:rPr>
        <w:t>+</w:t>
      </w:r>
      <w:r>
        <w:rPr>
          <w:rFonts w:ascii="Times New Roman" w:eastAsia="NSimSun" w:hAnsi="Times New Roman" w:cs="Times New Roman"/>
          <w:sz w:val="28"/>
          <w:szCs w:val="28"/>
          <w:lang w:val="en-US" w:eastAsia="hi-IN"/>
        </w:rPr>
        <w:t>G</w:t>
      </w:r>
      <w:r>
        <w:rPr>
          <w:rFonts w:ascii="Times New Roman" w:eastAsia="NSimSun" w:hAnsi="Times New Roman" w:cs="Times New Roman"/>
          <w:sz w:val="28"/>
          <w:szCs w:val="28"/>
          <w:lang w:eastAsia="hi-IN"/>
        </w:rPr>
        <w:t xml:space="preserve">). На экране появиться форма «Активация подарочных карт». В этой форме отсканировать номера продаваемых подарочных карт.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noProof/>
          <w:sz w:val="28"/>
          <w:szCs w:val="28"/>
          <w:lang w:eastAsia="ru-RU" w:bidi="ar-SA"/>
        </w:rPr>
        <w:lastRenderedPageBreak/>
        <w:drawing>
          <wp:anchor distT="0" distB="4445" distL="0" distR="8255" simplePos="0" relativeHeight="145" behindDoc="0" locked="0" layoutInCell="1" allowOverlap="1" wp14:anchorId="5DAD1D00" wp14:editId="553E6FCD">
            <wp:simplePos x="0" y="0"/>
            <wp:positionH relativeFrom="column">
              <wp:posOffset>349885</wp:posOffset>
            </wp:positionH>
            <wp:positionV relativeFrom="paragraph">
              <wp:posOffset>77470</wp:posOffset>
            </wp:positionV>
            <wp:extent cx="5440045" cy="3672205"/>
            <wp:effectExtent l="0" t="0" r="0" b="0"/>
            <wp:wrapSquare wrapText="largest"/>
            <wp:docPr id="415"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Рисунок 457"/>
                    <pic:cNvPicPr>
                      <a:picLocks noChangeAspect="1" noChangeArrowheads="1"/>
                    </pic:cNvPicPr>
                  </pic:nvPicPr>
                  <pic:blipFill>
                    <a:blip r:embed="rId422"/>
                    <a:stretch>
                      <a:fillRect/>
                    </a:stretch>
                  </pic:blipFill>
                  <pic:spPr bwMode="auto">
                    <a:xfrm>
                      <a:off x="0" y="0"/>
                      <a:ext cx="5440045" cy="3672205"/>
                    </a:xfrm>
                    <a:prstGeom prst="rect">
                      <a:avLst/>
                    </a:prstGeom>
                  </pic:spPr>
                </pic:pic>
              </a:graphicData>
            </a:graphic>
          </wp:anchor>
        </w:drawing>
      </w: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color w:val="0000CC"/>
          <w:sz w:val="28"/>
          <w:szCs w:val="28"/>
          <w:lang w:eastAsia="hi-IN"/>
        </w:rPr>
      </w:pPr>
      <w:r>
        <w:rPr>
          <w:rFonts w:ascii="Times New Roman" w:eastAsia="NSimSun" w:hAnsi="Times New Roman" w:cs="Times New Roman"/>
          <w:sz w:val="28"/>
          <w:szCs w:val="28"/>
          <w:lang w:eastAsia="hi-IN"/>
        </w:rPr>
        <w:t>Затем закрыть форму (</w:t>
      </w:r>
      <w:r>
        <w:rPr>
          <w:rFonts w:ascii="Times New Roman" w:eastAsia="NSimSun" w:hAnsi="Times New Roman" w:cs="Times New Roman"/>
          <w:sz w:val="28"/>
          <w:szCs w:val="28"/>
          <w:lang w:val="en-US" w:eastAsia="hi-IN"/>
        </w:rPr>
        <w:t>Esc</w:t>
      </w:r>
      <w:r>
        <w:rPr>
          <w:rFonts w:ascii="Times New Roman" w:eastAsia="NSimSun" w:hAnsi="Times New Roman" w:cs="Times New Roman"/>
          <w:sz w:val="28"/>
          <w:szCs w:val="28"/>
          <w:lang w:eastAsia="hi-IN"/>
        </w:rPr>
        <w:t xml:space="preserve">) и вернуться в главное окно. В позициях чека будет присутствовать соответствующее количество подарочных карт.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color w:val="0000CC"/>
          <w:sz w:val="28"/>
          <w:szCs w:val="28"/>
          <w:lang w:eastAsia="hi-IN"/>
        </w:rPr>
        <w:t>Сложный способ</w:t>
      </w:r>
      <w:r>
        <w:rPr>
          <w:rFonts w:ascii="Times New Roman" w:eastAsia="NSimSun" w:hAnsi="Times New Roman" w:cs="Times New Roman"/>
          <w:sz w:val="28"/>
          <w:szCs w:val="28"/>
          <w:lang w:eastAsia="hi-IN"/>
        </w:rPr>
        <w:t xml:space="preserve">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Войти в форму «Товарные запасы отдела» (</w:t>
      </w:r>
      <w:r>
        <w:rPr>
          <w:rFonts w:ascii="Times New Roman" w:eastAsia="NSimSun" w:hAnsi="Times New Roman" w:cs="Times New Roman"/>
          <w:sz w:val="28"/>
          <w:szCs w:val="28"/>
          <w:lang w:val="en-US" w:eastAsia="hi-IN"/>
        </w:rPr>
        <w:t>F</w:t>
      </w:r>
      <w:r>
        <w:rPr>
          <w:rFonts w:ascii="Times New Roman" w:eastAsia="NSimSun" w:hAnsi="Times New Roman" w:cs="Times New Roman"/>
          <w:sz w:val="28"/>
          <w:szCs w:val="28"/>
          <w:lang w:eastAsia="hi-IN"/>
        </w:rPr>
        <w:t>3), найти в списке подарочную карту требуемого номинала, и добавить ее в чек вручную.  Затем открыть форму «Активация подарочных карт»  (</w:t>
      </w:r>
      <w:r>
        <w:rPr>
          <w:rFonts w:ascii="Times New Roman" w:eastAsia="NSimSun" w:hAnsi="Times New Roman" w:cs="Times New Roman"/>
          <w:sz w:val="28"/>
          <w:szCs w:val="28"/>
          <w:lang w:val="en-US" w:eastAsia="hi-IN"/>
        </w:rPr>
        <w:t>Ctrl</w:t>
      </w:r>
      <w:r>
        <w:rPr>
          <w:rFonts w:ascii="Times New Roman" w:eastAsia="NSimSun" w:hAnsi="Times New Roman" w:cs="Times New Roman"/>
          <w:sz w:val="28"/>
          <w:szCs w:val="28"/>
          <w:lang w:eastAsia="hi-IN"/>
        </w:rPr>
        <w:t>+</w:t>
      </w:r>
      <w:r>
        <w:rPr>
          <w:rFonts w:ascii="Times New Roman" w:eastAsia="NSimSun" w:hAnsi="Times New Roman" w:cs="Times New Roman"/>
          <w:sz w:val="28"/>
          <w:szCs w:val="28"/>
          <w:lang w:val="en-US" w:eastAsia="hi-IN"/>
        </w:rPr>
        <w:t>G</w:t>
      </w:r>
      <w:r>
        <w:rPr>
          <w:rFonts w:ascii="Times New Roman" w:eastAsia="NSimSun" w:hAnsi="Times New Roman" w:cs="Times New Roman"/>
          <w:sz w:val="28"/>
          <w:szCs w:val="28"/>
          <w:lang w:eastAsia="hi-IN"/>
        </w:rPr>
        <w:t xml:space="preserve">).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noProof/>
          <w:sz w:val="28"/>
          <w:szCs w:val="28"/>
          <w:lang w:eastAsia="ru-RU" w:bidi="ar-SA"/>
        </w:rPr>
        <w:drawing>
          <wp:anchor distT="0" distB="4445" distL="0" distR="8255" simplePos="0" relativeHeight="146" behindDoc="0" locked="0" layoutInCell="1" allowOverlap="1" wp14:anchorId="5753ED67" wp14:editId="49C771C4">
            <wp:simplePos x="0" y="0"/>
            <wp:positionH relativeFrom="column">
              <wp:align>center</wp:align>
            </wp:positionH>
            <wp:positionV relativeFrom="paragraph">
              <wp:posOffset>114935</wp:posOffset>
            </wp:positionV>
            <wp:extent cx="5440045" cy="3672205"/>
            <wp:effectExtent l="0" t="0" r="0" b="0"/>
            <wp:wrapSquare wrapText="largest"/>
            <wp:docPr id="416"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Рисунок 458"/>
                    <pic:cNvPicPr>
                      <a:picLocks noChangeAspect="1" noChangeArrowheads="1"/>
                    </pic:cNvPicPr>
                  </pic:nvPicPr>
                  <pic:blipFill>
                    <a:blip r:embed="rId423"/>
                    <a:stretch>
                      <a:fillRect/>
                    </a:stretch>
                  </pic:blipFill>
                  <pic:spPr bwMode="auto">
                    <a:xfrm>
                      <a:off x="0" y="0"/>
                      <a:ext cx="5440045" cy="3672205"/>
                    </a:xfrm>
                    <a:prstGeom prst="rect">
                      <a:avLst/>
                    </a:prstGeom>
                  </pic:spPr>
                </pic:pic>
              </a:graphicData>
            </a:graphic>
          </wp:anchor>
        </w:drawing>
      </w: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Здесь надо отсканировать номер, активируемой подарочной карты. Затем закрыть форму (</w:t>
      </w:r>
      <w:r>
        <w:rPr>
          <w:rFonts w:ascii="Times New Roman" w:eastAsia="NSimSun" w:hAnsi="Times New Roman" w:cs="Times New Roman"/>
          <w:sz w:val="28"/>
          <w:szCs w:val="28"/>
          <w:lang w:val="en-US" w:eastAsia="hi-IN"/>
        </w:rPr>
        <w:t>Esc</w:t>
      </w:r>
      <w:r>
        <w:rPr>
          <w:rFonts w:ascii="Times New Roman" w:eastAsia="NSimSun" w:hAnsi="Times New Roman" w:cs="Times New Roman"/>
          <w:sz w:val="28"/>
          <w:szCs w:val="28"/>
          <w:lang w:eastAsia="hi-IN"/>
        </w:rPr>
        <w:t>) и вернуться в главное окно.</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Последний сложный способ можно использовать, если в запасах отдела есть несколько разных партий подарочных карт одинакового номинала, и кассир хочет (по каким-то причинам) продать именно конкретную партию. Так как номера карт не связаны с партией товара, программа связывает их только через равенство (номинал карты = Цена розничная), и автоматически добавляет в чек самую старую партию (принцип </w:t>
      </w:r>
      <w:r>
        <w:rPr>
          <w:rFonts w:ascii="Times New Roman" w:eastAsia="NSimSun" w:hAnsi="Times New Roman" w:cs="Times New Roman"/>
          <w:sz w:val="28"/>
          <w:szCs w:val="28"/>
          <w:lang w:val="en-US" w:eastAsia="hi-IN"/>
        </w:rPr>
        <w:t>FIFO</w:t>
      </w:r>
      <w:r>
        <w:rPr>
          <w:rFonts w:ascii="Times New Roman" w:eastAsia="NSimSun" w:hAnsi="Times New Roman" w:cs="Times New Roman"/>
          <w:sz w:val="28"/>
          <w:szCs w:val="28"/>
          <w:lang w:eastAsia="hi-IN"/>
        </w:rPr>
        <w:t>).</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После того, как все товары и подарочные карты добавлены в чек, кассир может его пробить стандартным образом. </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Перед пробитием чека, в котором есть подарочные карты, программа сравнивает количество карт в товарных позициях чека, и число активируемых номеров подарочных карт, привязанных к чеку. Если есть расхождения, программа выдаст соответствующую ошибку. </w:t>
      </w:r>
    </w:p>
    <w:p w:rsidR="001A27A0" w:rsidRDefault="00313AD0">
      <w:pPr>
        <w:spacing w:after="140"/>
        <w:rPr>
          <w:rFonts w:ascii="Times New Roman" w:eastAsia="NSimSun" w:hAnsi="Times New Roman" w:cs="Times New Roman"/>
          <w:b/>
          <w:bCs/>
          <w:color w:val="0000FF"/>
          <w:sz w:val="28"/>
          <w:szCs w:val="28"/>
          <w:lang w:eastAsia="hi-IN"/>
        </w:rPr>
      </w:pPr>
      <w:proofErr w:type="gramStart"/>
      <w:r>
        <w:rPr>
          <w:rFonts w:ascii="Times New Roman" w:eastAsia="NSimSun" w:hAnsi="Times New Roman" w:cs="Times New Roman"/>
          <w:sz w:val="28"/>
          <w:szCs w:val="28"/>
          <w:lang w:eastAsia="hi-IN"/>
        </w:rPr>
        <w:t>Если клиент передумает покупать подарочную карту перед тем, как будет пробит чек, кассир может удалить соответствующую товарную позицию из чека (</w:t>
      </w:r>
      <w:r>
        <w:rPr>
          <w:rFonts w:ascii="Times New Roman" w:eastAsia="NSimSun" w:hAnsi="Times New Roman" w:cs="Times New Roman"/>
          <w:sz w:val="28"/>
          <w:szCs w:val="28"/>
          <w:lang w:val="en-US" w:eastAsia="hi-IN"/>
        </w:rPr>
        <w:t>Ctrl</w:t>
      </w:r>
      <w:r>
        <w:rPr>
          <w:rFonts w:ascii="Times New Roman" w:eastAsia="NSimSun" w:hAnsi="Times New Roman" w:cs="Times New Roman"/>
          <w:sz w:val="28"/>
          <w:szCs w:val="28"/>
          <w:lang w:eastAsia="hi-IN"/>
        </w:rPr>
        <w:t>+</w:t>
      </w:r>
      <w:r>
        <w:rPr>
          <w:rFonts w:ascii="Times New Roman" w:eastAsia="NSimSun" w:hAnsi="Times New Roman" w:cs="Times New Roman"/>
          <w:sz w:val="28"/>
          <w:szCs w:val="28"/>
          <w:lang w:val="en-US" w:eastAsia="hi-IN"/>
        </w:rPr>
        <w:t>Del</w:t>
      </w:r>
      <w:r>
        <w:rPr>
          <w:rFonts w:ascii="Times New Roman" w:eastAsia="NSimSun" w:hAnsi="Times New Roman" w:cs="Times New Roman"/>
          <w:sz w:val="28"/>
          <w:szCs w:val="28"/>
          <w:lang w:eastAsia="hi-IN"/>
        </w:rPr>
        <w:t>) . Если в позиции чека несколько подарочных карт, а клиент отказывается только от одной, кассир может повторно войти в форму «Активация подарочных карт» (</w:t>
      </w:r>
      <w:r>
        <w:rPr>
          <w:rFonts w:ascii="Times New Roman" w:eastAsia="NSimSun" w:hAnsi="Times New Roman" w:cs="Times New Roman"/>
          <w:sz w:val="28"/>
          <w:szCs w:val="28"/>
          <w:lang w:val="en-US" w:eastAsia="hi-IN"/>
        </w:rPr>
        <w:t>Ctrl</w:t>
      </w:r>
      <w:r>
        <w:rPr>
          <w:rFonts w:ascii="Times New Roman" w:eastAsia="NSimSun" w:hAnsi="Times New Roman" w:cs="Times New Roman"/>
          <w:sz w:val="28"/>
          <w:szCs w:val="28"/>
          <w:lang w:eastAsia="hi-IN"/>
        </w:rPr>
        <w:t>+</w:t>
      </w:r>
      <w:r>
        <w:rPr>
          <w:rFonts w:ascii="Times New Roman" w:eastAsia="NSimSun" w:hAnsi="Times New Roman" w:cs="Times New Roman"/>
          <w:sz w:val="28"/>
          <w:szCs w:val="28"/>
          <w:lang w:val="en-US" w:eastAsia="hi-IN"/>
        </w:rPr>
        <w:t>G</w:t>
      </w:r>
      <w:r>
        <w:rPr>
          <w:rFonts w:ascii="Times New Roman" w:eastAsia="NSimSun" w:hAnsi="Times New Roman" w:cs="Times New Roman"/>
          <w:sz w:val="28"/>
          <w:szCs w:val="28"/>
          <w:lang w:eastAsia="hi-IN"/>
        </w:rPr>
        <w:t>), отсканировать возвращаемую карту, выполнить команду «Удалить карту» (</w:t>
      </w:r>
      <w:r>
        <w:rPr>
          <w:rFonts w:ascii="Times New Roman" w:eastAsia="NSimSun" w:hAnsi="Times New Roman" w:cs="Times New Roman"/>
          <w:sz w:val="28"/>
          <w:szCs w:val="28"/>
          <w:lang w:val="en-US" w:eastAsia="hi-IN"/>
        </w:rPr>
        <w:t>Ctrl</w:t>
      </w:r>
      <w:r>
        <w:rPr>
          <w:rFonts w:ascii="Times New Roman" w:eastAsia="NSimSun" w:hAnsi="Times New Roman" w:cs="Times New Roman"/>
          <w:sz w:val="28"/>
          <w:szCs w:val="28"/>
          <w:lang w:eastAsia="hi-IN"/>
        </w:rPr>
        <w:t>+</w:t>
      </w:r>
      <w:r>
        <w:rPr>
          <w:rFonts w:ascii="Times New Roman" w:eastAsia="NSimSun" w:hAnsi="Times New Roman" w:cs="Times New Roman"/>
          <w:sz w:val="28"/>
          <w:szCs w:val="28"/>
          <w:lang w:val="en-US" w:eastAsia="hi-IN"/>
        </w:rPr>
        <w:t>Del</w:t>
      </w:r>
      <w:r>
        <w:rPr>
          <w:rFonts w:ascii="Times New Roman" w:eastAsia="NSimSun" w:hAnsi="Times New Roman" w:cs="Times New Roman"/>
          <w:sz w:val="28"/>
          <w:szCs w:val="28"/>
          <w:lang w:eastAsia="hi-IN"/>
        </w:rPr>
        <w:t>), вернуться в главное окно, и</w:t>
      </w:r>
      <w:proofErr w:type="gramEnd"/>
      <w:r>
        <w:rPr>
          <w:rFonts w:ascii="Times New Roman" w:eastAsia="NSimSun" w:hAnsi="Times New Roman" w:cs="Times New Roman"/>
          <w:sz w:val="28"/>
          <w:szCs w:val="28"/>
          <w:lang w:eastAsia="hi-IN"/>
        </w:rPr>
        <w:t xml:space="preserve"> уменьшить на единицу количество в товарной позиции</w:t>
      </w:r>
      <w:proofErr w:type="gramStart"/>
      <w:r>
        <w:rPr>
          <w:rFonts w:ascii="Times New Roman" w:eastAsia="NSimSun" w:hAnsi="Times New Roman" w:cs="Times New Roman"/>
          <w:sz w:val="28"/>
          <w:szCs w:val="28"/>
          <w:lang w:eastAsia="hi-IN"/>
        </w:rPr>
        <w:t xml:space="preserve"> (-). </w:t>
      </w:r>
      <w:proofErr w:type="gramEnd"/>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b/>
          <w:bCs/>
          <w:color w:val="0000FF"/>
          <w:sz w:val="28"/>
          <w:szCs w:val="28"/>
          <w:lang w:eastAsia="hi-IN"/>
        </w:rPr>
        <w:t>После пробития чека возврат подарочной карты становиться невозможным. Нельзя так же  аннулировать чек, в котором есть хотя бы одна подарочная карта.</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Активация проданных подарочных карт производится сразу же после пробития чека. Информация об активированных картах уходит из аптеки в ЦО, а оттуда во все остальные аптеки сети (репликация). Активированную карту можно использовать для оплаты товара во всех аптеках сети.  </w:t>
      </w: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В чеке на ККТ подарочные карты отображаются следующем образом: </w:t>
      </w:r>
    </w:p>
    <w:p w:rsidR="001A27A0" w:rsidRDefault="00313AD0" w:rsidP="0001517A">
      <w:pPr>
        <w:numPr>
          <w:ilvl w:val="0"/>
          <w:numId w:val="101"/>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Предмет расчета (тег 1212): АВАНС (10)</w:t>
      </w:r>
    </w:p>
    <w:p w:rsidR="001A27A0" w:rsidRDefault="00313AD0" w:rsidP="0001517A">
      <w:pPr>
        <w:numPr>
          <w:ilvl w:val="0"/>
          <w:numId w:val="101"/>
        </w:numPr>
        <w:spacing w:after="140"/>
        <w:textAlignment w:val="auto"/>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Способ расчета (тег 1214): АВАНС (3)</w:t>
      </w:r>
    </w:p>
    <w:p w:rsidR="001A27A0" w:rsidRDefault="00313AD0">
      <w:pPr>
        <w:spacing w:after="140"/>
        <w:rPr>
          <w:rFonts w:ascii="Times New Roman" w:eastAsia="NSimSun" w:hAnsi="Times New Roman" w:cs="Times New Roman"/>
          <w:b/>
          <w:bCs/>
          <w:color w:val="0000FF"/>
          <w:sz w:val="28"/>
          <w:szCs w:val="28"/>
          <w:lang w:eastAsia="hi-IN"/>
        </w:rPr>
      </w:pPr>
      <w:r>
        <w:rPr>
          <w:rFonts w:ascii="Times New Roman" w:eastAsia="NSimSun" w:hAnsi="Times New Roman" w:cs="Times New Roman"/>
          <w:sz w:val="28"/>
          <w:szCs w:val="28"/>
          <w:lang w:eastAsia="hi-IN"/>
        </w:rPr>
        <w:t xml:space="preserve">Так же они должны отображаться и в </w:t>
      </w:r>
      <w:r>
        <w:rPr>
          <w:rFonts w:ascii="Times New Roman" w:eastAsia="NSimSun" w:hAnsi="Times New Roman" w:cs="Times New Roman"/>
          <w:sz w:val="28"/>
          <w:szCs w:val="28"/>
          <w:lang w:val="en-US" w:eastAsia="hi-IN"/>
        </w:rPr>
        <w:t>Z</w:t>
      </w:r>
      <w:r>
        <w:rPr>
          <w:rFonts w:ascii="Times New Roman" w:eastAsia="NSimSun" w:hAnsi="Times New Roman" w:cs="Times New Roman"/>
          <w:sz w:val="28"/>
          <w:szCs w:val="28"/>
          <w:lang w:eastAsia="hi-IN"/>
        </w:rPr>
        <w:t xml:space="preserve"> отчете.</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b/>
          <w:bCs/>
          <w:color w:val="0000FF"/>
          <w:sz w:val="28"/>
          <w:szCs w:val="28"/>
          <w:lang w:eastAsia="hi-IN"/>
        </w:rPr>
        <w:lastRenderedPageBreak/>
        <w:t>Правильное отображение подарочных карт в чеках реализовано только для кассовых драйверов: «АТОЛ 10.7» и «ШТРИХ 1.05».</w:t>
      </w:r>
    </w:p>
    <w:p w:rsidR="001A27A0" w:rsidRDefault="001A27A0">
      <w:pPr>
        <w:spacing w:after="140"/>
        <w:rPr>
          <w:rFonts w:ascii="Times New Roman" w:eastAsia="NSimSun" w:hAnsi="Times New Roman" w:cs="Times New Roman"/>
          <w:sz w:val="28"/>
          <w:szCs w:val="28"/>
          <w:lang w:eastAsia="hi-IN"/>
        </w:rPr>
      </w:pPr>
    </w:p>
    <w:p w:rsidR="001A27A0" w:rsidRDefault="00313AD0">
      <w:pPr>
        <w:keepNext/>
        <w:spacing w:before="240" w:after="120"/>
        <w:rPr>
          <w:rFonts w:ascii="Times New Roman" w:eastAsia="Microsoft YaHei" w:hAnsi="Times New Roman" w:cs="Times New Roman"/>
          <w:sz w:val="28"/>
          <w:szCs w:val="28"/>
          <w:lang w:eastAsia="hi-IN"/>
        </w:rPr>
      </w:pPr>
      <w:r>
        <w:rPr>
          <w:rFonts w:ascii="Times New Roman" w:eastAsia="Microsoft YaHei" w:hAnsi="Times New Roman" w:cs="Times New Roman"/>
          <w:sz w:val="28"/>
          <w:szCs w:val="28"/>
          <w:lang w:eastAsia="hi-IN"/>
        </w:rPr>
        <w:t>Оплата подарочными картами</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Подарочной картой можно оплатить частично или полностью любой чек продажи, в котором отсутствуют товары вида «Подарочная карта». Для оплаты одного чека, можно использовать несколько подарочных карт. Одну подарочную карту можно использовать для оплаты только одного чека. Если номинал карты больше суммы чека, то разница будет потеряна покупателем.</w:t>
      </w:r>
    </w:p>
    <w:p w:rsidR="001A27A0" w:rsidRDefault="00313AD0">
      <w:pPr>
        <w:spacing w:after="140"/>
        <w:rPr>
          <w:rFonts w:ascii="Times New Roman" w:eastAsia="NSimSun" w:hAnsi="Times New Roman" w:cs="Times New Roman"/>
          <w:color w:val="0000CC"/>
          <w:sz w:val="28"/>
          <w:szCs w:val="28"/>
          <w:lang w:eastAsia="hi-IN"/>
        </w:rPr>
      </w:pPr>
      <w:r>
        <w:rPr>
          <w:rFonts w:ascii="Times New Roman" w:eastAsia="NSimSun" w:hAnsi="Times New Roman" w:cs="Times New Roman"/>
          <w:sz w:val="28"/>
          <w:szCs w:val="28"/>
          <w:lang w:eastAsia="hi-IN"/>
        </w:rPr>
        <w:t>Ввод подарочных карт для оплаты надо производить после того, как в чек добавлены все товары, но до пробития чека. Это можно сделать двумя способами.</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color w:val="0000CC"/>
          <w:sz w:val="28"/>
          <w:szCs w:val="28"/>
          <w:lang w:eastAsia="hi-IN"/>
        </w:rPr>
        <w:t>Простой способ</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Данный способ работает, если номера подарочных карт не пересекаются ни с ШКП, ни с внутренними штрих-кодами товаров, ни с дисконтными картами. Надо, находясь в главном окне программы (текущий чек), просто отсканировать номер подарочной карты, предъявленной покупателем для оплаты. Если номер карты, есть в таблице активированных и еще не использованных карт, программа добавить карту в список карт для оплаты, и на экране появиться форма «Оплата подарочными картами».</w:t>
      </w:r>
    </w:p>
    <w:p w:rsidR="001A27A0" w:rsidRDefault="00313AD0">
      <w:pPr>
        <w:spacing w:after="140"/>
        <w:rPr>
          <w:rFonts w:ascii="Times New Roman" w:eastAsia="NSimSun" w:hAnsi="Times New Roman" w:cs="Times New Roman"/>
          <w:sz w:val="28"/>
          <w:szCs w:val="28"/>
          <w:lang w:eastAsia="hi-IN"/>
        </w:rPr>
      </w:pPr>
      <w:r>
        <w:rPr>
          <w:noProof/>
          <w:lang w:eastAsia="ru-RU" w:bidi="ar-SA"/>
        </w:rPr>
        <w:drawing>
          <wp:anchor distT="0" distB="635" distL="0" distR="0" simplePos="0" relativeHeight="147" behindDoc="0" locked="0" layoutInCell="1" allowOverlap="1" wp14:anchorId="036454E2" wp14:editId="3B190C10">
            <wp:simplePos x="0" y="0"/>
            <wp:positionH relativeFrom="column">
              <wp:align>center</wp:align>
            </wp:positionH>
            <wp:positionV relativeFrom="paragraph">
              <wp:posOffset>114935</wp:posOffset>
            </wp:positionV>
            <wp:extent cx="3435985" cy="2475865"/>
            <wp:effectExtent l="0" t="0" r="0" b="0"/>
            <wp:wrapSquare wrapText="largest"/>
            <wp:docPr id="417"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Рисунок 459"/>
                    <pic:cNvPicPr>
                      <a:picLocks noChangeAspect="1" noChangeArrowheads="1"/>
                    </pic:cNvPicPr>
                  </pic:nvPicPr>
                  <pic:blipFill>
                    <a:blip r:embed="rId424"/>
                    <a:stretch>
                      <a:fillRect/>
                    </a:stretch>
                  </pic:blipFill>
                  <pic:spPr bwMode="auto">
                    <a:xfrm>
                      <a:off x="0" y="0"/>
                      <a:ext cx="3435985" cy="2475865"/>
                    </a:xfrm>
                    <a:prstGeom prst="rect">
                      <a:avLst/>
                    </a:prstGeom>
                  </pic:spPr>
                </pic:pic>
              </a:graphicData>
            </a:graphic>
          </wp:anchor>
        </w:drawing>
      </w:r>
      <w:r>
        <w:rPr>
          <w:rFonts w:ascii="Times New Roman" w:eastAsia="NSimSun" w:hAnsi="Times New Roman" w:cs="Times New Roman"/>
          <w:sz w:val="28"/>
          <w:szCs w:val="28"/>
          <w:lang w:eastAsia="hi-IN"/>
        </w:rPr>
        <w:t xml:space="preserve"> </w:t>
      </w: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Если покупатель предъявил несколько карт для оплаты, то их номера можно отсканировать в этой форме.</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После надо закрыть форму (</w:t>
      </w:r>
      <w:r>
        <w:rPr>
          <w:rFonts w:ascii="Times New Roman" w:eastAsia="NSimSun" w:hAnsi="Times New Roman" w:cs="Times New Roman"/>
          <w:sz w:val="28"/>
          <w:szCs w:val="28"/>
          <w:lang w:val="en-US" w:eastAsia="hi-IN"/>
        </w:rPr>
        <w:t>Esc</w:t>
      </w:r>
      <w:r>
        <w:rPr>
          <w:rFonts w:ascii="Times New Roman" w:eastAsia="NSimSun" w:hAnsi="Times New Roman" w:cs="Times New Roman"/>
          <w:sz w:val="28"/>
          <w:szCs w:val="28"/>
          <w:lang w:eastAsia="hi-IN"/>
        </w:rPr>
        <w:t xml:space="preserve">), и вернуться в главное окно. </w:t>
      </w:r>
    </w:p>
    <w:p w:rsidR="001A27A0" w:rsidRDefault="00313AD0">
      <w:pPr>
        <w:spacing w:after="140"/>
        <w:rPr>
          <w:rFonts w:ascii="Times New Roman" w:eastAsia="NSimSun" w:hAnsi="Times New Roman" w:cs="Times New Roman"/>
          <w:color w:val="0000CC"/>
          <w:sz w:val="28"/>
          <w:szCs w:val="28"/>
          <w:lang w:eastAsia="hi-IN"/>
        </w:rPr>
      </w:pPr>
      <w:r>
        <w:rPr>
          <w:rFonts w:ascii="Times New Roman" w:eastAsia="NSimSun" w:hAnsi="Times New Roman" w:cs="Times New Roman"/>
          <w:sz w:val="28"/>
          <w:szCs w:val="28"/>
          <w:lang w:eastAsia="hi-IN"/>
        </w:rPr>
        <w:t xml:space="preserve">Если сумма чека меньше суммы номиналов всех введенных карт, то, перед закрытием этой формы, программа выдаст предупреждение о сумме, которую </w:t>
      </w:r>
      <w:r>
        <w:rPr>
          <w:rFonts w:ascii="Times New Roman" w:eastAsia="NSimSun" w:hAnsi="Times New Roman" w:cs="Times New Roman"/>
          <w:sz w:val="28"/>
          <w:szCs w:val="28"/>
          <w:lang w:eastAsia="hi-IN"/>
        </w:rPr>
        <w:lastRenderedPageBreak/>
        <w:t>потеряет клиент. В таком случае кассир может предложить добавить какие-то товары в чек, или отказаться от использования для оплаты подарочной карты. В случае отказа от использования карты для оплаты, кассир должен применить команду «Удалить карту» (</w:t>
      </w:r>
      <w:r>
        <w:rPr>
          <w:rFonts w:ascii="Times New Roman" w:eastAsia="NSimSun" w:hAnsi="Times New Roman" w:cs="Times New Roman"/>
          <w:sz w:val="28"/>
          <w:szCs w:val="28"/>
          <w:lang w:val="en-US" w:eastAsia="hi-IN"/>
        </w:rPr>
        <w:t>Ctrl</w:t>
      </w:r>
      <w:r>
        <w:rPr>
          <w:rFonts w:ascii="Times New Roman" w:eastAsia="NSimSun" w:hAnsi="Times New Roman" w:cs="Times New Roman"/>
          <w:sz w:val="28"/>
          <w:szCs w:val="28"/>
          <w:lang w:eastAsia="hi-IN"/>
        </w:rPr>
        <w:t>+</w:t>
      </w:r>
      <w:r>
        <w:rPr>
          <w:rFonts w:ascii="Times New Roman" w:eastAsia="NSimSun" w:hAnsi="Times New Roman" w:cs="Times New Roman"/>
          <w:sz w:val="28"/>
          <w:szCs w:val="28"/>
          <w:lang w:val="en-US" w:eastAsia="hi-IN"/>
        </w:rPr>
        <w:t>Del</w:t>
      </w:r>
      <w:r>
        <w:rPr>
          <w:rFonts w:ascii="Times New Roman" w:eastAsia="NSimSun" w:hAnsi="Times New Roman" w:cs="Times New Roman"/>
          <w:sz w:val="28"/>
          <w:szCs w:val="28"/>
          <w:lang w:eastAsia="hi-IN"/>
        </w:rPr>
        <w:t>), и вернуть подарочную карту клиенту.</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color w:val="0000CC"/>
          <w:sz w:val="28"/>
          <w:szCs w:val="28"/>
          <w:lang w:eastAsia="hi-IN"/>
        </w:rPr>
        <w:t>Второй способ</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Находясь в главной форме (текущий чек), выполнить команду «Сервис» - «Оплата подарочной картой» (</w:t>
      </w:r>
      <w:r>
        <w:rPr>
          <w:rFonts w:ascii="Times New Roman" w:eastAsia="NSimSun" w:hAnsi="Times New Roman" w:cs="Times New Roman"/>
          <w:sz w:val="28"/>
          <w:szCs w:val="28"/>
          <w:lang w:val="en-US" w:eastAsia="hi-IN"/>
        </w:rPr>
        <w:t>Ctrl</w:t>
      </w:r>
      <w:r>
        <w:rPr>
          <w:rFonts w:ascii="Times New Roman" w:eastAsia="NSimSun" w:hAnsi="Times New Roman" w:cs="Times New Roman"/>
          <w:sz w:val="28"/>
          <w:szCs w:val="28"/>
          <w:lang w:eastAsia="hi-IN"/>
        </w:rPr>
        <w:t>+</w:t>
      </w:r>
      <w:r>
        <w:rPr>
          <w:rFonts w:ascii="Times New Roman" w:eastAsia="NSimSun" w:hAnsi="Times New Roman" w:cs="Times New Roman"/>
          <w:sz w:val="28"/>
          <w:szCs w:val="28"/>
          <w:lang w:val="en-US" w:eastAsia="hi-IN"/>
        </w:rPr>
        <w:t>H</w:t>
      </w:r>
      <w:r>
        <w:rPr>
          <w:rFonts w:ascii="Times New Roman" w:eastAsia="NSimSun" w:hAnsi="Times New Roman" w:cs="Times New Roman"/>
          <w:sz w:val="28"/>
          <w:szCs w:val="28"/>
          <w:lang w:eastAsia="hi-IN"/>
        </w:rPr>
        <w:t>). На экране появиться экранная форма ««Оплата подарочными картами».</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noProof/>
          <w:sz w:val="28"/>
          <w:szCs w:val="28"/>
          <w:lang w:eastAsia="ru-RU" w:bidi="ar-SA"/>
        </w:rPr>
        <w:drawing>
          <wp:anchor distT="0" distB="635" distL="0" distR="0" simplePos="0" relativeHeight="148" behindDoc="0" locked="0" layoutInCell="1" allowOverlap="1" wp14:anchorId="4AF090DD" wp14:editId="09F239F7">
            <wp:simplePos x="0" y="0"/>
            <wp:positionH relativeFrom="column">
              <wp:posOffset>1786890</wp:posOffset>
            </wp:positionH>
            <wp:positionV relativeFrom="paragraph">
              <wp:posOffset>88265</wp:posOffset>
            </wp:positionV>
            <wp:extent cx="3435985" cy="2475865"/>
            <wp:effectExtent l="0" t="0" r="0" b="0"/>
            <wp:wrapSquare wrapText="largest"/>
            <wp:docPr id="418"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Рисунок 460"/>
                    <pic:cNvPicPr>
                      <a:picLocks noChangeAspect="1" noChangeArrowheads="1"/>
                    </pic:cNvPicPr>
                  </pic:nvPicPr>
                  <pic:blipFill>
                    <a:blip r:embed="rId425"/>
                    <a:stretch>
                      <a:fillRect/>
                    </a:stretch>
                  </pic:blipFill>
                  <pic:spPr bwMode="auto">
                    <a:xfrm>
                      <a:off x="0" y="0"/>
                      <a:ext cx="3435985" cy="2475865"/>
                    </a:xfrm>
                    <a:prstGeom prst="rect">
                      <a:avLst/>
                    </a:prstGeom>
                  </pic:spPr>
                </pic:pic>
              </a:graphicData>
            </a:graphic>
          </wp:anchor>
        </w:drawing>
      </w: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В этой форме кассир должен отсканировать предъявленные к оплате подарочные карты. После надо закрыть форму (</w:t>
      </w:r>
      <w:r>
        <w:rPr>
          <w:rFonts w:ascii="Times New Roman" w:eastAsia="NSimSun" w:hAnsi="Times New Roman" w:cs="Times New Roman"/>
          <w:sz w:val="28"/>
          <w:szCs w:val="28"/>
          <w:lang w:val="en-US" w:eastAsia="hi-IN"/>
        </w:rPr>
        <w:t>Esc</w:t>
      </w:r>
      <w:r>
        <w:rPr>
          <w:rFonts w:ascii="Times New Roman" w:eastAsia="NSimSun" w:hAnsi="Times New Roman" w:cs="Times New Roman"/>
          <w:sz w:val="28"/>
          <w:szCs w:val="28"/>
          <w:lang w:eastAsia="hi-IN"/>
        </w:rPr>
        <w:t>), и вернуться в главное окно.</w:t>
      </w: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После команды «Пробить» (</w:t>
      </w:r>
      <w:r>
        <w:rPr>
          <w:rFonts w:ascii="Times New Roman" w:eastAsia="NSimSun" w:hAnsi="Times New Roman" w:cs="Times New Roman"/>
          <w:sz w:val="28"/>
          <w:szCs w:val="28"/>
          <w:lang w:val="en-US" w:eastAsia="hi-IN"/>
        </w:rPr>
        <w:t>F</w:t>
      </w:r>
      <w:r>
        <w:rPr>
          <w:rFonts w:ascii="Times New Roman" w:eastAsia="NSimSun" w:hAnsi="Times New Roman" w:cs="Times New Roman"/>
          <w:sz w:val="28"/>
          <w:szCs w:val="28"/>
          <w:lang w:eastAsia="hi-IN"/>
        </w:rPr>
        <w:t>9), на экране появиться форма «Оплата».</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noProof/>
          <w:sz w:val="28"/>
          <w:szCs w:val="28"/>
          <w:lang w:eastAsia="ru-RU" w:bidi="ar-SA"/>
        </w:rPr>
        <w:drawing>
          <wp:anchor distT="0" distB="4445" distL="0" distR="4445" simplePos="0" relativeHeight="149" behindDoc="0" locked="0" layoutInCell="1" allowOverlap="1" wp14:anchorId="2CA67DBE" wp14:editId="0A32A0AB">
            <wp:simplePos x="0" y="0"/>
            <wp:positionH relativeFrom="column">
              <wp:align>center</wp:align>
            </wp:positionH>
            <wp:positionV relativeFrom="paragraph">
              <wp:posOffset>114935</wp:posOffset>
            </wp:positionV>
            <wp:extent cx="5462905" cy="2567305"/>
            <wp:effectExtent l="0" t="0" r="0" b="0"/>
            <wp:wrapSquare wrapText="largest"/>
            <wp:docPr id="419"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Рисунок 461"/>
                    <pic:cNvPicPr>
                      <a:picLocks noChangeAspect="1" noChangeArrowheads="1"/>
                    </pic:cNvPicPr>
                  </pic:nvPicPr>
                  <pic:blipFill>
                    <a:blip r:embed="rId426"/>
                    <a:stretch>
                      <a:fillRect/>
                    </a:stretch>
                  </pic:blipFill>
                  <pic:spPr bwMode="auto">
                    <a:xfrm>
                      <a:off x="0" y="0"/>
                      <a:ext cx="5462905" cy="2567305"/>
                    </a:xfrm>
                    <a:prstGeom prst="rect">
                      <a:avLst/>
                    </a:prstGeom>
                  </pic:spPr>
                </pic:pic>
              </a:graphicData>
            </a:graphic>
          </wp:anchor>
        </w:drawing>
      </w: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1A27A0">
      <w:pPr>
        <w:spacing w:after="140"/>
        <w:rPr>
          <w:rFonts w:ascii="Times New Roman" w:eastAsia="NSimSun" w:hAnsi="Times New Roman" w:cs="Times New Roman"/>
          <w:sz w:val="28"/>
          <w:szCs w:val="28"/>
          <w:lang w:eastAsia="hi-IN"/>
        </w:rPr>
      </w:pP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Сумма всех номиналов подарочных карт, предъявленных к оплате, отображается в поле «АВАНС» (оплата подарочными картами эквивалентна оплате авансом). Напротив поля «АВАНС» появится пояснение «(подарочные карты)». Если сумма номиналов подарочных карт, предъявленных к оплате, меньше суммы чека, покупатель должен будет доплатить разницу наличными или банковской картой. Если сумма номиналов подарочных карт больше  суммы чека, программа еще раз выдаст предупреждение, о теряемой покупателем сумме.</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После пробития чека, все предъявленные для оплаты подарочные карты помечаются как использованные. Информация об этом передается из аптеки в ЦО, а затем из ЦО во все другие аптеки сети (репликация). Репликация занимает некоторое время. В этот период злоумышленник, если у него осталась карта, может произвести ей повторную оплату в другой аптеке. Программа никак не может этому помешать. Поэтому, все использованные для оплаты подарочные карты, должны сохраняться в аптеке в безопасном месте, а затем, вероятно, передаваться в ЦО для отчета и уничтожаться.</w:t>
      </w:r>
    </w:p>
    <w:p w:rsidR="001A27A0" w:rsidRDefault="00313AD0">
      <w:pPr>
        <w:spacing w:after="140"/>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Сумма, оплаченная подарочными картами, во всех отчетах, отображается в поле «Оплата авансом».</w:t>
      </w:r>
    </w:p>
    <w:p w:rsidR="001A27A0" w:rsidRDefault="00313AD0">
      <w:pPr>
        <w:keepNext/>
        <w:numPr>
          <w:ilvl w:val="0"/>
          <w:numId w:val="8"/>
        </w:numPr>
        <w:spacing w:before="240" w:after="120"/>
        <w:contextualSpacing/>
        <w:jc w:val="center"/>
        <w:rPr>
          <w:rFonts w:ascii="Times New Roman" w:eastAsia="Microsoft YaHei" w:hAnsi="Times New Roman" w:cs="Times New Roman"/>
          <w:b/>
          <w:sz w:val="32"/>
          <w:szCs w:val="32"/>
          <w:lang w:eastAsia="hi-IN"/>
        </w:rPr>
      </w:pPr>
      <w:r>
        <w:rPr>
          <w:rFonts w:ascii="Times New Roman" w:eastAsia="Microsoft YaHei" w:hAnsi="Times New Roman" w:cs="Times New Roman"/>
          <w:b/>
          <w:sz w:val="32"/>
          <w:szCs w:val="32"/>
          <w:lang w:eastAsia="hi-IN"/>
        </w:rPr>
        <w:t>Товарные отчеты</w:t>
      </w:r>
    </w:p>
    <w:p w:rsidR="001A27A0" w:rsidRDefault="00313AD0">
      <w:pPr>
        <w:numPr>
          <w:ilvl w:val="0"/>
          <w:numId w:val="8"/>
        </w:numPr>
        <w:spacing w:after="140"/>
        <w:contextualSpacing/>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В товарных отчетах продажа подарочных карт, отображается в подразделе «Внесение аванса» (подтип документа 47), так как с точки зрения законодательства продажа подарочной карты эквивалентно получению аванса. Единственное отличие от простого внесения аванса заключается в том, что продажа подарочных карт уменьшают остатки по товарному отчету, так как подарочные карты при приходе встают на остатки.  </w:t>
      </w:r>
    </w:p>
    <w:p w:rsidR="001A27A0" w:rsidRDefault="001A27A0">
      <w:pPr>
        <w:numPr>
          <w:ilvl w:val="0"/>
          <w:numId w:val="8"/>
        </w:numPr>
        <w:spacing w:after="140"/>
        <w:contextualSpacing/>
        <w:rPr>
          <w:rFonts w:ascii="Times New Roman" w:eastAsia="NSimSun" w:hAnsi="Times New Roman" w:cs="Times New Roman"/>
          <w:sz w:val="28"/>
          <w:szCs w:val="28"/>
          <w:lang w:eastAsia="hi-IN"/>
        </w:rPr>
      </w:pPr>
    </w:p>
    <w:p w:rsidR="001A27A0" w:rsidRDefault="001A27A0">
      <w:pPr>
        <w:numPr>
          <w:ilvl w:val="0"/>
          <w:numId w:val="8"/>
        </w:numPr>
        <w:spacing w:after="140"/>
        <w:contextualSpacing/>
        <w:rPr>
          <w:rFonts w:ascii="Times New Roman" w:eastAsia="NSimSun" w:hAnsi="Times New Roman" w:cs="Times New Roman"/>
          <w:sz w:val="28"/>
          <w:szCs w:val="28"/>
          <w:lang w:eastAsia="hi-IN"/>
        </w:rPr>
      </w:pPr>
    </w:p>
    <w:p w:rsidR="001A27A0" w:rsidRDefault="001A27A0">
      <w:pPr>
        <w:numPr>
          <w:ilvl w:val="0"/>
          <w:numId w:val="8"/>
        </w:numPr>
        <w:spacing w:after="140"/>
        <w:contextualSpacing/>
        <w:rPr>
          <w:rFonts w:ascii="Times New Roman" w:eastAsia="NSimSun" w:hAnsi="Times New Roman" w:cs="Times New Roman"/>
          <w:sz w:val="28"/>
          <w:szCs w:val="28"/>
          <w:lang w:eastAsia="hi-IN"/>
        </w:rPr>
      </w:pPr>
    </w:p>
    <w:p w:rsidR="001A27A0" w:rsidRDefault="001A27A0">
      <w:pPr>
        <w:numPr>
          <w:ilvl w:val="0"/>
          <w:numId w:val="8"/>
        </w:numPr>
        <w:spacing w:after="140"/>
        <w:contextualSpacing/>
        <w:rPr>
          <w:rFonts w:ascii="Times New Roman" w:eastAsia="NSimSun" w:hAnsi="Times New Roman" w:cs="Times New Roman"/>
          <w:sz w:val="28"/>
          <w:szCs w:val="28"/>
          <w:lang w:eastAsia="hi-IN"/>
        </w:rPr>
      </w:pPr>
    </w:p>
    <w:p w:rsidR="001A27A0" w:rsidRDefault="001A27A0">
      <w:pPr>
        <w:numPr>
          <w:ilvl w:val="0"/>
          <w:numId w:val="8"/>
        </w:numPr>
        <w:spacing w:after="140"/>
        <w:contextualSpacing/>
        <w:rPr>
          <w:rFonts w:eastAsia="NSimSun" w:hint="eastAsia"/>
          <w:lang w:eastAsia="hi-IN"/>
        </w:rPr>
      </w:pPr>
    </w:p>
    <w:p w:rsidR="001A27A0" w:rsidRDefault="001A27A0">
      <w:pPr>
        <w:numPr>
          <w:ilvl w:val="0"/>
          <w:numId w:val="8"/>
        </w:numPr>
        <w:spacing w:after="140"/>
        <w:contextualSpacing/>
        <w:rPr>
          <w:rFonts w:eastAsia="NSimSun" w:hint="eastAsia"/>
          <w:lang w:eastAsia="hi-IN"/>
        </w:rPr>
      </w:pPr>
    </w:p>
    <w:p w:rsidR="001A27A0" w:rsidRDefault="001A27A0">
      <w:pPr>
        <w:numPr>
          <w:ilvl w:val="0"/>
          <w:numId w:val="8"/>
        </w:numPr>
        <w:spacing w:after="140"/>
        <w:contextualSpacing/>
        <w:rPr>
          <w:rFonts w:eastAsia="NSimSun" w:hint="eastAsia"/>
          <w:lang w:eastAsia="hi-IN"/>
        </w:rPr>
      </w:pPr>
    </w:p>
    <w:p w:rsidR="001A27A0" w:rsidRDefault="00313AD0">
      <w:pPr>
        <w:numPr>
          <w:ilvl w:val="0"/>
          <w:numId w:val="8"/>
        </w:numPr>
        <w:spacing w:after="140"/>
        <w:contextualSpacing/>
        <w:rPr>
          <w:rFonts w:eastAsia="NSimSun" w:hint="eastAsia"/>
          <w:lang w:eastAsia="hi-IN"/>
        </w:rPr>
      </w:pPr>
      <w:r>
        <w:rPr>
          <w:noProof/>
          <w:lang w:eastAsia="ru-RU" w:bidi="ar-SA"/>
        </w:rPr>
        <w:lastRenderedPageBreak/>
        <w:drawing>
          <wp:anchor distT="0" distB="0" distL="0" distR="0" simplePos="0" relativeHeight="150" behindDoc="0" locked="0" layoutInCell="1" allowOverlap="1" wp14:anchorId="534A6DE7" wp14:editId="69671015">
            <wp:simplePos x="0" y="0"/>
            <wp:positionH relativeFrom="page">
              <wp:posOffset>656590</wp:posOffset>
            </wp:positionH>
            <wp:positionV relativeFrom="page">
              <wp:posOffset>2378710</wp:posOffset>
            </wp:positionV>
            <wp:extent cx="6119495" cy="3202305"/>
            <wp:effectExtent l="0" t="0" r="0" b="0"/>
            <wp:wrapSquare wrapText="largest"/>
            <wp:docPr id="420"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Рисунок 462"/>
                    <pic:cNvPicPr>
                      <a:picLocks noChangeAspect="1" noChangeArrowheads="1"/>
                    </pic:cNvPicPr>
                  </pic:nvPicPr>
                  <pic:blipFill>
                    <a:blip r:embed="rId427"/>
                    <a:stretch>
                      <a:fillRect/>
                    </a:stretch>
                  </pic:blipFill>
                  <pic:spPr bwMode="auto">
                    <a:xfrm>
                      <a:off x="0" y="0"/>
                      <a:ext cx="6119495" cy="3202305"/>
                    </a:xfrm>
                    <a:prstGeom prst="rect">
                      <a:avLst/>
                    </a:prstGeom>
                  </pic:spPr>
                </pic:pic>
              </a:graphicData>
            </a:graphic>
          </wp:anchor>
        </w:drawing>
      </w:r>
      <w:r>
        <w:rPr>
          <w:rFonts w:eastAsia="NSimSun"/>
          <w:lang w:eastAsia="hi-IN"/>
        </w:rPr>
        <w:t xml:space="preserve">  </w:t>
      </w:r>
    </w:p>
    <w:p w:rsidR="001A27A0" w:rsidRDefault="001A27A0">
      <w:pPr>
        <w:numPr>
          <w:ilvl w:val="0"/>
          <w:numId w:val="8"/>
        </w:numPr>
        <w:spacing w:after="140"/>
        <w:contextualSpacing/>
        <w:rPr>
          <w:rFonts w:eastAsia="NSimSun" w:hint="eastAsia"/>
          <w:lang w:eastAsia="hi-IN"/>
        </w:rPr>
      </w:pPr>
    </w:p>
    <w:p w:rsidR="001A27A0" w:rsidRDefault="001A27A0">
      <w:pPr>
        <w:numPr>
          <w:ilvl w:val="0"/>
          <w:numId w:val="8"/>
        </w:numPr>
        <w:jc w:val="both"/>
        <w:rPr>
          <w:rFonts w:cs="Times New Roman" w:hint="eastAsia"/>
          <w:b/>
          <w:sz w:val="28"/>
          <w:szCs w:val="28"/>
        </w:rPr>
      </w:pPr>
    </w:p>
    <w:p w:rsidR="001A27A0" w:rsidRDefault="001A27A0">
      <w:pPr>
        <w:numPr>
          <w:ilvl w:val="0"/>
          <w:numId w:val="8"/>
        </w:numPr>
        <w:jc w:val="center"/>
        <w:rPr>
          <w:rFonts w:cs="Times New Roman" w:hint="eastAsia"/>
          <w:sz w:val="28"/>
          <w:szCs w:val="28"/>
        </w:rPr>
      </w:pPr>
    </w:p>
    <w:p w:rsidR="001A27A0" w:rsidRDefault="00313AD0">
      <w:pPr>
        <w:numPr>
          <w:ilvl w:val="0"/>
          <w:numId w:val="8"/>
        </w:numPr>
        <w:jc w:val="both"/>
        <w:rPr>
          <w:rFonts w:cs="Times New Roman" w:hint="eastAsia"/>
          <w:sz w:val="28"/>
          <w:szCs w:val="28"/>
        </w:rPr>
      </w:pPr>
      <w:r>
        <w:rPr>
          <w:rFonts w:cs="Times New Roman"/>
          <w:sz w:val="28"/>
          <w:szCs w:val="28"/>
        </w:rPr>
        <w:t xml:space="preserve">   </w:t>
      </w:r>
    </w:p>
    <w:p w:rsidR="001A27A0" w:rsidRDefault="00313AD0">
      <w:pPr>
        <w:numPr>
          <w:ilvl w:val="0"/>
          <w:numId w:val="8"/>
        </w:numPr>
        <w:spacing w:after="140"/>
        <w:contextualSpacing/>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 xml:space="preserve">Если чек продажи содержит и обычные товары и подарочные карты, то он разрезается и попадает в два подраздела: товары в «Продажа покупателю», подарочные карты </w:t>
      </w:r>
      <w:proofErr w:type="gramStart"/>
      <w:r>
        <w:rPr>
          <w:rFonts w:ascii="Times New Roman" w:eastAsia="NSimSun" w:hAnsi="Times New Roman" w:cs="Times New Roman"/>
          <w:sz w:val="28"/>
          <w:szCs w:val="28"/>
          <w:lang w:eastAsia="hi-IN"/>
        </w:rPr>
        <w:t>в</w:t>
      </w:r>
      <w:proofErr w:type="gramEnd"/>
      <w:r>
        <w:rPr>
          <w:rFonts w:ascii="Times New Roman" w:eastAsia="NSimSun" w:hAnsi="Times New Roman" w:cs="Times New Roman"/>
          <w:sz w:val="28"/>
          <w:szCs w:val="28"/>
          <w:lang w:eastAsia="hi-IN"/>
        </w:rPr>
        <w:t xml:space="preserve"> «Внесение аванса».</w:t>
      </w:r>
    </w:p>
    <w:p w:rsidR="001A27A0" w:rsidRDefault="00313AD0">
      <w:pPr>
        <w:numPr>
          <w:ilvl w:val="0"/>
          <w:numId w:val="8"/>
        </w:numPr>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Оплата подарочными картами отображается в товарном отчете (как и во всех других отчетах) в колонке «Оплата авансом».</w:t>
      </w:r>
    </w:p>
    <w:p w:rsidR="001A27A0" w:rsidRDefault="00313AD0">
      <w:pPr>
        <w:numPr>
          <w:ilvl w:val="0"/>
          <w:numId w:val="8"/>
        </w:numPr>
        <w:rPr>
          <w:rFonts w:ascii="Times New Roman" w:eastAsia="NSimSun" w:hAnsi="Times New Roman" w:cs="Times New Roman"/>
          <w:sz w:val="28"/>
          <w:szCs w:val="28"/>
          <w:lang w:eastAsia="hi-IN"/>
        </w:rPr>
      </w:pPr>
      <w:r>
        <w:rPr>
          <w:rFonts w:ascii="Times New Roman" w:eastAsia="Microsoft YaHei" w:hAnsi="Times New Roman" w:cs="Times New Roman"/>
          <w:sz w:val="28"/>
          <w:szCs w:val="28"/>
          <w:lang w:eastAsia="hi-IN"/>
        </w:rPr>
        <w:t>Отчет по подарочным картам</w:t>
      </w:r>
    </w:p>
    <w:p w:rsidR="001A27A0" w:rsidRDefault="00313AD0">
      <w:pPr>
        <w:numPr>
          <w:ilvl w:val="0"/>
          <w:numId w:val="8"/>
        </w:numPr>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Отчет по подарочным картам расположен в меню «Отчеты»</w:t>
      </w:r>
    </w:p>
    <w:p w:rsidR="001A27A0" w:rsidRDefault="00313AD0">
      <w:pPr>
        <w:numPr>
          <w:ilvl w:val="0"/>
          <w:numId w:val="8"/>
        </w:numPr>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Отчет строится за период по выбранной Аптеке/Юр. Лицу</w:t>
      </w:r>
    </w:p>
    <w:p w:rsidR="001A27A0" w:rsidRDefault="00313AD0">
      <w:pPr>
        <w:numPr>
          <w:ilvl w:val="0"/>
          <w:numId w:val="8"/>
        </w:numPr>
        <w:spacing w:after="140"/>
        <w:contextualSpacing/>
        <w:rPr>
          <w:rFonts w:ascii="Times New Roman" w:eastAsia="NSimSun" w:hAnsi="Times New Roman" w:cs="Times New Roman"/>
          <w:sz w:val="28"/>
          <w:szCs w:val="28"/>
          <w:lang w:eastAsia="hi-IN"/>
        </w:rPr>
      </w:pPr>
      <w:r>
        <w:rPr>
          <w:rFonts w:ascii="Times New Roman" w:eastAsia="NSimSun" w:hAnsi="Times New Roman" w:cs="Times New Roman"/>
          <w:sz w:val="28"/>
          <w:szCs w:val="28"/>
          <w:lang w:eastAsia="hi-IN"/>
        </w:rPr>
        <w:t>В отчет  включаются все подарочные карты по выбранной Аптеке/Юр. Лицу, по которым были выполнены операции Продажи подарочной карты (активация) или Продажи товаров с использованием подарочной карты за указанный период.</w:t>
      </w:r>
    </w:p>
    <w:p w:rsidR="001A27A0" w:rsidRDefault="00313AD0">
      <w:pPr>
        <w:numPr>
          <w:ilvl w:val="0"/>
          <w:numId w:val="8"/>
        </w:numPr>
        <w:jc w:val="both"/>
        <w:rPr>
          <w:rFonts w:cs="Times New Roman" w:hint="eastAsia"/>
          <w:b/>
          <w:sz w:val="28"/>
          <w:szCs w:val="28"/>
        </w:rPr>
      </w:pPr>
      <w:r>
        <w:rPr>
          <w:rFonts w:cs="Times New Roman"/>
          <w:b/>
          <w:sz w:val="28"/>
          <w:szCs w:val="28"/>
        </w:rPr>
        <w:t>Внимание: Внедрение данного функционала может потребовать изменение выгрузки данных в Бухгалтерское ПО. Техзадание по изменению выгрузки данных готовит бухгалтер клиента совместно с программистом 1С. Изменения схемы выгрузки данных в разрезе товарной номенклатуры реализуется в СмартАптека за дополнительную плату по техзаданию, преоставленному клиентом.</w:t>
      </w:r>
    </w:p>
    <w:p w:rsidR="001A27A0" w:rsidRDefault="001A27A0">
      <w:pPr>
        <w:numPr>
          <w:ilvl w:val="0"/>
          <w:numId w:val="8"/>
        </w:numPr>
        <w:spacing w:after="140"/>
        <w:contextualSpacing/>
        <w:rPr>
          <w:rFonts w:ascii="Times New Roman" w:eastAsia="NSimSun" w:hAnsi="Times New Roman" w:cs="Times New Roman"/>
          <w:sz w:val="28"/>
          <w:szCs w:val="28"/>
          <w:lang w:eastAsia="hi-IN"/>
        </w:rPr>
      </w:pPr>
    </w:p>
    <w:p w:rsidR="001A27A0" w:rsidRDefault="001A27A0">
      <w:pPr>
        <w:pStyle w:val="2"/>
        <w:numPr>
          <w:ilvl w:val="1"/>
          <w:numId w:val="8"/>
        </w:numPr>
      </w:pPr>
    </w:p>
    <w:p w:rsidR="001A27A0" w:rsidRDefault="001A27A0">
      <w:pPr>
        <w:tabs>
          <w:tab w:val="right" w:leader="dot" w:pos="10155"/>
        </w:tabs>
        <w:spacing w:before="126"/>
        <w:jc w:val="both"/>
        <w:rPr>
          <w:rFonts w:hint="eastAsia"/>
        </w:rPr>
      </w:pPr>
    </w:p>
    <w:p w:rsidR="001A27A0" w:rsidRDefault="0057109B">
      <w:pPr>
        <w:pStyle w:val="2"/>
        <w:numPr>
          <w:ilvl w:val="1"/>
          <w:numId w:val="8"/>
        </w:numPr>
      </w:pPr>
      <w:bookmarkStart w:id="361" w:name="__RefHeading___Toc7919_465762348"/>
      <w:bookmarkStart w:id="362" w:name="_Toc533175069"/>
      <w:bookmarkEnd w:id="361"/>
      <w:r>
        <w:rPr>
          <w:sz w:val="28"/>
          <w:szCs w:val="28"/>
        </w:rPr>
        <w:lastRenderedPageBreak/>
        <w:t>11.20</w:t>
      </w:r>
      <w:r w:rsidR="00313AD0">
        <w:rPr>
          <w:sz w:val="28"/>
          <w:szCs w:val="28"/>
        </w:rPr>
        <w:t xml:space="preserve">. Отчет </w:t>
      </w:r>
      <w:r w:rsidR="00313AD0">
        <w:rPr>
          <w:sz w:val="28"/>
          <w:szCs w:val="28"/>
          <w:lang w:val="en-US"/>
        </w:rPr>
        <w:t>Реализация товара</w:t>
      </w:r>
      <w:bookmarkEnd w:id="362"/>
    </w:p>
    <w:p w:rsidR="001A27A0" w:rsidRDefault="00313AD0">
      <w:pPr>
        <w:tabs>
          <w:tab w:val="right" w:leader="dot" w:pos="10155"/>
        </w:tabs>
        <w:spacing w:before="126"/>
        <w:rPr>
          <w:rFonts w:hint="eastAsia"/>
        </w:rPr>
      </w:pPr>
      <w:bookmarkStart w:id="363" w:name="__DdeLink__12245_91448261"/>
      <w:r>
        <w:rPr>
          <w:rFonts w:ascii="Times New Roman" w:hAnsi="Times New Roman" w:cs="Times New Roman"/>
          <w:color w:val="000000"/>
          <w:sz w:val="28"/>
          <w:szCs w:val="28"/>
        </w:rPr>
        <w:t>Отчет предназначен для отс</w:t>
      </w:r>
      <w:bookmarkEnd w:id="363"/>
      <w:r>
        <w:rPr>
          <w:rFonts w:ascii="Times New Roman" w:hAnsi="Times New Roman" w:cs="Times New Roman"/>
          <w:color w:val="000000"/>
          <w:sz w:val="28"/>
          <w:szCs w:val="28"/>
        </w:rPr>
        <w:t>леживания проданного товара за тербуемый период. Выборку можно делать по поставщику, производителю, отделу.</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В окне отделы можно сделать выборку по отделу, аптеке, юрюлицу, группе отделов (для этого надо нажать значек </w:t>
      </w:r>
      <w:r>
        <w:rPr>
          <w:noProof/>
          <w:lang w:eastAsia="ru-RU" w:bidi="ar-SA"/>
        </w:rPr>
        <w:drawing>
          <wp:inline distT="0" distB="0" distL="0" distR="0" wp14:anchorId="31E0D550" wp14:editId="1964362E">
            <wp:extent cx="200025" cy="247650"/>
            <wp:effectExtent l="0" t="0" r="0" b="0"/>
            <wp:docPr id="42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Рисунок 191"/>
                    <pic:cNvPicPr>
                      <a:picLocks noChangeAspect="1" noChangeArrowheads="1"/>
                    </pic:cNvPicPr>
                  </pic:nvPicPr>
                  <pic:blipFill>
                    <a:blip r:embed="rId428"/>
                    <a:stretch>
                      <a:fillRect/>
                    </a:stretch>
                  </pic:blipFill>
                  <pic:spPr bwMode="auto">
                    <a:xfrm>
                      <a:off x="0" y="0"/>
                      <a:ext cx="200025" cy="247650"/>
                    </a:xfrm>
                    <a:prstGeom prst="rect">
                      <a:avLst/>
                    </a:prstGeom>
                  </pic:spPr>
                </pic:pic>
              </a:graphicData>
            </a:graphic>
          </wp:inline>
        </w:drawing>
      </w:r>
      <w:r>
        <w:rPr>
          <w:rFonts w:ascii="Times New Roman" w:hAnsi="Times New Roman" w:cs="Times New Roman"/>
          <w:color w:val="000000"/>
          <w:sz w:val="28"/>
          <w:szCs w:val="28"/>
        </w:rPr>
        <w:t xml:space="preserve"> и выбрать нужный тип выборки. </w:t>
      </w:r>
    </w:p>
    <w:p w:rsidR="001A27A0" w:rsidRDefault="001A27A0">
      <w:pPr>
        <w:tabs>
          <w:tab w:val="right" w:leader="dot" w:pos="10155"/>
        </w:tabs>
        <w:spacing w:before="126"/>
        <w:jc w:val="both"/>
        <w:rPr>
          <w:rFonts w:ascii="Times New Roman" w:hAnsi="Times New Roman" w:cs="Times New Roman"/>
          <w:color w:val="000000"/>
          <w:sz w:val="28"/>
          <w:szCs w:val="28"/>
        </w:rPr>
      </w:pP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91" behindDoc="0" locked="0" layoutInCell="1" allowOverlap="1" wp14:anchorId="347F4D91" wp14:editId="12CF78C3">
            <wp:simplePos x="0" y="0"/>
            <wp:positionH relativeFrom="column">
              <wp:align>center</wp:align>
            </wp:positionH>
            <wp:positionV relativeFrom="paragraph">
              <wp:posOffset>635</wp:posOffset>
            </wp:positionV>
            <wp:extent cx="6118860" cy="2385695"/>
            <wp:effectExtent l="0" t="0" r="0" b="0"/>
            <wp:wrapTopAndBottom/>
            <wp:docPr id="422" name="Изображение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Изображение126"/>
                    <pic:cNvPicPr>
                      <a:picLocks noChangeAspect="1" noChangeArrowheads="1"/>
                    </pic:cNvPicPr>
                  </pic:nvPicPr>
                  <pic:blipFill>
                    <a:blip r:embed="rId429"/>
                    <a:stretch>
                      <a:fillRect/>
                    </a:stretch>
                  </pic:blipFill>
                  <pic:spPr bwMode="auto">
                    <a:xfrm>
                      <a:off x="0" y="0"/>
                      <a:ext cx="6118860" cy="2385695"/>
                    </a:xfrm>
                    <a:prstGeom prst="rect">
                      <a:avLst/>
                    </a:prstGeom>
                  </pic:spPr>
                </pic:pic>
              </a:graphicData>
            </a:graphic>
          </wp:anchor>
        </w:drawing>
      </w:r>
    </w:p>
    <w:p w:rsidR="001A27A0" w:rsidRDefault="0057109B">
      <w:pPr>
        <w:pStyle w:val="2"/>
        <w:numPr>
          <w:ilvl w:val="1"/>
          <w:numId w:val="8"/>
        </w:numPr>
      </w:pPr>
      <w:bookmarkStart w:id="364" w:name="__RefHeading___Toc7921_465762348"/>
      <w:bookmarkStart w:id="365" w:name="_Toc533175070"/>
      <w:bookmarkEnd w:id="364"/>
      <w:r>
        <w:rPr>
          <w:sz w:val="28"/>
          <w:szCs w:val="28"/>
        </w:rPr>
        <w:t>11.21</w:t>
      </w:r>
      <w:r w:rsidR="00313AD0">
        <w:rPr>
          <w:sz w:val="28"/>
          <w:szCs w:val="28"/>
        </w:rPr>
        <w:t xml:space="preserve">. Отчет </w:t>
      </w:r>
      <w:r w:rsidR="00313AD0">
        <w:rPr>
          <w:sz w:val="28"/>
          <w:szCs w:val="28"/>
          <w:lang w:val="en-US"/>
        </w:rPr>
        <w:t>Реестр актов переоценки</w:t>
      </w:r>
      <w:bookmarkEnd w:id="365"/>
    </w:p>
    <w:p w:rsidR="001A27A0" w:rsidRDefault="00313AD0">
      <w:pPr>
        <w:tabs>
          <w:tab w:val="right" w:leader="dot" w:pos="10155"/>
        </w:tabs>
        <w:spacing w:before="126"/>
        <w:rPr>
          <w:rFonts w:hint="eastAsia"/>
        </w:rPr>
      </w:pPr>
      <w:bookmarkStart w:id="366" w:name="__DdeLink__12263_91448261"/>
      <w:r>
        <w:rPr>
          <w:rFonts w:ascii="Times New Roman" w:hAnsi="Times New Roman" w:cs="Times New Roman"/>
          <w:color w:val="000000"/>
          <w:sz w:val="28"/>
          <w:szCs w:val="28"/>
        </w:rPr>
        <w:t>Отчет предназначен для просмотр</w:t>
      </w:r>
      <w:bookmarkEnd w:id="366"/>
      <w:r>
        <w:rPr>
          <w:rFonts w:ascii="Times New Roman" w:hAnsi="Times New Roman" w:cs="Times New Roman"/>
          <w:color w:val="000000"/>
          <w:sz w:val="28"/>
          <w:szCs w:val="28"/>
        </w:rPr>
        <w:t xml:space="preserve">а </w:t>
      </w:r>
      <w:proofErr w:type="gramStart"/>
      <w:r>
        <w:rPr>
          <w:rFonts w:ascii="Times New Roman" w:hAnsi="Times New Roman" w:cs="Times New Roman"/>
          <w:color w:val="000000"/>
          <w:sz w:val="28"/>
          <w:szCs w:val="28"/>
        </w:rPr>
        <w:t>товара</w:t>
      </w:r>
      <w:proofErr w:type="gramEnd"/>
      <w:r>
        <w:rPr>
          <w:rFonts w:ascii="Times New Roman" w:hAnsi="Times New Roman" w:cs="Times New Roman"/>
          <w:color w:val="000000"/>
          <w:sz w:val="28"/>
          <w:szCs w:val="28"/>
        </w:rPr>
        <w:t xml:space="preserve"> который был переоценен в документах переоценки. Отчет показывает товар, который был переоценен, причину, старую, новую цену и сумму, разницу.</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92" behindDoc="0" locked="0" layoutInCell="1" allowOverlap="1" wp14:anchorId="3C589673" wp14:editId="2D9089CD">
            <wp:simplePos x="0" y="0"/>
            <wp:positionH relativeFrom="column">
              <wp:align>center</wp:align>
            </wp:positionH>
            <wp:positionV relativeFrom="paragraph">
              <wp:posOffset>635</wp:posOffset>
            </wp:positionV>
            <wp:extent cx="5534025" cy="1630680"/>
            <wp:effectExtent l="0" t="0" r="0" b="0"/>
            <wp:wrapTopAndBottom/>
            <wp:docPr id="423" name="Изображение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Изображение127"/>
                    <pic:cNvPicPr>
                      <a:picLocks noChangeAspect="1" noChangeArrowheads="1"/>
                    </pic:cNvPicPr>
                  </pic:nvPicPr>
                  <pic:blipFill>
                    <a:blip r:embed="rId430"/>
                    <a:stretch>
                      <a:fillRect/>
                    </a:stretch>
                  </pic:blipFill>
                  <pic:spPr bwMode="auto">
                    <a:xfrm>
                      <a:off x="0" y="0"/>
                      <a:ext cx="5534025" cy="1630680"/>
                    </a:xfrm>
                    <a:prstGeom prst="rect">
                      <a:avLst/>
                    </a:prstGeom>
                  </pic:spPr>
                </pic:pic>
              </a:graphicData>
            </a:graphic>
          </wp:anchor>
        </w:drawing>
      </w:r>
    </w:p>
    <w:p w:rsidR="008A7A4F" w:rsidRPr="008A7A4F" w:rsidRDefault="008A7A4F">
      <w:pPr>
        <w:pStyle w:val="2"/>
        <w:numPr>
          <w:ilvl w:val="1"/>
          <w:numId w:val="8"/>
        </w:numPr>
      </w:pPr>
      <w:bookmarkStart w:id="367" w:name="__RefHeading___Toc7923_465762348"/>
      <w:bookmarkStart w:id="368" w:name="_Toc533175071"/>
      <w:bookmarkEnd w:id="367"/>
    </w:p>
    <w:p w:rsidR="008A7A4F" w:rsidRPr="008A7A4F" w:rsidRDefault="008A7A4F">
      <w:pPr>
        <w:pStyle w:val="2"/>
        <w:numPr>
          <w:ilvl w:val="1"/>
          <w:numId w:val="8"/>
        </w:numPr>
      </w:pPr>
    </w:p>
    <w:p w:rsidR="008A7A4F" w:rsidRDefault="0057109B" w:rsidP="008A7A4F">
      <w:pPr>
        <w:pStyle w:val="2"/>
        <w:numPr>
          <w:ilvl w:val="1"/>
          <w:numId w:val="8"/>
        </w:numPr>
        <w:rPr>
          <w:sz w:val="28"/>
          <w:szCs w:val="28"/>
        </w:rPr>
      </w:pPr>
      <w:r>
        <w:rPr>
          <w:sz w:val="28"/>
          <w:szCs w:val="28"/>
        </w:rPr>
        <w:t>11.22</w:t>
      </w:r>
      <w:r w:rsidR="008A7A4F" w:rsidRPr="008A7A4F">
        <w:rPr>
          <w:sz w:val="28"/>
          <w:szCs w:val="28"/>
        </w:rPr>
        <w:t>. Отчет Сглаживание цен</w:t>
      </w:r>
    </w:p>
    <w:p w:rsidR="00C0730A" w:rsidRDefault="00C0730A" w:rsidP="008A7A4F">
      <w:pPr>
        <w:pStyle w:val="2"/>
        <w:numPr>
          <w:ilvl w:val="1"/>
          <w:numId w:val="8"/>
        </w:numPr>
        <w:rPr>
          <w:sz w:val="28"/>
          <w:szCs w:val="28"/>
        </w:rPr>
      </w:pPr>
      <w:r>
        <w:rPr>
          <w:noProof/>
          <w:lang w:eastAsia="ru-RU" w:bidi="ar-SA"/>
        </w:rPr>
        <w:lastRenderedPageBreak/>
        <w:drawing>
          <wp:inline distT="0" distB="0" distL="0" distR="0" wp14:anchorId="1D035704" wp14:editId="242DEA41">
            <wp:extent cx="6120130" cy="1607568"/>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6120130" cy="1607568"/>
                    </a:xfrm>
                    <a:prstGeom prst="rect">
                      <a:avLst/>
                    </a:prstGeom>
                  </pic:spPr>
                </pic:pic>
              </a:graphicData>
            </a:graphic>
          </wp:inline>
        </w:drawing>
      </w:r>
    </w:p>
    <w:p w:rsidR="00410110" w:rsidRPr="00410110" w:rsidRDefault="00410110" w:rsidP="00410110">
      <w:pPr>
        <w:pStyle w:val="2"/>
        <w:numPr>
          <w:ilvl w:val="1"/>
          <w:numId w:val="8"/>
        </w:numPr>
        <w:jc w:val="both"/>
        <w:rPr>
          <w:b w:val="0"/>
          <w:sz w:val="28"/>
          <w:szCs w:val="28"/>
        </w:rPr>
      </w:pPr>
    </w:p>
    <w:p w:rsidR="00410110" w:rsidRPr="00410110" w:rsidRDefault="00410110" w:rsidP="00410110">
      <w:pPr>
        <w:pStyle w:val="2"/>
        <w:numPr>
          <w:ilvl w:val="1"/>
          <w:numId w:val="8"/>
        </w:numPr>
        <w:jc w:val="both"/>
        <w:rPr>
          <w:b w:val="0"/>
          <w:sz w:val="28"/>
          <w:szCs w:val="28"/>
        </w:rPr>
      </w:pPr>
      <w:proofErr w:type="gramStart"/>
      <w:r w:rsidRPr="00410110">
        <w:rPr>
          <w:b w:val="0"/>
          <w:sz w:val="28"/>
          <w:szCs w:val="28"/>
        </w:rPr>
        <w:t>Отчет «Сглаживание цен» предназначен для переоценки одинаковых товаров из товарных запасов отдела (отделов), имеющих разные розничные цен, в одну розничную цену.</w:t>
      </w:r>
      <w:proofErr w:type="gramEnd"/>
      <w:r>
        <w:rPr>
          <w:b w:val="0"/>
          <w:sz w:val="28"/>
          <w:szCs w:val="28"/>
        </w:rPr>
        <w:t xml:space="preserve"> </w:t>
      </w:r>
      <w:r w:rsidRPr="00410110">
        <w:rPr>
          <w:b w:val="0"/>
          <w:sz w:val="28"/>
          <w:szCs w:val="28"/>
        </w:rPr>
        <w:t xml:space="preserve">Одинаковыми считаются товары, для которых выполняется одно из следующих условий: </w:t>
      </w:r>
    </w:p>
    <w:p w:rsidR="00410110" w:rsidRPr="00410110" w:rsidRDefault="00410110" w:rsidP="00410110">
      <w:pPr>
        <w:pStyle w:val="2"/>
        <w:numPr>
          <w:ilvl w:val="1"/>
          <w:numId w:val="8"/>
        </w:numPr>
        <w:jc w:val="both"/>
        <w:rPr>
          <w:b w:val="0"/>
          <w:sz w:val="28"/>
          <w:szCs w:val="28"/>
        </w:rPr>
      </w:pPr>
      <w:r w:rsidRPr="00410110">
        <w:rPr>
          <w:b w:val="0"/>
          <w:sz w:val="28"/>
          <w:szCs w:val="28"/>
        </w:rPr>
        <w:t xml:space="preserve">Поля «Название товара» и «Представительство» имеют одинаковые значения и поле «Представительство» не пусто. </w:t>
      </w:r>
    </w:p>
    <w:p w:rsidR="00410110" w:rsidRPr="00410110" w:rsidRDefault="00410110" w:rsidP="00410110">
      <w:pPr>
        <w:pStyle w:val="2"/>
        <w:numPr>
          <w:ilvl w:val="1"/>
          <w:numId w:val="8"/>
        </w:numPr>
        <w:jc w:val="both"/>
        <w:rPr>
          <w:b w:val="0"/>
          <w:sz w:val="28"/>
          <w:szCs w:val="28"/>
        </w:rPr>
      </w:pPr>
      <w:r w:rsidRPr="00410110">
        <w:rPr>
          <w:b w:val="0"/>
          <w:sz w:val="28"/>
          <w:szCs w:val="28"/>
        </w:rPr>
        <w:t xml:space="preserve">Поля «Название товара» и «Производитель» имеют одинаковые значения и поле «Представительство» пусто. </w:t>
      </w:r>
    </w:p>
    <w:p w:rsidR="00410110" w:rsidRPr="00410110" w:rsidRDefault="00410110" w:rsidP="00410110">
      <w:pPr>
        <w:pStyle w:val="2"/>
        <w:numPr>
          <w:ilvl w:val="1"/>
          <w:numId w:val="8"/>
        </w:numPr>
        <w:jc w:val="both"/>
        <w:rPr>
          <w:b w:val="0"/>
          <w:sz w:val="28"/>
          <w:szCs w:val="28"/>
        </w:rPr>
      </w:pPr>
      <w:r w:rsidRPr="00410110">
        <w:rPr>
          <w:b w:val="0"/>
          <w:sz w:val="28"/>
          <w:szCs w:val="28"/>
        </w:rPr>
        <w:t xml:space="preserve"> Переоценка может производиться по одному из следующих алгоритмов:</w:t>
      </w:r>
    </w:p>
    <w:p w:rsidR="00410110" w:rsidRPr="00410110" w:rsidRDefault="00410110" w:rsidP="00410110">
      <w:pPr>
        <w:pStyle w:val="2"/>
        <w:numPr>
          <w:ilvl w:val="1"/>
          <w:numId w:val="8"/>
        </w:numPr>
        <w:jc w:val="both"/>
        <w:rPr>
          <w:b w:val="0"/>
          <w:sz w:val="28"/>
          <w:szCs w:val="28"/>
        </w:rPr>
      </w:pPr>
      <w:r w:rsidRPr="00410110">
        <w:rPr>
          <w:b w:val="0"/>
          <w:sz w:val="28"/>
          <w:szCs w:val="28"/>
        </w:rPr>
        <w:t>Максимум - до максимальной цены</w:t>
      </w:r>
    </w:p>
    <w:p w:rsidR="00410110" w:rsidRPr="00410110" w:rsidRDefault="00410110" w:rsidP="00410110">
      <w:pPr>
        <w:pStyle w:val="2"/>
        <w:numPr>
          <w:ilvl w:val="1"/>
          <w:numId w:val="8"/>
        </w:numPr>
        <w:jc w:val="both"/>
        <w:rPr>
          <w:b w:val="0"/>
          <w:sz w:val="28"/>
          <w:szCs w:val="28"/>
        </w:rPr>
      </w:pPr>
      <w:r w:rsidRPr="00410110">
        <w:rPr>
          <w:b w:val="0"/>
          <w:sz w:val="28"/>
          <w:szCs w:val="28"/>
        </w:rPr>
        <w:t>Минимум - до минимальной цены</w:t>
      </w:r>
    </w:p>
    <w:p w:rsidR="00410110" w:rsidRPr="00410110" w:rsidRDefault="00410110" w:rsidP="00410110">
      <w:pPr>
        <w:pStyle w:val="2"/>
        <w:numPr>
          <w:ilvl w:val="1"/>
          <w:numId w:val="8"/>
        </w:numPr>
        <w:jc w:val="both"/>
        <w:rPr>
          <w:b w:val="0"/>
          <w:sz w:val="28"/>
          <w:szCs w:val="28"/>
        </w:rPr>
      </w:pPr>
      <w:r w:rsidRPr="00410110">
        <w:rPr>
          <w:b w:val="0"/>
          <w:sz w:val="28"/>
          <w:szCs w:val="28"/>
        </w:rPr>
        <w:t>Средневзвешенная - до средневзвешенной цены</w:t>
      </w:r>
    </w:p>
    <w:p w:rsidR="00410110" w:rsidRPr="00410110" w:rsidRDefault="00410110" w:rsidP="00410110">
      <w:pPr>
        <w:pStyle w:val="2"/>
        <w:numPr>
          <w:ilvl w:val="1"/>
          <w:numId w:val="8"/>
        </w:numPr>
        <w:jc w:val="both"/>
        <w:rPr>
          <w:b w:val="0"/>
          <w:sz w:val="28"/>
          <w:szCs w:val="28"/>
        </w:rPr>
      </w:pPr>
      <w:r w:rsidRPr="00410110">
        <w:rPr>
          <w:b w:val="0"/>
          <w:sz w:val="28"/>
          <w:szCs w:val="28"/>
        </w:rPr>
        <w:t xml:space="preserve">Средневзвешенная цена рассчитывается по следующей формуле: </w:t>
      </w:r>
    </w:p>
    <w:p w:rsidR="00410110" w:rsidRPr="00410110" w:rsidRDefault="00410110" w:rsidP="00410110">
      <w:pPr>
        <w:pStyle w:val="2"/>
        <w:numPr>
          <w:ilvl w:val="1"/>
          <w:numId w:val="8"/>
        </w:numPr>
        <w:jc w:val="both"/>
        <w:rPr>
          <w:b w:val="0"/>
          <w:sz w:val="28"/>
          <w:szCs w:val="28"/>
        </w:rPr>
      </w:pPr>
      <w:r w:rsidRPr="00410110">
        <w:rPr>
          <w:b w:val="0"/>
          <w:sz w:val="28"/>
          <w:szCs w:val="28"/>
        </w:rPr>
        <w:t xml:space="preserve">Цсрв=∑Цст*Q/∑Q, где </w:t>
      </w:r>
    </w:p>
    <w:p w:rsidR="00410110" w:rsidRPr="00410110" w:rsidRDefault="00410110" w:rsidP="00410110">
      <w:pPr>
        <w:pStyle w:val="2"/>
        <w:numPr>
          <w:ilvl w:val="1"/>
          <w:numId w:val="8"/>
        </w:numPr>
        <w:jc w:val="both"/>
        <w:rPr>
          <w:b w:val="0"/>
          <w:sz w:val="28"/>
          <w:szCs w:val="28"/>
        </w:rPr>
      </w:pPr>
      <w:r w:rsidRPr="00410110">
        <w:rPr>
          <w:b w:val="0"/>
          <w:sz w:val="28"/>
          <w:szCs w:val="28"/>
        </w:rPr>
        <w:t>Цст – старая (текущая) розничная цена;</w:t>
      </w:r>
    </w:p>
    <w:p w:rsidR="00410110" w:rsidRPr="00410110" w:rsidRDefault="00410110" w:rsidP="00410110">
      <w:pPr>
        <w:pStyle w:val="2"/>
        <w:numPr>
          <w:ilvl w:val="1"/>
          <w:numId w:val="8"/>
        </w:numPr>
        <w:jc w:val="both"/>
        <w:rPr>
          <w:b w:val="0"/>
          <w:sz w:val="28"/>
          <w:szCs w:val="28"/>
        </w:rPr>
      </w:pPr>
      <w:r w:rsidRPr="00410110">
        <w:rPr>
          <w:b w:val="0"/>
          <w:sz w:val="28"/>
          <w:szCs w:val="28"/>
        </w:rPr>
        <w:t>Q – кол-во товара в запасах отдела.</w:t>
      </w:r>
    </w:p>
    <w:p w:rsidR="00410110" w:rsidRPr="00410110" w:rsidRDefault="00410110" w:rsidP="00410110">
      <w:pPr>
        <w:pStyle w:val="2"/>
        <w:numPr>
          <w:ilvl w:val="1"/>
          <w:numId w:val="8"/>
        </w:numPr>
        <w:jc w:val="both"/>
        <w:rPr>
          <w:b w:val="0"/>
          <w:sz w:val="28"/>
          <w:szCs w:val="28"/>
        </w:rPr>
      </w:pPr>
      <w:r w:rsidRPr="00410110">
        <w:rPr>
          <w:b w:val="0"/>
          <w:sz w:val="28"/>
          <w:szCs w:val="28"/>
        </w:rPr>
        <w:t>Вычисление новой цены происходит в рамках отдела. Цены на этот же товар в других отделах (аптеках) на вычисление новой цены не влияют.</w:t>
      </w:r>
    </w:p>
    <w:p w:rsidR="00410110" w:rsidRPr="00410110" w:rsidRDefault="00410110" w:rsidP="00410110">
      <w:pPr>
        <w:pStyle w:val="2"/>
        <w:numPr>
          <w:ilvl w:val="1"/>
          <w:numId w:val="8"/>
        </w:numPr>
        <w:jc w:val="both"/>
        <w:rPr>
          <w:b w:val="0"/>
          <w:sz w:val="28"/>
          <w:szCs w:val="28"/>
        </w:rPr>
      </w:pPr>
      <w:r w:rsidRPr="00410110">
        <w:rPr>
          <w:b w:val="0"/>
          <w:sz w:val="28"/>
          <w:szCs w:val="28"/>
        </w:rPr>
        <w:t>Отчет может отображать товары сразу из нескольких отделов (аптек). В аптеках можно переоценивать товары только своих отделов. В ЦО – всех аптек.</w:t>
      </w:r>
    </w:p>
    <w:p w:rsidR="00410110" w:rsidRPr="00410110" w:rsidRDefault="00410110" w:rsidP="00410110">
      <w:pPr>
        <w:pStyle w:val="2"/>
        <w:numPr>
          <w:ilvl w:val="1"/>
          <w:numId w:val="8"/>
        </w:numPr>
        <w:jc w:val="both"/>
        <w:rPr>
          <w:b w:val="0"/>
          <w:sz w:val="28"/>
          <w:szCs w:val="28"/>
        </w:rPr>
      </w:pPr>
      <w:r w:rsidRPr="00410110">
        <w:rPr>
          <w:b w:val="0"/>
          <w:sz w:val="28"/>
          <w:szCs w:val="28"/>
        </w:rPr>
        <w:t>Параметр «Срок годности дн». Позволяет отсечь товары с коротким сроком годности. Если он не задан, отсекаются только просроченные товары. Если параметр задан, то в отчет попадают только те товары, у которых оставшийся срок годности в днях не меньше значения данного параметра.</w:t>
      </w:r>
    </w:p>
    <w:p w:rsidR="00410110" w:rsidRPr="00410110" w:rsidRDefault="00410110" w:rsidP="00410110">
      <w:pPr>
        <w:pStyle w:val="2"/>
        <w:numPr>
          <w:ilvl w:val="1"/>
          <w:numId w:val="8"/>
        </w:numPr>
        <w:jc w:val="both"/>
        <w:rPr>
          <w:b w:val="0"/>
          <w:sz w:val="28"/>
          <w:szCs w:val="28"/>
        </w:rPr>
      </w:pPr>
      <w:r w:rsidRPr="00410110">
        <w:rPr>
          <w:b w:val="0"/>
          <w:sz w:val="28"/>
          <w:szCs w:val="28"/>
        </w:rPr>
        <w:lastRenderedPageBreak/>
        <w:t>В параметре «Мин наценка %» можно указать минимально допустимую наценку. В отчет попадают товары и с меньшей наценкой, но они выделены розовым цветом (поле «Наценка меньше» = «Да»). По каждому такому товару пользователь может принять индивидуальное решение: включать его в переоценку или нет.  Если надо переоценить только те товары, у которых новая наценка будет не меньше, чем указано в параметре «Мни наценка», пользователь может включить фильтр: «Наценка меньше» = «Нет», и выделить все записи.</w:t>
      </w:r>
    </w:p>
    <w:p w:rsidR="00410110" w:rsidRPr="00410110" w:rsidRDefault="00410110" w:rsidP="00410110">
      <w:pPr>
        <w:pStyle w:val="2"/>
        <w:numPr>
          <w:ilvl w:val="1"/>
          <w:numId w:val="8"/>
        </w:numPr>
        <w:jc w:val="both"/>
        <w:rPr>
          <w:b w:val="0"/>
          <w:sz w:val="28"/>
          <w:szCs w:val="28"/>
        </w:rPr>
      </w:pPr>
      <w:r w:rsidRPr="00410110">
        <w:rPr>
          <w:b w:val="0"/>
          <w:sz w:val="28"/>
          <w:szCs w:val="28"/>
        </w:rPr>
        <w:t>Желтым цветом выделены товары, у которых новая цена равна старой. Такие товары не попадут в переоценку, даже если будут отмечены галочкой.</w:t>
      </w:r>
    </w:p>
    <w:p w:rsidR="00410110" w:rsidRPr="00410110" w:rsidRDefault="00410110" w:rsidP="00410110">
      <w:pPr>
        <w:pStyle w:val="2"/>
        <w:numPr>
          <w:ilvl w:val="1"/>
          <w:numId w:val="8"/>
        </w:numPr>
        <w:jc w:val="both"/>
        <w:rPr>
          <w:b w:val="0"/>
          <w:sz w:val="28"/>
          <w:szCs w:val="28"/>
        </w:rPr>
      </w:pPr>
      <w:r w:rsidRPr="00410110">
        <w:rPr>
          <w:b w:val="0"/>
          <w:sz w:val="28"/>
          <w:szCs w:val="28"/>
        </w:rPr>
        <w:t>Товары с признаком ЖВНЛ в отчет не попадают.</w:t>
      </w:r>
    </w:p>
    <w:p w:rsidR="00410110" w:rsidRPr="00410110" w:rsidRDefault="00410110" w:rsidP="00410110">
      <w:pPr>
        <w:pStyle w:val="2"/>
        <w:numPr>
          <w:ilvl w:val="1"/>
          <w:numId w:val="8"/>
        </w:numPr>
        <w:jc w:val="both"/>
        <w:rPr>
          <w:b w:val="0"/>
          <w:sz w:val="28"/>
          <w:szCs w:val="28"/>
        </w:rPr>
      </w:pPr>
      <w:r w:rsidRPr="00410110">
        <w:rPr>
          <w:b w:val="0"/>
          <w:sz w:val="28"/>
          <w:szCs w:val="28"/>
        </w:rPr>
        <w:t xml:space="preserve">Пользователь должен выделить в отчете те товары, которые хочет переоценить (или сразу все товары), и выполнить операцию «Добавить в переоценку». Программа создаст документ переоценки (или несколько документов, если переоцениваются товары из разных отделов), перенесет туда выделенные товары, и, по окончание операции, предложить автоматически закрыть документы переоценки. </w:t>
      </w:r>
    </w:p>
    <w:p w:rsidR="00410110" w:rsidRPr="00410110" w:rsidRDefault="00410110" w:rsidP="00410110">
      <w:pPr>
        <w:pStyle w:val="2"/>
        <w:numPr>
          <w:ilvl w:val="1"/>
          <w:numId w:val="8"/>
        </w:numPr>
        <w:jc w:val="both"/>
        <w:rPr>
          <w:b w:val="0"/>
          <w:sz w:val="28"/>
          <w:szCs w:val="28"/>
        </w:rPr>
      </w:pPr>
      <w:r w:rsidRPr="00410110">
        <w:rPr>
          <w:b w:val="0"/>
          <w:sz w:val="28"/>
          <w:szCs w:val="28"/>
        </w:rPr>
        <w:t xml:space="preserve">Если пользователь отказывается закрывать документы переоценки, то они останутся в статусе «Новый». Их можно будет закрыть позже при помощи команды «Закрыть документы переоценки» в данном отчете, или непосредственно из списка документов «Переоценка». </w:t>
      </w:r>
    </w:p>
    <w:p w:rsidR="00410110" w:rsidRPr="00410110" w:rsidRDefault="00410110" w:rsidP="00410110">
      <w:pPr>
        <w:pStyle w:val="2"/>
        <w:numPr>
          <w:ilvl w:val="1"/>
          <w:numId w:val="8"/>
        </w:numPr>
        <w:jc w:val="both"/>
        <w:rPr>
          <w:b w:val="0"/>
          <w:sz w:val="28"/>
          <w:szCs w:val="28"/>
        </w:rPr>
      </w:pPr>
      <w:r w:rsidRPr="00410110">
        <w:rPr>
          <w:b w:val="0"/>
          <w:sz w:val="28"/>
          <w:szCs w:val="28"/>
        </w:rPr>
        <w:t xml:space="preserve">Что бы работать с данным отчетом пользователь должен иметь полное полномочие на задачу «Отчеты|Сглаживание цен». </w:t>
      </w:r>
    </w:p>
    <w:p w:rsidR="00410110" w:rsidRPr="00410110" w:rsidRDefault="00410110" w:rsidP="00410110">
      <w:pPr>
        <w:pStyle w:val="2"/>
        <w:numPr>
          <w:ilvl w:val="1"/>
          <w:numId w:val="8"/>
        </w:numPr>
        <w:jc w:val="both"/>
        <w:rPr>
          <w:b w:val="0"/>
          <w:sz w:val="28"/>
          <w:szCs w:val="28"/>
        </w:rPr>
      </w:pPr>
      <w:r w:rsidRPr="00410110">
        <w:rPr>
          <w:b w:val="0"/>
          <w:sz w:val="28"/>
          <w:szCs w:val="28"/>
        </w:rPr>
        <w:t>Параметр "Одна цена для всех отделов". Если его включить и выбрать группу отделов, то для одного и того же товара во всех отделах группы будет рассчитываться одна цена. Если выключен - новая цена  расчитывается в каждом отделе своя.</w:t>
      </w:r>
    </w:p>
    <w:p w:rsidR="00410110" w:rsidRPr="00410110" w:rsidRDefault="00410110" w:rsidP="00410110">
      <w:pPr>
        <w:pStyle w:val="2"/>
        <w:numPr>
          <w:ilvl w:val="1"/>
          <w:numId w:val="8"/>
        </w:numPr>
        <w:jc w:val="both"/>
        <w:rPr>
          <w:b w:val="0"/>
          <w:sz w:val="28"/>
          <w:szCs w:val="28"/>
        </w:rPr>
      </w:pPr>
    </w:p>
    <w:p w:rsidR="00410110" w:rsidRPr="00410110" w:rsidRDefault="00410110" w:rsidP="00410110">
      <w:pPr>
        <w:pStyle w:val="2"/>
        <w:numPr>
          <w:ilvl w:val="1"/>
          <w:numId w:val="8"/>
        </w:numPr>
        <w:jc w:val="both"/>
        <w:rPr>
          <w:b w:val="0"/>
          <w:sz w:val="28"/>
          <w:szCs w:val="28"/>
        </w:rPr>
      </w:pPr>
    </w:p>
    <w:p w:rsidR="00410110" w:rsidRPr="00410110" w:rsidRDefault="00410110" w:rsidP="00410110">
      <w:pPr>
        <w:pStyle w:val="2"/>
        <w:numPr>
          <w:ilvl w:val="1"/>
          <w:numId w:val="8"/>
        </w:numPr>
        <w:jc w:val="both"/>
        <w:rPr>
          <w:b w:val="0"/>
          <w:sz w:val="28"/>
          <w:szCs w:val="28"/>
        </w:rPr>
      </w:pPr>
    </w:p>
    <w:p w:rsidR="00410110" w:rsidRPr="00410110" w:rsidRDefault="00410110" w:rsidP="00410110">
      <w:pPr>
        <w:pStyle w:val="2"/>
        <w:numPr>
          <w:ilvl w:val="1"/>
          <w:numId w:val="8"/>
        </w:numPr>
        <w:jc w:val="both"/>
        <w:rPr>
          <w:b w:val="0"/>
          <w:sz w:val="28"/>
          <w:szCs w:val="28"/>
        </w:rPr>
      </w:pPr>
    </w:p>
    <w:p w:rsidR="00410110" w:rsidRPr="00410110" w:rsidRDefault="00410110" w:rsidP="00410110">
      <w:pPr>
        <w:pStyle w:val="2"/>
        <w:numPr>
          <w:ilvl w:val="1"/>
          <w:numId w:val="8"/>
        </w:numPr>
        <w:jc w:val="both"/>
        <w:rPr>
          <w:b w:val="0"/>
          <w:sz w:val="28"/>
          <w:szCs w:val="28"/>
        </w:rPr>
      </w:pPr>
    </w:p>
    <w:p w:rsidR="00410110" w:rsidRPr="00410110" w:rsidRDefault="00410110" w:rsidP="00410110">
      <w:pPr>
        <w:pStyle w:val="2"/>
        <w:numPr>
          <w:ilvl w:val="1"/>
          <w:numId w:val="8"/>
        </w:numPr>
        <w:jc w:val="both"/>
        <w:rPr>
          <w:b w:val="0"/>
          <w:sz w:val="28"/>
          <w:szCs w:val="28"/>
        </w:rPr>
      </w:pPr>
    </w:p>
    <w:p w:rsidR="00863B3D" w:rsidRPr="00863B3D" w:rsidRDefault="00863B3D" w:rsidP="00863B3D">
      <w:pPr>
        <w:pStyle w:val="2"/>
        <w:numPr>
          <w:ilvl w:val="1"/>
          <w:numId w:val="8"/>
        </w:numPr>
        <w:jc w:val="both"/>
        <w:rPr>
          <w:b w:val="0"/>
          <w:sz w:val="28"/>
          <w:szCs w:val="28"/>
        </w:rPr>
      </w:pPr>
    </w:p>
    <w:p w:rsidR="008A7A4F" w:rsidRPr="008A7A4F" w:rsidRDefault="008A7A4F">
      <w:pPr>
        <w:pStyle w:val="2"/>
        <w:numPr>
          <w:ilvl w:val="1"/>
          <w:numId w:val="8"/>
        </w:numPr>
      </w:pPr>
    </w:p>
    <w:p w:rsidR="001A27A0" w:rsidRDefault="0057109B">
      <w:pPr>
        <w:pStyle w:val="2"/>
        <w:numPr>
          <w:ilvl w:val="1"/>
          <w:numId w:val="8"/>
        </w:numPr>
      </w:pPr>
      <w:r>
        <w:rPr>
          <w:sz w:val="28"/>
          <w:szCs w:val="28"/>
        </w:rPr>
        <w:t>11.23</w:t>
      </w:r>
      <w:r w:rsidR="00313AD0">
        <w:rPr>
          <w:sz w:val="28"/>
          <w:szCs w:val="28"/>
        </w:rPr>
        <w:t xml:space="preserve">. Отчет </w:t>
      </w:r>
      <w:proofErr w:type="gramStart"/>
      <w:r w:rsidR="00313AD0">
        <w:rPr>
          <w:sz w:val="28"/>
          <w:szCs w:val="28"/>
        </w:rPr>
        <w:t>Сильнодействующие</w:t>
      </w:r>
      <w:bookmarkEnd w:id="368"/>
      <w:proofErr w:type="gramEnd"/>
    </w:p>
    <w:p w:rsidR="001A27A0" w:rsidRDefault="00313AD0">
      <w:pPr>
        <w:tabs>
          <w:tab w:val="right" w:leader="dot" w:pos="10155"/>
        </w:tabs>
        <w:spacing w:before="126"/>
        <w:rPr>
          <w:rFonts w:hint="eastAsia"/>
        </w:rPr>
      </w:pPr>
      <w:bookmarkStart w:id="369" w:name="__DdeLink__12274_91448261"/>
      <w:r>
        <w:rPr>
          <w:rFonts w:ascii="Times New Roman" w:hAnsi="Times New Roman" w:cs="Times New Roman"/>
          <w:color w:val="000000"/>
          <w:sz w:val="28"/>
          <w:szCs w:val="28"/>
        </w:rPr>
        <w:t>Отчет предназначен для прос</w:t>
      </w:r>
      <w:bookmarkEnd w:id="369"/>
      <w:r>
        <w:rPr>
          <w:rFonts w:ascii="Times New Roman" w:hAnsi="Times New Roman" w:cs="Times New Roman"/>
          <w:color w:val="000000"/>
          <w:sz w:val="28"/>
          <w:szCs w:val="28"/>
        </w:rPr>
        <w:t>мотра движения товаров ПКУ, сильнодействующих и ядовитых веществ, но может использоваться для  отслеживания товара имеющего и другие свойства из окна свойства.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Отчет можно детализировать по товару или партии.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Для отслеживания товаров выбираем период, отдел, свойство (проставляем галочки на нужные нам свойства), выбираем детализацию, жмем кнопку обновить.</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 </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93" behindDoc="0" locked="0" layoutInCell="1" allowOverlap="1" wp14:anchorId="10808320" wp14:editId="2D332F5A">
            <wp:simplePos x="0" y="0"/>
            <wp:positionH relativeFrom="column">
              <wp:align>center</wp:align>
            </wp:positionH>
            <wp:positionV relativeFrom="paragraph">
              <wp:posOffset>635</wp:posOffset>
            </wp:positionV>
            <wp:extent cx="5743575" cy="2300605"/>
            <wp:effectExtent l="0" t="0" r="0" b="0"/>
            <wp:wrapTopAndBottom/>
            <wp:docPr id="424"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Изображение128"/>
                    <pic:cNvPicPr>
                      <a:picLocks noChangeAspect="1" noChangeArrowheads="1"/>
                    </pic:cNvPicPr>
                  </pic:nvPicPr>
                  <pic:blipFill>
                    <a:blip r:embed="rId432"/>
                    <a:stretch>
                      <a:fillRect/>
                    </a:stretch>
                  </pic:blipFill>
                  <pic:spPr bwMode="auto">
                    <a:xfrm>
                      <a:off x="0" y="0"/>
                      <a:ext cx="5743575" cy="2300605"/>
                    </a:xfrm>
                    <a:prstGeom prst="rect">
                      <a:avLst/>
                    </a:prstGeom>
                  </pic:spPr>
                </pic:pic>
              </a:graphicData>
            </a:graphic>
          </wp:anchor>
        </w:drawing>
      </w:r>
    </w:p>
    <w:p w:rsidR="001A27A0" w:rsidRDefault="0057109B">
      <w:pPr>
        <w:pStyle w:val="2"/>
        <w:numPr>
          <w:ilvl w:val="1"/>
          <w:numId w:val="8"/>
        </w:numPr>
      </w:pPr>
      <w:bookmarkStart w:id="370" w:name="__RefHeading___Toc7925_465762348"/>
      <w:bookmarkStart w:id="371" w:name="_Toc533175072"/>
      <w:bookmarkEnd w:id="370"/>
      <w:r>
        <w:rPr>
          <w:sz w:val="28"/>
          <w:szCs w:val="28"/>
        </w:rPr>
        <w:t>11.24</w:t>
      </w:r>
      <w:r w:rsidR="00313AD0">
        <w:rPr>
          <w:sz w:val="28"/>
          <w:szCs w:val="28"/>
        </w:rPr>
        <w:t>. Отчет Скорректированные чеки</w:t>
      </w:r>
      <w:bookmarkEnd w:id="371"/>
    </w:p>
    <w:p w:rsidR="001A27A0" w:rsidRDefault="00313AD0">
      <w:pPr>
        <w:tabs>
          <w:tab w:val="right" w:leader="dot" w:pos="10155"/>
        </w:tabs>
        <w:spacing w:before="126"/>
        <w:rPr>
          <w:rFonts w:hint="eastAsia"/>
        </w:rPr>
      </w:pPr>
      <w:bookmarkStart w:id="372" w:name="__DdeLink__13491_91448261"/>
      <w:r>
        <w:rPr>
          <w:rFonts w:ascii="Times New Roman" w:hAnsi="Times New Roman" w:cs="Times New Roman"/>
          <w:color w:val="000000"/>
          <w:sz w:val="28"/>
          <w:szCs w:val="28"/>
        </w:rPr>
        <w:t>Отчет предназначен дл</w:t>
      </w:r>
      <w:bookmarkEnd w:id="372"/>
      <w:r>
        <w:rPr>
          <w:rFonts w:ascii="Times New Roman" w:hAnsi="Times New Roman" w:cs="Times New Roman"/>
          <w:color w:val="000000"/>
          <w:sz w:val="28"/>
          <w:szCs w:val="28"/>
        </w:rPr>
        <w:t xml:space="preserve">я анализа чеков, которые были скорректированы «первостольником» в кассовом модуле. Как </w:t>
      </w:r>
      <w:proofErr w:type="gramStart"/>
      <w:r>
        <w:rPr>
          <w:rFonts w:ascii="Times New Roman" w:hAnsi="Times New Roman" w:cs="Times New Roman"/>
          <w:color w:val="000000"/>
          <w:sz w:val="28"/>
          <w:szCs w:val="28"/>
        </w:rPr>
        <w:t>правило</w:t>
      </w:r>
      <w:proofErr w:type="gramEnd"/>
      <w:r>
        <w:rPr>
          <w:rFonts w:ascii="Times New Roman" w:hAnsi="Times New Roman" w:cs="Times New Roman"/>
          <w:color w:val="000000"/>
          <w:sz w:val="28"/>
          <w:szCs w:val="28"/>
        </w:rPr>
        <w:t xml:space="preserve"> этот отчет позволяет выявить недобросовестного «первостольника» который отдает покупателю товар не пробив его в чеке. Измененные товары выделяются фоновым цветом.</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Отчет отображает позиции чеков продаж:</w:t>
      </w:r>
    </w:p>
    <w:p w:rsidR="001A27A0" w:rsidRDefault="00313AD0" w:rsidP="0001517A">
      <w:pPr>
        <w:numPr>
          <w:ilvl w:val="0"/>
          <w:numId w:val="62"/>
        </w:numPr>
        <w:tabs>
          <w:tab w:val="right" w:leader="dot" w:pos="10155"/>
        </w:tabs>
        <w:spacing w:before="126"/>
        <w:rPr>
          <w:rFonts w:hint="eastAsia"/>
        </w:rPr>
      </w:pPr>
      <w:proofErr w:type="gramStart"/>
      <w:r>
        <w:rPr>
          <w:rFonts w:ascii="Times New Roman" w:hAnsi="Times New Roman" w:cs="Times New Roman"/>
          <w:color w:val="000000"/>
          <w:sz w:val="28"/>
          <w:szCs w:val="28"/>
        </w:rPr>
        <w:t>Позиции</w:t>
      </w:r>
      <w:proofErr w:type="gramEnd"/>
      <w:r>
        <w:rPr>
          <w:rFonts w:ascii="Times New Roman" w:hAnsi="Times New Roman" w:cs="Times New Roman"/>
          <w:color w:val="000000"/>
          <w:sz w:val="28"/>
          <w:szCs w:val="28"/>
        </w:rPr>
        <w:t xml:space="preserve"> удаленные из чека до его пробития (Желтый фон).</w:t>
      </w:r>
    </w:p>
    <w:p w:rsidR="001A27A0" w:rsidRDefault="00313AD0" w:rsidP="0001517A">
      <w:pPr>
        <w:numPr>
          <w:ilvl w:val="0"/>
          <w:numId w:val="62"/>
        </w:numPr>
        <w:tabs>
          <w:tab w:val="right" w:leader="dot" w:pos="10155"/>
        </w:tabs>
        <w:spacing w:before="126"/>
        <w:rPr>
          <w:rFonts w:hint="eastAsia"/>
        </w:rPr>
      </w:pPr>
      <w:proofErr w:type="gramStart"/>
      <w:r>
        <w:rPr>
          <w:rFonts w:ascii="Times New Roman" w:hAnsi="Times New Roman" w:cs="Times New Roman"/>
          <w:color w:val="000000"/>
          <w:sz w:val="28"/>
          <w:szCs w:val="28"/>
        </w:rPr>
        <w:t>Позиции</w:t>
      </w:r>
      <w:proofErr w:type="gramEnd"/>
      <w:r>
        <w:rPr>
          <w:rFonts w:ascii="Times New Roman" w:hAnsi="Times New Roman" w:cs="Times New Roman"/>
          <w:color w:val="000000"/>
          <w:sz w:val="28"/>
          <w:szCs w:val="28"/>
        </w:rPr>
        <w:t xml:space="preserve"> удаленные в результате отмены всего не пробитого чека (Красный фон).</w:t>
      </w:r>
    </w:p>
    <w:p w:rsidR="001A27A0" w:rsidRDefault="00313AD0" w:rsidP="0001517A">
      <w:pPr>
        <w:numPr>
          <w:ilvl w:val="0"/>
          <w:numId w:val="62"/>
        </w:numPr>
        <w:tabs>
          <w:tab w:val="right" w:leader="dot" w:pos="10155"/>
        </w:tabs>
        <w:spacing w:before="126"/>
        <w:rPr>
          <w:rFonts w:hint="eastAsia"/>
        </w:rPr>
      </w:pPr>
      <w:r>
        <w:rPr>
          <w:rFonts w:ascii="Times New Roman" w:hAnsi="Times New Roman" w:cs="Times New Roman"/>
          <w:color w:val="000000"/>
          <w:sz w:val="28"/>
          <w:szCs w:val="28"/>
        </w:rPr>
        <w:t>Позиции</w:t>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 xml:space="preserve"> у которых уменьшили количество товара (белый фон, в колонке удаленное кол-во удаленного товара).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Отчет содержит три поля, в которые отображают количество товара.</w:t>
      </w:r>
    </w:p>
    <w:p w:rsidR="001A27A0" w:rsidRDefault="00313AD0" w:rsidP="0001517A">
      <w:pPr>
        <w:numPr>
          <w:ilvl w:val="0"/>
          <w:numId w:val="63"/>
        </w:numPr>
        <w:tabs>
          <w:tab w:val="right" w:leader="dot" w:pos="10155"/>
        </w:tabs>
        <w:spacing w:before="126"/>
        <w:rPr>
          <w:rFonts w:hint="eastAsia"/>
        </w:rPr>
      </w:pPr>
      <w:r>
        <w:rPr>
          <w:rFonts w:ascii="Times New Roman" w:hAnsi="Times New Roman" w:cs="Times New Roman"/>
          <w:b/>
          <w:bCs/>
          <w:color w:val="000000"/>
          <w:sz w:val="28"/>
          <w:szCs w:val="28"/>
        </w:rPr>
        <w:t>Количество удаленное</w:t>
      </w:r>
      <w:r>
        <w:rPr>
          <w:rFonts w:ascii="Times New Roman" w:hAnsi="Times New Roman" w:cs="Times New Roman"/>
          <w:color w:val="000000"/>
          <w:sz w:val="28"/>
          <w:szCs w:val="28"/>
        </w:rPr>
        <w:t xml:space="preserve"> — количество товара которое было до удаления позиции из чека, или на сколько это количество было уменьшино.</w:t>
      </w:r>
    </w:p>
    <w:p w:rsidR="001A27A0" w:rsidRDefault="00313AD0" w:rsidP="0001517A">
      <w:pPr>
        <w:numPr>
          <w:ilvl w:val="0"/>
          <w:numId w:val="63"/>
        </w:numPr>
        <w:tabs>
          <w:tab w:val="right" w:leader="dot" w:pos="10155"/>
        </w:tabs>
        <w:spacing w:before="126"/>
        <w:rPr>
          <w:rFonts w:hint="eastAsia"/>
        </w:rPr>
      </w:pPr>
      <w:r>
        <w:rPr>
          <w:rFonts w:ascii="Times New Roman" w:hAnsi="Times New Roman" w:cs="Times New Roman"/>
          <w:color w:val="000000"/>
          <w:sz w:val="28"/>
          <w:szCs w:val="28"/>
        </w:rPr>
        <w:lastRenderedPageBreak/>
        <w:t>Количество в чеке — количество которое было фактически пробито в чеке. В случае удаление позиции или чека, в данном поле отображается ноль.</w:t>
      </w:r>
    </w:p>
    <w:p w:rsidR="001A27A0" w:rsidRDefault="00313AD0" w:rsidP="0001517A">
      <w:pPr>
        <w:numPr>
          <w:ilvl w:val="0"/>
          <w:numId w:val="63"/>
        </w:numPr>
        <w:tabs>
          <w:tab w:val="right" w:leader="dot" w:pos="10155"/>
        </w:tabs>
        <w:spacing w:before="126"/>
        <w:rPr>
          <w:rFonts w:hint="eastAsia"/>
        </w:rPr>
      </w:pPr>
      <w:r>
        <w:rPr>
          <w:rFonts w:ascii="Times New Roman" w:hAnsi="Times New Roman" w:cs="Times New Roman"/>
          <w:color w:val="000000"/>
          <w:sz w:val="28"/>
          <w:szCs w:val="28"/>
        </w:rPr>
        <w:t>Количество в остатках - текущий запас товара. Используется для оперативной проверки наличия товара на полке.</w:t>
      </w:r>
    </w:p>
    <w:p w:rsidR="001A27A0" w:rsidRDefault="00313AD0" w:rsidP="0001517A">
      <w:pPr>
        <w:numPr>
          <w:ilvl w:val="0"/>
          <w:numId w:val="63"/>
        </w:numPr>
        <w:tabs>
          <w:tab w:val="right" w:leader="dot" w:pos="10155"/>
        </w:tabs>
        <w:spacing w:before="126"/>
        <w:rPr>
          <w:rFonts w:hint="eastAsia"/>
        </w:rPr>
      </w:pPr>
      <w:r>
        <w:rPr>
          <w:rFonts w:ascii="Times New Roman" w:hAnsi="Times New Roman" w:cs="Times New Roman"/>
          <w:color w:val="000000"/>
          <w:sz w:val="28"/>
          <w:szCs w:val="28"/>
        </w:rPr>
        <w:t xml:space="preserve"> Если параметры Начальная и конечная дата оставить пустыми, то отчет отобразит чеки скорректированные сегодня.</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Для выявления недобросовестных «первостольников» необходимо сравнить значения из колонки </w:t>
      </w:r>
      <w:r>
        <w:rPr>
          <w:rFonts w:ascii="Times New Roman" w:hAnsi="Times New Roman" w:cs="Times New Roman"/>
          <w:b/>
          <w:bCs/>
          <w:color w:val="000000"/>
          <w:sz w:val="28"/>
          <w:szCs w:val="28"/>
        </w:rPr>
        <w:t xml:space="preserve">Количество в остатках </w:t>
      </w:r>
      <w:r>
        <w:rPr>
          <w:rFonts w:ascii="Times New Roman" w:hAnsi="Times New Roman" w:cs="Times New Roman"/>
          <w:color w:val="000000"/>
          <w:sz w:val="28"/>
          <w:szCs w:val="28"/>
        </w:rPr>
        <w:t>с фактическим наличием позиции товара на полке.</w:t>
      </w:r>
    </w:p>
    <w:p w:rsidR="001A27A0" w:rsidRDefault="0057109B">
      <w:pPr>
        <w:pStyle w:val="2"/>
        <w:numPr>
          <w:ilvl w:val="1"/>
          <w:numId w:val="8"/>
        </w:numPr>
      </w:pPr>
      <w:bookmarkStart w:id="373" w:name="__RefHeading___Toc7927_465762348"/>
      <w:bookmarkStart w:id="374" w:name="_Toc533175073"/>
      <w:bookmarkEnd w:id="373"/>
      <w:r>
        <w:rPr>
          <w:sz w:val="28"/>
          <w:szCs w:val="28"/>
        </w:rPr>
        <w:t>11.25</w:t>
      </w:r>
      <w:r w:rsidR="00313AD0">
        <w:rPr>
          <w:sz w:val="28"/>
          <w:szCs w:val="28"/>
        </w:rPr>
        <w:t>. Отчет Товарооборот</w:t>
      </w:r>
      <w:bookmarkEnd w:id="374"/>
    </w:p>
    <w:p w:rsidR="001A27A0" w:rsidRDefault="00313AD0">
      <w:pPr>
        <w:tabs>
          <w:tab w:val="right" w:leader="dot" w:pos="10155"/>
        </w:tabs>
        <w:spacing w:before="126"/>
        <w:rPr>
          <w:rFonts w:hint="eastAsia"/>
        </w:rPr>
      </w:pPr>
      <w:bookmarkStart w:id="375" w:name="__DdeLink__13526_91448261"/>
      <w:r>
        <w:rPr>
          <w:rFonts w:ascii="Times New Roman" w:hAnsi="Times New Roman" w:cs="Times New Roman"/>
          <w:color w:val="000000"/>
          <w:sz w:val="28"/>
          <w:szCs w:val="28"/>
        </w:rPr>
        <w:t>Отчет отображает сводные дан</w:t>
      </w:r>
      <w:bookmarkEnd w:id="375"/>
      <w:r>
        <w:rPr>
          <w:rFonts w:ascii="Times New Roman" w:hAnsi="Times New Roman" w:cs="Times New Roman"/>
          <w:color w:val="000000"/>
          <w:sz w:val="28"/>
          <w:szCs w:val="28"/>
        </w:rPr>
        <w:t>ные за выбранный период времени по каждому отделу.</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Можно детализировать отчет сделав разбивку по видам товара.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Формулы расчета: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Продажи / Выручка - это выручка в розничных ценах с учетом скидки (Выручка = Сумма розничная - Сумма Скидки).</w:t>
      </w:r>
      <w:r>
        <w:rPr>
          <w:rFonts w:ascii="Times New Roman" w:hAnsi="Times New Roman" w:cs="Times New Roman"/>
          <w:color w:val="000000"/>
          <w:sz w:val="28"/>
          <w:szCs w:val="28"/>
        </w:rPr>
        <w:br/>
        <w:t>Продажа / Прибыль - это разница между суммой продажи с учетом скидки и суммой закупки с НДС</w:t>
      </w:r>
      <w:r>
        <w:rPr>
          <w:rFonts w:ascii="Times New Roman" w:hAnsi="Times New Roman" w:cs="Times New Roman"/>
          <w:color w:val="000000"/>
          <w:sz w:val="28"/>
          <w:szCs w:val="28"/>
        </w:rPr>
        <w:br/>
        <w:t xml:space="preserve">Продажа / Наценка % - это наценка аптеки от суммы закупки с НДС </w:t>
      </w:r>
    </w:p>
    <w:p w:rsidR="001A27A0" w:rsidRDefault="00313AD0">
      <w:pPr>
        <w:tabs>
          <w:tab w:val="right" w:leader="dot" w:pos="10155"/>
        </w:tabs>
        <w:spacing w:before="126"/>
        <w:rPr>
          <w:rFonts w:hint="eastAsia"/>
        </w:rPr>
      </w:pPr>
      <w:r>
        <w:rPr>
          <w:rStyle w:val="a5"/>
          <w:rFonts w:ascii="Times New Roman" w:hAnsi="Times New Roman" w:cs="Times New Roman"/>
          <w:color w:val="000000"/>
          <w:sz w:val="28"/>
          <w:szCs w:val="28"/>
        </w:rPr>
        <w:t xml:space="preserve">В аналитике Наценка % = наценка аптеки без НДС </w:t>
      </w:r>
      <w:proofErr w:type="gramStart"/>
      <w:r>
        <w:rPr>
          <w:rStyle w:val="a5"/>
          <w:rFonts w:ascii="Times New Roman" w:hAnsi="Times New Roman" w:cs="Times New Roman"/>
          <w:color w:val="000000"/>
          <w:sz w:val="28"/>
          <w:szCs w:val="28"/>
        </w:rPr>
        <w:t>от</w:t>
      </w:r>
      <w:proofErr w:type="gramEnd"/>
      <w:r>
        <w:rPr>
          <w:rStyle w:val="a5"/>
          <w:rFonts w:ascii="Times New Roman" w:hAnsi="Times New Roman" w:cs="Times New Roman"/>
          <w:color w:val="000000"/>
          <w:sz w:val="28"/>
          <w:szCs w:val="28"/>
        </w:rPr>
        <w:t xml:space="preserve"> </w:t>
      </w:r>
      <w:proofErr w:type="gramStart"/>
      <w:r>
        <w:rPr>
          <w:rStyle w:val="a5"/>
          <w:rFonts w:ascii="Times New Roman" w:hAnsi="Times New Roman" w:cs="Times New Roman"/>
          <w:color w:val="000000"/>
          <w:sz w:val="28"/>
          <w:szCs w:val="28"/>
        </w:rPr>
        <w:t>сумма</w:t>
      </w:r>
      <w:proofErr w:type="gramEnd"/>
      <w:r>
        <w:rPr>
          <w:rStyle w:val="a5"/>
          <w:rFonts w:ascii="Times New Roman" w:hAnsi="Times New Roman" w:cs="Times New Roman"/>
          <w:color w:val="000000"/>
          <w:sz w:val="28"/>
          <w:szCs w:val="28"/>
        </w:rPr>
        <w:t xml:space="preserve"> закупки с НДС. Для ВМН налогообложения в товарообороте и аналитике будут совпадать, для общего режима налогообложения различаться </w:t>
      </w:r>
    </w:p>
    <w:p w:rsidR="001A27A0" w:rsidRDefault="00313AD0">
      <w:pPr>
        <w:tabs>
          <w:tab w:val="right" w:leader="dot" w:pos="10155"/>
        </w:tabs>
        <w:spacing w:before="126"/>
        <w:rPr>
          <w:rFonts w:hint="eastAsia"/>
        </w:rPr>
      </w:pPr>
      <w:r>
        <w:rPr>
          <w:rStyle w:val="a5"/>
          <w:rFonts w:ascii="Times New Roman" w:hAnsi="Times New Roman" w:cs="Times New Roman"/>
          <w:color w:val="000000"/>
          <w:sz w:val="28"/>
          <w:szCs w:val="28"/>
        </w:rPr>
        <w:t>Получаем:</w:t>
      </w:r>
      <w:r>
        <w:rPr>
          <w:rStyle w:val="a5"/>
          <w:rFonts w:ascii="Times New Roman" w:hAnsi="Times New Roman" w:cs="Times New Roman"/>
          <w:color w:val="000000"/>
          <w:sz w:val="28"/>
          <w:szCs w:val="28"/>
        </w:rPr>
        <w:br/>
        <w:t>Выручка минус Прибыль = Сумма по продаже в закупочных ценах с НДС:</w:t>
      </w:r>
      <w:r>
        <w:rPr>
          <w:rStyle w:val="a5"/>
          <w:rFonts w:ascii="Times New Roman" w:hAnsi="Times New Roman" w:cs="Times New Roman"/>
          <w:color w:val="000000"/>
          <w:sz w:val="28"/>
          <w:szCs w:val="28"/>
        </w:rPr>
        <w:br/>
        <w:t>Наценка % = отношение прибыли к сумме закупки с НДС.</w:t>
      </w:r>
      <w:r>
        <w:rPr>
          <w:rStyle w:val="a5"/>
          <w:rFonts w:ascii="Times New Roman" w:hAnsi="Times New Roman" w:cs="Times New Roman"/>
          <w:color w:val="000000"/>
          <w:sz w:val="28"/>
          <w:szCs w:val="28"/>
        </w:rPr>
        <w:br/>
        <w:t xml:space="preserve">Наценка % = (Прибыль / (Выручка - Прибыль)) * 100% </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 xml:space="preserve">Закупка / Розница - это сумма по закупки в розничных </w:t>
      </w:r>
      <w:proofErr w:type="gramStart"/>
      <w:r>
        <w:rPr>
          <w:rFonts w:ascii="Times New Roman" w:hAnsi="Times New Roman" w:cs="Times New Roman"/>
          <w:color w:val="000000"/>
          <w:sz w:val="28"/>
          <w:szCs w:val="28"/>
        </w:rPr>
        <w:t>ценах</w:t>
      </w:r>
      <w:proofErr w:type="gramEnd"/>
      <w:r>
        <w:rPr>
          <w:rFonts w:ascii="Times New Roman" w:hAnsi="Times New Roman" w:cs="Times New Roman"/>
          <w:color w:val="000000"/>
          <w:sz w:val="28"/>
          <w:szCs w:val="28"/>
        </w:rPr>
        <w:t xml:space="preserve"> отобранных по дате закрытия документа. В аналитике (не ставить галочку использовать дату документа) </w:t>
      </w:r>
    </w:p>
    <w:p w:rsidR="00BA62BA" w:rsidRPr="0027492A" w:rsidRDefault="00BA62BA" w:rsidP="00BA62BA">
      <w:pPr>
        <w:pStyle w:val="2"/>
        <w:numPr>
          <w:ilvl w:val="1"/>
          <w:numId w:val="8"/>
        </w:numPr>
      </w:pPr>
      <w:bookmarkStart w:id="376" w:name="__RefHeading___Toc7929_465762348"/>
      <w:bookmarkStart w:id="377" w:name="_Toc533175074"/>
      <w:bookmarkEnd w:id="376"/>
      <w:r w:rsidRPr="00BA62BA">
        <w:rPr>
          <w:rFonts w:ascii="Arial" w:hAnsi="Arial" w:cs="Arial"/>
          <w:b w:val="0"/>
          <w:bCs w:val="0"/>
          <w:color w:val="222222"/>
          <w:sz w:val="24"/>
          <w:szCs w:val="24"/>
          <w:shd w:val="clear" w:color="auto" w:fill="FFFFFF"/>
        </w:rPr>
        <w:t>Оборачиваемость = СуммаПоЗакупкеСНДСПоОстаткам* КоличествоДнейПродаж/СуммаПоЗакупкеСНДСПоПродаже</w:t>
      </w:r>
    </w:p>
    <w:p w:rsidR="0027492A" w:rsidRPr="00BA62BA" w:rsidRDefault="0027492A" w:rsidP="00BA62BA">
      <w:pPr>
        <w:pStyle w:val="2"/>
        <w:numPr>
          <w:ilvl w:val="1"/>
          <w:numId w:val="8"/>
        </w:numPr>
      </w:pPr>
    </w:p>
    <w:p w:rsidR="0027492A" w:rsidRPr="0027492A" w:rsidRDefault="0027492A" w:rsidP="00BA62BA">
      <w:pPr>
        <w:pStyle w:val="2"/>
        <w:numPr>
          <w:ilvl w:val="1"/>
          <w:numId w:val="8"/>
        </w:numPr>
      </w:pPr>
      <w:r>
        <w:rPr>
          <w:rFonts w:ascii="Arial" w:hAnsi="Arial" w:cs="Arial"/>
          <w:color w:val="000000"/>
          <w:sz w:val="18"/>
          <w:szCs w:val="18"/>
          <w:shd w:val="clear" w:color="auto" w:fill="F7F9FA"/>
        </w:rPr>
        <w:t>Чистая прибыль</w:t>
      </w:r>
      <w:proofErr w:type="gramStart"/>
      <w:r>
        <w:rPr>
          <w:rFonts w:ascii="Arial" w:hAnsi="Arial" w:cs="Arial"/>
          <w:color w:val="000000"/>
          <w:sz w:val="18"/>
          <w:szCs w:val="18"/>
          <w:shd w:val="clear" w:color="auto" w:fill="F7F9FA"/>
        </w:rPr>
        <w:t xml:space="preserve"> :</w:t>
      </w:r>
      <w:proofErr w:type="gramEnd"/>
      <w:r>
        <w:rPr>
          <w:rFonts w:ascii="Arial" w:hAnsi="Arial" w:cs="Arial"/>
          <w:color w:val="000000"/>
          <w:sz w:val="18"/>
          <w:szCs w:val="18"/>
          <w:shd w:val="clear" w:color="auto" w:fill="F7F9FA"/>
        </w:rPr>
        <w:t xml:space="preserve"> Сумма с учетом скидки-Сумма НДС-Сумма закупки </w:t>
      </w:r>
      <w:proofErr w:type="gramStart"/>
      <w:r>
        <w:rPr>
          <w:rFonts w:ascii="Arial" w:hAnsi="Arial" w:cs="Arial"/>
          <w:color w:val="000000"/>
          <w:sz w:val="18"/>
          <w:szCs w:val="18"/>
          <w:shd w:val="clear" w:color="auto" w:fill="F7F9FA"/>
        </w:rPr>
        <w:t>без</w:t>
      </w:r>
      <w:proofErr w:type="gramEnd"/>
      <w:r>
        <w:rPr>
          <w:rFonts w:ascii="Arial" w:hAnsi="Arial" w:cs="Arial"/>
          <w:color w:val="000000"/>
          <w:sz w:val="18"/>
          <w:szCs w:val="18"/>
          <w:shd w:val="clear" w:color="auto" w:fill="F7F9FA"/>
        </w:rPr>
        <w:t xml:space="preserve"> НДС-Акциз </w:t>
      </w:r>
    </w:p>
    <w:p w:rsidR="0027492A" w:rsidRDefault="0027492A" w:rsidP="0027492A">
      <w:pPr>
        <w:pStyle w:val="ad"/>
        <w:rPr>
          <w:rFonts w:ascii="Arial" w:hAnsi="Arial" w:cs="Arial"/>
          <w:color w:val="000000"/>
          <w:sz w:val="18"/>
          <w:szCs w:val="18"/>
          <w:shd w:val="clear" w:color="auto" w:fill="F7F9FA"/>
        </w:rPr>
      </w:pPr>
    </w:p>
    <w:p w:rsidR="00BA62BA" w:rsidRPr="0027492A" w:rsidRDefault="0027492A" w:rsidP="00BA62BA">
      <w:pPr>
        <w:pStyle w:val="2"/>
        <w:numPr>
          <w:ilvl w:val="1"/>
          <w:numId w:val="8"/>
        </w:numPr>
      </w:pPr>
      <w:bookmarkStart w:id="378" w:name="_GoBack"/>
      <w:bookmarkEnd w:id="378"/>
      <w:r>
        <w:rPr>
          <w:rFonts w:ascii="Arial" w:hAnsi="Arial" w:cs="Arial"/>
          <w:color w:val="000000"/>
          <w:sz w:val="18"/>
          <w:szCs w:val="18"/>
          <w:shd w:val="clear" w:color="auto" w:fill="F7F9FA"/>
        </w:rPr>
        <w:lastRenderedPageBreak/>
        <w:t>Прибыль - Сумма по продаже- Сумма по закупке с НДС</w:t>
      </w:r>
    </w:p>
    <w:p w:rsidR="0027492A" w:rsidRDefault="0027492A" w:rsidP="0027492A">
      <w:pPr>
        <w:pStyle w:val="ad"/>
      </w:pPr>
    </w:p>
    <w:p w:rsidR="0027492A" w:rsidRPr="00BA62BA" w:rsidRDefault="0027492A" w:rsidP="00BA62BA">
      <w:pPr>
        <w:pStyle w:val="2"/>
        <w:numPr>
          <w:ilvl w:val="1"/>
          <w:numId w:val="8"/>
        </w:numPr>
      </w:pPr>
    </w:p>
    <w:p w:rsidR="001A27A0" w:rsidRDefault="0057109B" w:rsidP="00BA62BA">
      <w:pPr>
        <w:pStyle w:val="2"/>
        <w:numPr>
          <w:ilvl w:val="1"/>
          <w:numId w:val="8"/>
        </w:numPr>
      </w:pPr>
      <w:r>
        <w:rPr>
          <w:sz w:val="28"/>
          <w:szCs w:val="28"/>
        </w:rPr>
        <w:t>11.26</w:t>
      </w:r>
      <w:r w:rsidR="00313AD0">
        <w:rPr>
          <w:sz w:val="28"/>
          <w:szCs w:val="28"/>
        </w:rPr>
        <w:t>. Отчет Хладагент</w:t>
      </w:r>
      <w:bookmarkEnd w:id="377"/>
    </w:p>
    <w:p w:rsidR="001A27A0" w:rsidRDefault="00313AD0">
      <w:pPr>
        <w:tabs>
          <w:tab w:val="right" w:leader="dot" w:pos="10155"/>
        </w:tabs>
        <w:spacing w:before="126"/>
        <w:rPr>
          <w:rFonts w:hint="eastAsia"/>
        </w:rPr>
      </w:pPr>
      <w:bookmarkStart w:id="379" w:name="__DdeLink__13528_91448261"/>
      <w:r>
        <w:rPr>
          <w:rFonts w:ascii="Times New Roman" w:hAnsi="Times New Roman" w:cs="Times New Roman"/>
          <w:color w:val="000000"/>
          <w:sz w:val="28"/>
          <w:szCs w:val="28"/>
        </w:rPr>
        <w:t xml:space="preserve">Отчет отображает продажи </w:t>
      </w:r>
      <w:proofErr w:type="gramStart"/>
      <w:r>
        <w:rPr>
          <w:rFonts w:ascii="Times New Roman" w:hAnsi="Times New Roman" w:cs="Times New Roman"/>
          <w:color w:val="000000"/>
          <w:sz w:val="28"/>
          <w:szCs w:val="28"/>
        </w:rPr>
        <w:t>товара</w:t>
      </w:r>
      <w:proofErr w:type="gramEnd"/>
      <w:r>
        <w:rPr>
          <w:rFonts w:ascii="Times New Roman" w:hAnsi="Times New Roman" w:cs="Times New Roman"/>
          <w:color w:val="000000"/>
          <w:sz w:val="28"/>
          <w:szCs w:val="28"/>
        </w:rPr>
        <w:t xml:space="preserve"> </w:t>
      </w:r>
      <w:bookmarkEnd w:id="379"/>
      <w:r>
        <w:rPr>
          <w:rFonts w:ascii="Times New Roman" w:hAnsi="Times New Roman" w:cs="Times New Roman"/>
          <w:color w:val="000000"/>
          <w:sz w:val="28"/>
          <w:szCs w:val="28"/>
        </w:rPr>
        <w:t>с которым при продаже требуется приложить Хладагент.</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У товара являющегося хладагентом в свойстве «Хладагент» должно стоять ДА </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57109B">
      <w:pPr>
        <w:pStyle w:val="2"/>
        <w:numPr>
          <w:ilvl w:val="1"/>
          <w:numId w:val="8"/>
        </w:numPr>
      </w:pPr>
      <w:bookmarkStart w:id="380" w:name="__RefHeading___Toc7931_465762348"/>
      <w:bookmarkStart w:id="381" w:name="_Toc533175075"/>
      <w:bookmarkEnd w:id="380"/>
      <w:r>
        <w:rPr>
          <w:sz w:val="28"/>
          <w:szCs w:val="28"/>
        </w:rPr>
        <w:t>11.27</w:t>
      </w:r>
      <w:r w:rsidR="00313AD0">
        <w:rPr>
          <w:sz w:val="28"/>
          <w:szCs w:val="28"/>
        </w:rPr>
        <w:t>. Отчет Цены конкурентов</w:t>
      </w:r>
      <w:bookmarkEnd w:id="381"/>
    </w:p>
    <w:p w:rsidR="001A27A0" w:rsidRDefault="00313AD0">
      <w:pPr>
        <w:tabs>
          <w:tab w:val="right" w:leader="dot" w:pos="10155"/>
        </w:tabs>
        <w:spacing w:before="126"/>
        <w:rPr>
          <w:rFonts w:hint="eastAsia"/>
        </w:rPr>
      </w:pPr>
      <w:bookmarkStart w:id="382" w:name="__DdeLink__13705_91448261"/>
      <w:r>
        <w:rPr>
          <w:rFonts w:ascii="Times New Roman" w:hAnsi="Times New Roman" w:cs="Times New Roman"/>
          <w:color w:val="000000"/>
          <w:sz w:val="28"/>
          <w:szCs w:val="28"/>
        </w:rPr>
        <w:t>Отчет отображает цены конк</w:t>
      </w:r>
      <w:bookmarkEnd w:id="382"/>
      <w:r>
        <w:rPr>
          <w:rFonts w:ascii="Times New Roman" w:hAnsi="Times New Roman" w:cs="Times New Roman"/>
          <w:color w:val="000000"/>
          <w:sz w:val="28"/>
          <w:szCs w:val="28"/>
        </w:rPr>
        <w:t>урентов загруженные с сайта  АптекаМос.</w:t>
      </w:r>
    </w:p>
    <w:p w:rsidR="001A27A0" w:rsidRDefault="001A27A0">
      <w:pPr>
        <w:jc w:val="center"/>
        <w:rPr>
          <w:rFonts w:hint="eastAsia"/>
          <w:sz w:val="30"/>
          <w:szCs w:val="30"/>
        </w:rPr>
      </w:pPr>
    </w:p>
    <w:p w:rsidR="001A27A0" w:rsidRDefault="00313AD0">
      <w:pPr>
        <w:rPr>
          <w:rFonts w:hint="eastAsia"/>
        </w:rPr>
      </w:pPr>
      <w:r>
        <w:t>Данные для доступа адрес</w:t>
      </w:r>
      <w:proofErr w:type="gramStart"/>
      <w:r>
        <w:t>,и</w:t>
      </w:r>
      <w:proofErr w:type="gramEnd"/>
      <w:r>
        <w:t>мя, пароль должны дать представители АптекаМос</w:t>
      </w:r>
    </w:p>
    <w:p w:rsidR="001A27A0" w:rsidRDefault="00B60A9F">
      <w:pPr>
        <w:rPr>
          <w:rFonts w:hint="eastAsia"/>
        </w:rPr>
      </w:pPr>
      <w:hyperlink r:id="rId433">
        <w:r w:rsidR="00313AD0">
          <w:rPr>
            <w:rStyle w:val="-"/>
            <w:b/>
            <w:bCs/>
          </w:rPr>
          <w:t>https://analit.aptekamos.ru/Services</w:t>
        </w:r>
      </w:hyperlink>
    </w:p>
    <w:p w:rsidR="001A27A0" w:rsidRDefault="001A27A0">
      <w:pPr>
        <w:rPr>
          <w:rFonts w:hint="eastAsia"/>
        </w:rPr>
      </w:pPr>
    </w:p>
    <w:p w:rsidR="001A27A0" w:rsidRDefault="00313AD0">
      <w:pPr>
        <w:rPr>
          <w:rFonts w:hint="eastAsia"/>
        </w:rPr>
      </w:pPr>
      <w:r>
        <w:t>Принцип работы</w:t>
      </w:r>
      <w:proofErr w:type="gramStart"/>
      <w:r>
        <w:t xml:space="preserve"> :</w:t>
      </w:r>
      <w:proofErr w:type="gramEnd"/>
    </w:p>
    <w:p w:rsidR="001A27A0" w:rsidRDefault="00313AD0">
      <w:pPr>
        <w:rPr>
          <w:rFonts w:hint="eastAsia"/>
        </w:rPr>
      </w:pPr>
      <w:r>
        <w:t>Для работы модуля товар должнен быть привязан к кодам ЕГК.</w:t>
      </w:r>
    </w:p>
    <w:p w:rsidR="001A27A0" w:rsidRDefault="00313AD0">
      <w:pPr>
        <w:rPr>
          <w:rFonts w:hint="eastAsia"/>
        </w:rPr>
      </w:pPr>
      <w:r>
        <w:t xml:space="preserve">1. Заключается договор с </w:t>
      </w:r>
      <w:bookmarkStart w:id="383" w:name="__DdeLink__13703_91448261"/>
      <w:r>
        <w:t>АптекаМос</w:t>
      </w:r>
      <w:bookmarkEnd w:id="383"/>
      <w:r>
        <w:t xml:space="preserve">, получаются данные использования сервиса </w:t>
      </w:r>
      <w:proofErr w:type="gramStart"/>
      <w:r>
        <w:t xml:space="preserve">( </w:t>
      </w:r>
      <w:proofErr w:type="gramEnd"/>
      <w:r>
        <w:t xml:space="preserve">пользователь, пароль), привязанные к </w:t>
      </w:r>
      <w:r>
        <w:rPr>
          <w:lang w:val="en-US"/>
        </w:rPr>
        <w:t>IP</w:t>
      </w:r>
      <w:r>
        <w:t xml:space="preserve"> адресу компьютера с которого работают аптеки.</w:t>
      </w:r>
    </w:p>
    <w:p w:rsidR="001A27A0" w:rsidRDefault="00313AD0">
      <w:pPr>
        <w:rPr>
          <w:rFonts w:hint="eastAsia"/>
        </w:rPr>
      </w:pPr>
      <w:r>
        <w:t xml:space="preserve">При смене </w:t>
      </w:r>
      <w:r>
        <w:rPr>
          <w:lang w:val="en-US"/>
        </w:rPr>
        <w:t>IP</w:t>
      </w:r>
      <w:r>
        <w:t xml:space="preserve"> необходимо получить новые данные подключения</w:t>
      </w:r>
    </w:p>
    <w:p w:rsidR="001A27A0" w:rsidRDefault="00313AD0">
      <w:pPr>
        <w:rPr>
          <w:rFonts w:hint="eastAsia"/>
        </w:rPr>
      </w:pPr>
      <w:r>
        <w:t>2. В программе Смартаптека Склад. Заходим в Настройки-Общие параметры-Интеграция-АптекаМос.Вводим полученные от АтекаМос настройки.</w:t>
      </w:r>
    </w:p>
    <w:p w:rsidR="001A27A0" w:rsidRDefault="00313AD0">
      <w:pPr>
        <w:rPr>
          <w:rFonts w:hint="eastAsia"/>
        </w:rPr>
      </w:pPr>
      <w:r>
        <w:rPr>
          <w:noProof/>
          <w:lang w:eastAsia="ru-RU" w:bidi="ar-SA"/>
        </w:rPr>
        <w:drawing>
          <wp:anchor distT="0" distB="0" distL="0" distR="0" simplePos="0" relativeHeight="126" behindDoc="0" locked="0" layoutInCell="1" allowOverlap="1" wp14:anchorId="1FAC6989" wp14:editId="34597E71">
            <wp:simplePos x="0" y="0"/>
            <wp:positionH relativeFrom="column">
              <wp:align>center</wp:align>
            </wp:positionH>
            <wp:positionV relativeFrom="paragraph">
              <wp:posOffset>635</wp:posOffset>
            </wp:positionV>
            <wp:extent cx="5637530" cy="1611630"/>
            <wp:effectExtent l="0" t="0" r="0" b="0"/>
            <wp:wrapTopAndBottom/>
            <wp:docPr id="425" name="Изображение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Изображение129"/>
                    <pic:cNvPicPr>
                      <a:picLocks noChangeAspect="1" noChangeArrowheads="1"/>
                    </pic:cNvPicPr>
                  </pic:nvPicPr>
                  <pic:blipFill>
                    <a:blip r:embed="rId434"/>
                    <a:stretch>
                      <a:fillRect/>
                    </a:stretch>
                  </pic:blipFill>
                  <pic:spPr bwMode="auto">
                    <a:xfrm>
                      <a:off x="0" y="0"/>
                      <a:ext cx="5637530" cy="1611630"/>
                    </a:xfrm>
                    <a:prstGeom prst="rect">
                      <a:avLst/>
                    </a:prstGeom>
                  </pic:spPr>
                </pic:pic>
              </a:graphicData>
            </a:graphic>
          </wp:anchor>
        </w:drawing>
      </w:r>
    </w:p>
    <w:p w:rsidR="001A27A0" w:rsidRDefault="00313AD0">
      <w:pPr>
        <w:rPr>
          <w:rFonts w:hint="eastAsia"/>
        </w:rPr>
      </w:pPr>
      <w:r>
        <w:t>3. Заходим в Отчёты-Цены конкурентов.</w:t>
      </w:r>
    </w:p>
    <w:p w:rsidR="001A27A0" w:rsidRDefault="00313AD0">
      <w:pPr>
        <w:rPr>
          <w:rFonts w:hint="eastAsia"/>
        </w:rPr>
      </w:pPr>
      <w:r>
        <w:t xml:space="preserve">4. Для выбора аптек нажать кнопку </w:t>
      </w:r>
      <w:r>
        <w:rPr>
          <w:noProof/>
          <w:lang w:eastAsia="ru-RU" w:bidi="ar-SA"/>
        </w:rPr>
        <w:drawing>
          <wp:inline distT="0" distB="0" distL="0" distR="0" wp14:anchorId="68548E70" wp14:editId="0EE95347">
            <wp:extent cx="209550" cy="200025"/>
            <wp:effectExtent l="0" t="0" r="0" b="0"/>
            <wp:docPr id="42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Рисунок 192"/>
                    <pic:cNvPicPr>
                      <a:picLocks noChangeAspect="1" noChangeArrowheads="1"/>
                    </pic:cNvPicPr>
                  </pic:nvPicPr>
                  <pic:blipFill>
                    <a:blip r:embed="rId435"/>
                    <a:stretch>
                      <a:fillRect/>
                    </a:stretch>
                  </pic:blipFill>
                  <pic:spPr bwMode="auto">
                    <a:xfrm>
                      <a:off x="0" y="0"/>
                      <a:ext cx="209550" cy="200025"/>
                    </a:xfrm>
                    <a:prstGeom prst="rect">
                      <a:avLst/>
                    </a:prstGeom>
                  </pic:spPr>
                </pic:pic>
              </a:graphicData>
            </a:graphic>
          </wp:inline>
        </w:drawing>
      </w:r>
      <w:r>
        <w:t xml:space="preserve"> "Список аптек конкурентов"</w:t>
      </w:r>
    </w:p>
    <w:p w:rsidR="001A27A0" w:rsidRDefault="00313AD0">
      <w:pPr>
        <w:rPr>
          <w:rFonts w:hint="eastAsia"/>
        </w:rPr>
      </w:pPr>
      <w:r>
        <w:t xml:space="preserve">5. Для выбора региона нажать кнопку </w:t>
      </w:r>
      <w:r>
        <w:rPr>
          <w:noProof/>
          <w:lang w:eastAsia="ru-RU" w:bidi="ar-SA"/>
        </w:rPr>
        <w:drawing>
          <wp:inline distT="0" distB="0" distL="0" distR="0" wp14:anchorId="282C968C" wp14:editId="519844D6">
            <wp:extent cx="238125" cy="200025"/>
            <wp:effectExtent l="0" t="0" r="0" b="0"/>
            <wp:docPr id="427"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Рисунок 193"/>
                    <pic:cNvPicPr>
                      <a:picLocks noChangeAspect="1" noChangeArrowheads="1"/>
                    </pic:cNvPicPr>
                  </pic:nvPicPr>
                  <pic:blipFill>
                    <a:blip r:embed="rId436"/>
                    <a:stretch>
                      <a:fillRect/>
                    </a:stretch>
                  </pic:blipFill>
                  <pic:spPr bwMode="auto">
                    <a:xfrm>
                      <a:off x="0" y="0"/>
                      <a:ext cx="238125" cy="200025"/>
                    </a:xfrm>
                    <a:prstGeom prst="rect">
                      <a:avLst/>
                    </a:prstGeom>
                  </pic:spPr>
                </pic:pic>
              </a:graphicData>
            </a:graphic>
          </wp:inline>
        </w:drawing>
      </w:r>
      <w:r>
        <w:t xml:space="preserve"> "Список регионов</w:t>
      </w:r>
    </w:p>
    <w:p w:rsidR="001A27A0" w:rsidRDefault="00313AD0">
      <w:pPr>
        <w:rPr>
          <w:rFonts w:hint="eastAsia"/>
        </w:rPr>
      </w:pPr>
      <w:r>
        <w:t>6. Загрузить список Регионов</w:t>
      </w:r>
    </w:p>
    <w:p w:rsidR="001A27A0" w:rsidRDefault="00313AD0">
      <w:pPr>
        <w:rPr>
          <w:rFonts w:hint="eastAsia"/>
        </w:rPr>
      </w:pPr>
      <w:r>
        <w:t xml:space="preserve">7. Выбрать регион нажать кнопку </w:t>
      </w:r>
      <w:r>
        <w:rPr>
          <w:noProof/>
          <w:lang w:eastAsia="ru-RU" w:bidi="ar-SA"/>
        </w:rPr>
        <w:drawing>
          <wp:inline distT="0" distB="0" distL="0" distR="0" wp14:anchorId="5995A6A0" wp14:editId="5D261CA5">
            <wp:extent cx="200025" cy="190500"/>
            <wp:effectExtent l="0" t="0" r="0" b="0"/>
            <wp:docPr id="428"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Рисунок 194"/>
                    <pic:cNvPicPr>
                      <a:picLocks noChangeAspect="1" noChangeArrowheads="1"/>
                    </pic:cNvPicPr>
                  </pic:nvPicPr>
                  <pic:blipFill>
                    <a:blip r:embed="rId437"/>
                    <a:stretch>
                      <a:fillRect/>
                    </a:stretch>
                  </pic:blipFill>
                  <pic:spPr bwMode="auto">
                    <a:xfrm>
                      <a:off x="0" y="0"/>
                      <a:ext cx="200025" cy="190500"/>
                    </a:xfrm>
                    <a:prstGeom prst="rect">
                      <a:avLst/>
                    </a:prstGeom>
                  </pic:spPr>
                </pic:pic>
              </a:graphicData>
            </a:graphic>
          </wp:inline>
        </w:drawing>
      </w:r>
      <w:r>
        <w:t xml:space="preserve">. Еесли отсутствует список, нажать на кнопку </w:t>
      </w:r>
      <w:r>
        <w:rPr>
          <w:noProof/>
          <w:lang w:eastAsia="ru-RU" w:bidi="ar-SA"/>
        </w:rPr>
        <w:drawing>
          <wp:inline distT="0" distB="0" distL="0" distR="0" wp14:anchorId="1A25BB96" wp14:editId="349A3492">
            <wp:extent cx="209550" cy="219075"/>
            <wp:effectExtent l="0" t="0" r="0" b="0"/>
            <wp:docPr id="429"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Рисунок 195"/>
                    <pic:cNvPicPr>
                      <a:picLocks noChangeAspect="1" noChangeArrowheads="1"/>
                    </pic:cNvPicPr>
                  </pic:nvPicPr>
                  <pic:blipFill>
                    <a:blip r:embed="rId438"/>
                    <a:stretch>
                      <a:fillRect/>
                    </a:stretch>
                  </pic:blipFill>
                  <pic:spPr bwMode="auto">
                    <a:xfrm>
                      <a:off x="0" y="0"/>
                      <a:ext cx="209550" cy="219075"/>
                    </a:xfrm>
                    <a:prstGeom prst="rect">
                      <a:avLst/>
                    </a:prstGeom>
                  </pic:spPr>
                </pic:pic>
              </a:graphicData>
            </a:graphic>
          </wp:inline>
        </w:drawing>
      </w:r>
      <w:r>
        <w:t xml:space="preserve"> загрузить список регионов.</w:t>
      </w:r>
    </w:p>
    <w:p w:rsidR="001A27A0" w:rsidRDefault="00313AD0">
      <w:pPr>
        <w:rPr>
          <w:rFonts w:hint="eastAsia"/>
        </w:rPr>
      </w:pPr>
      <w:r>
        <w:rPr>
          <w:noProof/>
          <w:lang w:eastAsia="ru-RU" w:bidi="ar-SA"/>
        </w:rPr>
        <w:lastRenderedPageBreak/>
        <w:drawing>
          <wp:anchor distT="0" distB="0" distL="0" distR="0" simplePos="0" relativeHeight="94" behindDoc="0" locked="0" layoutInCell="1" allowOverlap="1" wp14:anchorId="1ADF9F08" wp14:editId="0FE4AF28">
            <wp:simplePos x="0" y="0"/>
            <wp:positionH relativeFrom="column">
              <wp:align>center</wp:align>
            </wp:positionH>
            <wp:positionV relativeFrom="paragraph">
              <wp:posOffset>635</wp:posOffset>
            </wp:positionV>
            <wp:extent cx="3694430" cy="1803400"/>
            <wp:effectExtent l="0" t="0" r="0" b="0"/>
            <wp:wrapTopAndBottom/>
            <wp:docPr id="430" name="Изображение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Изображение130"/>
                    <pic:cNvPicPr>
                      <a:picLocks noChangeAspect="1" noChangeArrowheads="1"/>
                    </pic:cNvPicPr>
                  </pic:nvPicPr>
                  <pic:blipFill>
                    <a:blip r:embed="rId439"/>
                    <a:stretch>
                      <a:fillRect/>
                    </a:stretch>
                  </pic:blipFill>
                  <pic:spPr bwMode="auto">
                    <a:xfrm>
                      <a:off x="0" y="0"/>
                      <a:ext cx="3694430" cy="1803400"/>
                    </a:xfrm>
                    <a:prstGeom prst="rect">
                      <a:avLst/>
                    </a:prstGeom>
                  </pic:spPr>
                </pic:pic>
              </a:graphicData>
            </a:graphic>
          </wp:anchor>
        </w:drawing>
      </w:r>
    </w:p>
    <w:p w:rsidR="001A27A0" w:rsidRDefault="00313AD0">
      <w:pPr>
        <w:rPr>
          <w:rFonts w:hint="eastAsia"/>
        </w:rPr>
      </w:pPr>
      <w:r>
        <w:t xml:space="preserve">8. Загрузить список аптекнажав кнопку </w:t>
      </w:r>
      <w:r>
        <w:rPr>
          <w:noProof/>
          <w:lang w:eastAsia="ru-RU" w:bidi="ar-SA"/>
        </w:rPr>
        <w:drawing>
          <wp:inline distT="0" distB="0" distL="0" distR="0" wp14:anchorId="53203C51" wp14:editId="16B6BE67">
            <wp:extent cx="209550" cy="219075"/>
            <wp:effectExtent l="0" t="0" r="0" b="0"/>
            <wp:docPr id="431"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Рисунок 196"/>
                    <pic:cNvPicPr>
                      <a:picLocks noChangeAspect="1" noChangeArrowheads="1"/>
                    </pic:cNvPicPr>
                  </pic:nvPicPr>
                  <pic:blipFill>
                    <a:blip r:embed="rId438"/>
                    <a:stretch>
                      <a:fillRect/>
                    </a:stretch>
                  </pic:blipFill>
                  <pic:spPr bwMode="auto">
                    <a:xfrm>
                      <a:off x="0" y="0"/>
                      <a:ext cx="209550" cy="219075"/>
                    </a:xfrm>
                    <a:prstGeom prst="rect">
                      <a:avLst/>
                    </a:prstGeom>
                  </pic:spPr>
                </pic:pic>
              </a:graphicData>
            </a:graphic>
          </wp:inline>
        </w:drawing>
      </w:r>
      <w:r>
        <w:t>, выбрать нужные аптеки.</w:t>
      </w:r>
    </w:p>
    <w:p w:rsidR="001A27A0" w:rsidRDefault="00313AD0">
      <w:pPr>
        <w:rPr>
          <w:rFonts w:hint="eastAsia"/>
        </w:rPr>
      </w:pPr>
      <w:r>
        <w:rPr>
          <w:noProof/>
          <w:lang w:eastAsia="ru-RU" w:bidi="ar-SA"/>
        </w:rPr>
        <w:drawing>
          <wp:anchor distT="0" distB="0" distL="0" distR="0" simplePos="0" relativeHeight="95" behindDoc="0" locked="0" layoutInCell="1" allowOverlap="1" wp14:anchorId="7BB33A20" wp14:editId="25C9CD1F">
            <wp:simplePos x="0" y="0"/>
            <wp:positionH relativeFrom="column">
              <wp:align>center</wp:align>
            </wp:positionH>
            <wp:positionV relativeFrom="paragraph">
              <wp:posOffset>635</wp:posOffset>
            </wp:positionV>
            <wp:extent cx="6118860" cy="2036445"/>
            <wp:effectExtent l="0" t="0" r="0" b="0"/>
            <wp:wrapTopAndBottom/>
            <wp:docPr id="432" name="Изображение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Изображение131"/>
                    <pic:cNvPicPr>
                      <a:picLocks noChangeAspect="1" noChangeArrowheads="1"/>
                    </pic:cNvPicPr>
                  </pic:nvPicPr>
                  <pic:blipFill>
                    <a:blip r:embed="rId440"/>
                    <a:stretch>
                      <a:fillRect/>
                    </a:stretch>
                  </pic:blipFill>
                  <pic:spPr bwMode="auto">
                    <a:xfrm>
                      <a:off x="0" y="0"/>
                      <a:ext cx="6118860" cy="2036445"/>
                    </a:xfrm>
                    <a:prstGeom prst="rect">
                      <a:avLst/>
                    </a:prstGeom>
                  </pic:spPr>
                </pic:pic>
              </a:graphicData>
            </a:graphic>
          </wp:anchor>
        </w:drawing>
      </w:r>
    </w:p>
    <w:p w:rsidR="001A27A0" w:rsidRDefault="00313AD0">
      <w:pPr>
        <w:rPr>
          <w:rFonts w:hint="eastAsia"/>
        </w:rPr>
      </w:pPr>
      <w:r>
        <w:t xml:space="preserve">9. Получить </w:t>
      </w:r>
      <w:proofErr w:type="gramStart"/>
      <w:r>
        <w:t>данные</w:t>
      </w:r>
      <w:proofErr w:type="gramEnd"/>
      <w:r>
        <w:t xml:space="preserve"> нажав  кнопку </w:t>
      </w:r>
      <w:r>
        <w:rPr>
          <w:noProof/>
          <w:lang w:eastAsia="ru-RU" w:bidi="ar-SA"/>
        </w:rPr>
        <w:drawing>
          <wp:inline distT="0" distB="0" distL="0" distR="0" wp14:anchorId="49CEDC87" wp14:editId="1FEEFEB6">
            <wp:extent cx="209550" cy="219075"/>
            <wp:effectExtent l="0" t="0" r="0" b="0"/>
            <wp:docPr id="433"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Рисунок 197"/>
                    <pic:cNvPicPr>
                      <a:picLocks noChangeAspect="1" noChangeArrowheads="1"/>
                    </pic:cNvPicPr>
                  </pic:nvPicPr>
                  <pic:blipFill>
                    <a:blip r:embed="rId438"/>
                    <a:stretch>
                      <a:fillRect/>
                    </a:stretch>
                  </pic:blipFill>
                  <pic:spPr bwMode="auto">
                    <a:xfrm>
                      <a:off x="0" y="0"/>
                      <a:ext cx="209550" cy="219075"/>
                    </a:xfrm>
                    <a:prstGeom prst="rect">
                      <a:avLst/>
                    </a:prstGeom>
                  </pic:spPr>
                </pic:pic>
              </a:graphicData>
            </a:graphic>
          </wp:inline>
        </w:drawing>
      </w:r>
      <w:r>
        <w:t>.</w:t>
      </w:r>
    </w:p>
    <w:p w:rsidR="001A27A0" w:rsidRDefault="00313AD0">
      <w:pPr>
        <w:rPr>
          <w:rFonts w:hint="eastAsia"/>
        </w:rPr>
      </w:pPr>
      <w:r>
        <w:t xml:space="preserve">Увидеть цены рынка можно в меню «Документы»-«Поставки», заходим в документ прихода, выбираем «Информация»-«Цены рынка». </w:t>
      </w:r>
    </w:p>
    <w:p w:rsidR="001A27A0" w:rsidRDefault="001A27A0">
      <w:pPr>
        <w:rPr>
          <w:rFonts w:hint="eastAsia"/>
        </w:rPr>
      </w:pPr>
    </w:p>
    <w:p w:rsidR="001A27A0" w:rsidRDefault="00313AD0">
      <w:pPr>
        <w:rPr>
          <w:rFonts w:hint="eastAsia"/>
        </w:rPr>
      </w:pPr>
      <w:r>
        <w:t>10.Для регулярной загрузки данных по ценам конкурентов надо:</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-добавить виртуальный пакет «АптекаМос цены конкурентов», в почтовый ящик аптеки сети, сделать его ВЫГРУЖАЕМЫМ каждые 24 часа (1440 минут).</w:t>
      </w:r>
    </w:p>
    <w:p w:rsidR="001A27A0" w:rsidRDefault="001A27A0">
      <w:pPr>
        <w:tabs>
          <w:tab w:val="right" w:leader="dot" w:pos="10155"/>
        </w:tabs>
        <w:spacing w:before="126"/>
        <w:rPr>
          <w:rFonts w:ascii="Times New Roman" w:hAnsi="Times New Roman" w:cs="Times New Roman"/>
          <w:color w:val="000000"/>
          <w:sz w:val="28"/>
          <w:szCs w:val="28"/>
        </w:rPr>
      </w:pPr>
    </w:p>
    <w:p w:rsidR="001A27A0" w:rsidRPr="0091758F" w:rsidRDefault="0057109B">
      <w:pPr>
        <w:pStyle w:val="2"/>
        <w:numPr>
          <w:ilvl w:val="1"/>
          <w:numId w:val="8"/>
        </w:numPr>
      </w:pPr>
      <w:bookmarkStart w:id="384" w:name="__RefHeading___Toc7933_465762348"/>
      <w:bookmarkStart w:id="385" w:name="_Toc533175076"/>
      <w:bookmarkEnd w:id="384"/>
      <w:r>
        <w:rPr>
          <w:sz w:val="28"/>
          <w:szCs w:val="28"/>
        </w:rPr>
        <w:t>11.28</w:t>
      </w:r>
      <w:r w:rsidR="00313AD0">
        <w:rPr>
          <w:sz w:val="28"/>
          <w:szCs w:val="28"/>
        </w:rPr>
        <w:t>. Отчет Чеки</w:t>
      </w:r>
      <w:bookmarkEnd w:id="385"/>
    </w:p>
    <w:p w:rsidR="0091758F" w:rsidRDefault="0091758F" w:rsidP="0091758F">
      <w:pPr>
        <w:pStyle w:val="ac"/>
        <w:spacing w:before="125" w:beforeAutospacing="0" w:after="0"/>
      </w:pPr>
      <w:r>
        <w:rPr>
          <w:color w:val="000000"/>
          <w:sz w:val="27"/>
          <w:szCs w:val="27"/>
        </w:rPr>
        <w:t>В этом отчете отображаются все пробитые и аннулированные чеки. Отчет предназначен для анализа выручки за выбранный период. Позволяет проанализировать продажи аптеки, отдела, кассиров (или кассира), касс (или конкретной кассы), смены. Можно зайти в любой чек и посмотреть его спецификацию (или вывести дополнительное окно со спецификацией чека выбрав в меню Информация-Позиции чека)</w:t>
      </w:r>
    </w:p>
    <w:p w:rsidR="0091758F" w:rsidRDefault="0091758F" w:rsidP="0091758F">
      <w:pPr>
        <w:pStyle w:val="ac"/>
        <w:spacing w:before="125" w:beforeAutospacing="0" w:after="0"/>
      </w:pPr>
      <w:r>
        <w:rPr>
          <w:color w:val="000000"/>
          <w:sz w:val="27"/>
          <w:szCs w:val="27"/>
        </w:rPr>
        <w:t xml:space="preserve">Из этого отчета можно распечатать товарный чек и акт возврата по чекам. </w:t>
      </w:r>
    </w:p>
    <w:p w:rsidR="0091758F" w:rsidRDefault="0091758F" w:rsidP="0091758F">
      <w:pPr>
        <w:pStyle w:val="ac"/>
        <w:spacing w:after="0"/>
      </w:pPr>
      <w:r w:rsidRPr="0091758F">
        <w:rPr>
          <w:noProof/>
        </w:rPr>
        <w:lastRenderedPageBreak/>
        <w:drawing>
          <wp:inline distT="0" distB="0" distL="0" distR="0" wp14:anchorId="2EAE5386" wp14:editId="70C7197D">
            <wp:extent cx="6120130" cy="1980246"/>
            <wp:effectExtent l="0" t="0" r="0" b="127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6120130" cy="1980246"/>
                    </a:xfrm>
                    <a:prstGeom prst="rect">
                      <a:avLst/>
                    </a:prstGeom>
                  </pic:spPr>
                </pic:pic>
              </a:graphicData>
            </a:graphic>
          </wp:inline>
        </w:drawing>
      </w:r>
    </w:p>
    <w:p w:rsidR="0091758F" w:rsidRDefault="0091758F" w:rsidP="0091758F">
      <w:pPr>
        <w:pStyle w:val="ac"/>
        <w:spacing w:after="0"/>
      </w:pPr>
    </w:p>
    <w:p w:rsidR="0091758F" w:rsidRDefault="0091758F" w:rsidP="0091758F">
      <w:pPr>
        <w:pStyle w:val="ac"/>
        <w:spacing w:after="0"/>
      </w:pPr>
    </w:p>
    <w:p w:rsidR="0091758F" w:rsidRDefault="0091758F" w:rsidP="0091758F">
      <w:pPr>
        <w:pStyle w:val="ac"/>
        <w:spacing w:after="0"/>
      </w:pPr>
    </w:p>
    <w:p w:rsidR="0091758F" w:rsidRDefault="0091758F" w:rsidP="0091758F">
      <w:pPr>
        <w:pStyle w:val="ac"/>
        <w:spacing w:after="0"/>
      </w:pPr>
      <w:r>
        <w:rPr>
          <w:b/>
          <w:bCs/>
        </w:rPr>
        <w:t>Начальная дата</w:t>
      </w:r>
      <w:r>
        <w:t xml:space="preserve"> - дата с которой показывать чеки (попадает по дате чека).</w:t>
      </w:r>
      <w:r>
        <w:br/>
      </w:r>
      <w:r>
        <w:rPr>
          <w:b/>
          <w:bCs/>
        </w:rPr>
        <w:t>Конечная дата</w:t>
      </w:r>
      <w:r>
        <w:t xml:space="preserve"> - по какую дату показывать чеки (попадает по дате чека). Можно оставить конечную дату пустой, нажать кнопку обновить, чеки покажет по сегодняшний день включительно.</w:t>
      </w:r>
      <w:r>
        <w:br/>
      </w:r>
      <w:r>
        <w:rPr>
          <w:b/>
          <w:bCs/>
        </w:rPr>
        <w:t>Дата смены</w:t>
      </w:r>
      <w:r>
        <w:t xml:space="preserve"> — можно вывести чеки по нужной дате смены. Можно указывать начальную и конечную дату, а можно оставить их пустыми и вывести одну дату смены.</w:t>
      </w:r>
      <w:r>
        <w:br/>
      </w:r>
      <w:r>
        <w:rPr>
          <w:b/>
          <w:bCs/>
        </w:rPr>
        <w:t>Отделы</w:t>
      </w:r>
      <w:r>
        <w:t>- можно вывести чеки по нужному отделу, аптеке, по всем отделам.</w:t>
      </w:r>
      <w:r>
        <w:br/>
      </w:r>
      <w:r>
        <w:rPr>
          <w:b/>
          <w:bCs/>
        </w:rPr>
        <w:t>ККМ</w:t>
      </w:r>
      <w:r>
        <w:t>- можно выбрать нужную кассу и сделать выборку чеков по ней.</w:t>
      </w:r>
    </w:p>
    <w:p w:rsidR="0091758F" w:rsidRDefault="0091758F" w:rsidP="0091758F">
      <w:pPr>
        <w:pStyle w:val="ac"/>
        <w:spacing w:after="0"/>
      </w:pPr>
      <w:r>
        <w:rPr>
          <w:b/>
          <w:bCs/>
        </w:rPr>
        <w:t>Типы чеков</w:t>
      </w:r>
      <w:r>
        <w:t xml:space="preserve"> — типы которые нужно выводить на экран отчета чеки (ставим галочки на нужные типы).</w:t>
      </w:r>
      <w:r>
        <w:br/>
      </w:r>
      <w:r>
        <w:rPr>
          <w:b/>
          <w:bCs/>
        </w:rPr>
        <w:t>Удаленные</w:t>
      </w:r>
      <w:r>
        <w:t xml:space="preserve"> — при установке признака (галочка) показывает удаленные чеки.</w:t>
      </w:r>
    </w:p>
    <w:p w:rsidR="0091758F" w:rsidRDefault="0091758F" w:rsidP="0091758F">
      <w:pPr>
        <w:pStyle w:val="ac"/>
        <w:spacing w:after="240"/>
      </w:pPr>
      <w:r>
        <w:br/>
      </w:r>
      <w:r>
        <w:rPr>
          <w:b/>
          <w:bCs/>
          <w:color w:val="FF0000"/>
        </w:rPr>
        <w:t>Важно!</w:t>
      </w:r>
      <w:r>
        <w:rPr>
          <w:b/>
          <w:bCs/>
          <w:color w:val="FF0000"/>
        </w:rPr>
        <w:br/>
        <w:t xml:space="preserve">При выборе начальной и конечной даты в отчет не попадут чеки не входящие в эту дату. При изменении любых данных обязательно жмем кнопку ОБНОВИТЬ </w:t>
      </w:r>
      <w:r>
        <w:br/>
        <w:t>Пример: смену открыли 1.01.2021 в 22.00, сделали 2 продажи, продолжили работать до 22.00 2.01.2021. При выборе начальной даты 2.01.2021 по 2.01.2021 в отчет не попадут 2 чека за 1.01 т.к. они не попадают в период отображения по датам.</w:t>
      </w:r>
    </w:p>
    <w:p w:rsidR="0091758F" w:rsidRDefault="0091758F" w:rsidP="0091758F">
      <w:pPr>
        <w:pStyle w:val="2"/>
        <w:numPr>
          <w:ilvl w:val="0"/>
          <w:numId w:val="0"/>
        </w:numPr>
      </w:pPr>
    </w:p>
    <w:p w:rsidR="001A27A0" w:rsidRDefault="00313AD0">
      <w:pPr>
        <w:rPr>
          <w:rFonts w:hint="eastAsia"/>
        </w:rPr>
      </w:pPr>
      <w:r>
        <w:t xml:space="preserve">     </w:t>
      </w:r>
    </w:p>
    <w:p w:rsidR="001A27A0" w:rsidRDefault="008A7A4F">
      <w:pPr>
        <w:pStyle w:val="2"/>
        <w:numPr>
          <w:ilvl w:val="1"/>
          <w:numId w:val="2"/>
        </w:numPr>
      </w:pPr>
      <w:bookmarkStart w:id="386" w:name="__RefHeading___Toc7935_465762348"/>
      <w:bookmarkEnd w:id="386"/>
      <w:r>
        <w:rPr>
          <w:sz w:val="28"/>
          <w:szCs w:val="28"/>
        </w:rPr>
        <w:t>11.25</w:t>
      </w:r>
      <w:r w:rsidR="00313AD0">
        <w:rPr>
          <w:sz w:val="28"/>
          <w:szCs w:val="28"/>
        </w:rPr>
        <w:t>. Изменения сроков годности</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numPr>
          <w:ilvl w:val="1"/>
          <w:numId w:val="8"/>
        </w:numPr>
        <w:rPr>
          <w:rFonts w:ascii="Times New Roman" w:hAnsi="Times New Roman" w:cs="Times New Roman"/>
          <w:bCs/>
          <w:sz w:val="28"/>
          <w:szCs w:val="28"/>
        </w:rPr>
      </w:pPr>
      <w:r>
        <w:rPr>
          <w:rFonts w:ascii="Times New Roman" w:hAnsi="Times New Roman" w:cs="Times New Roman"/>
          <w:bCs/>
          <w:sz w:val="28"/>
          <w:szCs w:val="28"/>
        </w:rPr>
        <w:t xml:space="preserve">В отчете "Изменения сроков годности" отображает изменения сроков годности товаров, сделанных задним числом  (после закрытия документа Поставка). Данные изменения фиксируются и передаются из аптек в ЦО.  Отчет можно </w:t>
      </w:r>
      <w:r>
        <w:rPr>
          <w:rFonts w:ascii="Times New Roman" w:hAnsi="Times New Roman" w:cs="Times New Roman"/>
          <w:bCs/>
          <w:sz w:val="28"/>
          <w:szCs w:val="28"/>
        </w:rPr>
        <w:lastRenderedPageBreak/>
        <w:t>использовать  для обнаружения злонамеренных действий, совершенных в аптеках.</w:t>
      </w:r>
    </w:p>
    <w:p w:rsidR="001A27A0" w:rsidRDefault="00313AD0">
      <w:pPr>
        <w:numPr>
          <w:ilvl w:val="1"/>
          <w:numId w:val="8"/>
        </w:numPr>
        <w:rPr>
          <w:rFonts w:ascii="Times New Roman" w:hAnsi="Times New Roman" w:cs="Times New Roman"/>
          <w:bCs/>
          <w:sz w:val="28"/>
          <w:szCs w:val="28"/>
        </w:rPr>
      </w:pPr>
      <w:r>
        <w:rPr>
          <w:noProof/>
          <w:lang w:eastAsia="ru-RU" w:bidi="ar-SA"/>
        </w:rPr>
        <w:drawing>
          <wp:inline distT="0" distB="0" distL="0" distR="0" wp14:anchorId="2129BA23" wp14:editId="58D68F94">
            <wp:extent cx="6120130" cy="1260475"/>
            <wp:effectExtent l="0" t="0" r="0" b="0"/>
            <wp:docPr id="435"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Рисунок 379"/>
                    <pic:cNvPicPr>
                      <a:picLocks noChangeAspect="1" noChangeArrowheads="1"/>
                    </pic:cNvPicPr>
                  </pic:nvPicPr>
                  <pic:blipFill>
                    <a:blip r:embed="rId442"/>
                    <a:stretch>
                      <a:fillRect/>
                    </a:stretch>
                  </pic:blipFill>
                  <pic:spPr bwMode="auto">
                    <a:xfrm>
                      <a:off x="0" y="0"/>
                      <a:ext cx="6120130" cy="1260475"/>
                    </a:xfrm>
                    <a:prstGeom prst="rect">
                      <a:avLst/>
                    </a:prstGeom>
                  </pic:spPr>
                </pic:pic>
              </a:graphicData>
            </a:graphic>
          </wp:inline>
        </w:drawing>
      </w:r>
    </w:p>
    <w:p w:rsidR="001A27A0" w:rsidRDefault="00313AD0">
      <w:pPr>
        <w:pStyle w:val="2"/>
        <w:numPr>
          <w:ilvl w:val="1"/>
          <w:numId w:val="8"/>
        </w:numPr>
      </w:pPr>
      <w:bookmarkStart w:id="387" w:name="__RefHeading___Toc7937_465762348"/>
      <w:bookmarkStart w:id="388" w:name="_Toc533175077"/>
      <w:bookmarkEnd w:id="387"/>
      <w:r>
        <w:rPr>
          <w:sz w:val="28"/>
          <w:szCs w:val="28"/>
        </w:rPr>
        <w:t>12. АНАЛИТИКА</w:t>
      </w:r>
      <w:bookmarkEnd w:id="388"/>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Эта вкладка содержит набор отчетов для анализа.</w:t>
      </w:r>
    </w:p>
    <w:p w:rsidR="001A27A0" w:rsidRDefault="00313AD0">
      <w:pPr>
        <w:pStyle w:val="2"/>
        <w:numPr>
          <w:ilvl w:val="1"/>
          <w:numId w:val="8"/>
        </w:numPr>
      </w:pPr>
      <w:bookmarkStart w:id="389" w:name="__RefHeading___Toc7939_465762348"/>
      <w:bookmarkStart w:id="390" w:name="_Toc533175078"/>
      <w:bookmarkEnd w:id="389"/>
      <w:r>
        <w:rPr>
          <w:sz w:val="28"/>
          <w:szCs w:val="28"/>
        </w:rPr>
        <w:t>12.01. Аналитика</w:t>
      </w:r>
      <w:bookmarkEnd w:id="390"/>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Это аналитический </w:t>
      </w:r>
      <w:proofErr w:type="gramStart"/>
      <w:r>
        <w:rPr>
          <w:rFonts w:ascii="Times New Roman" w:hAnsi="Times New Roman" w:cs="Times New Roman"/>
          <w:color w:val="000000"/>
          <w:sz w:val="28"/>
          <w:szCs w:val="28"/>
        </w:rPr>
        <w:t>модуль</w:t>
      </w:r>
      <w:proofErr w:type="gramEnd"/>
      <w:r>
        <w:rPr>
          <w:rFonts w:ascii="Times New Roman" w:hAnsi="Times New Roman" w:cs="Times New Roman"/>
          <w:color w:val="000000"/>
          <w:sz w:val="28"/>
          <w:szCs w:val="28"/>
        </w:rPr>
        <w:t xml:space="preserve"> предназначенный для построения различных отчетов.</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97" behindDoc="0" locked="0" layoutInCell="1" allowOverlap="1" wp14:anchorId="3A4F09D1" wp14:editId="053863BB">
            <wp:simplePos x="0" y="0"/>
            <wp:positionH relativeFrom="column">
              <wp:align>center</wp:align>
            </wp:positionH>
            <wp:positionV relativeFrom="paragraph">
              <wp:posOffset>635</wp:posOffset>
            </wp:positionV>
            <wp:extent cx="6118860" cy="1848485"/>
            <wp:effectExtent l="0" t="0" r="0" b="0"/>
            <wp:wrapTopAndBottom/>
            <wp:docPr id="43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Изображение133"/>
                    <pic:cNvPicPr>
                      <a:picLocks noChangeAspect="1" noChangeArrowheads="1"/>
                    </pic:cNvPicPr>
                  </pic:nvPicPr>
                  <pic:blipFill>
                    <a:blip r:embed="rId443"/>
                    <a:stretch>
                      <a:fillRect/>
                    </a:stretch>
                  </pic:blipFill>
                  <pic:spPr bwMode="auto">
                    <a:xfrm>
                      <a:off x="0" y="0"/>
                      <a:ext cx="6118860" cy="1848485"/>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Мы можем создавать отчеты, сохранить их, загружать сохраненные отчеты.</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Есть возможность экспорта отчетов в </w:t>
      </w:r>
      <w:r>
        <w:rPr>
          <w:rFonts w:ascii="Times New Roman" w:hAnsi="Times New Roman" w:cs="Times New Roman"/>
          <w:color w:val="000000"/>
          <w:sz w:val="28"/>
          <w:szCs w:val="28"/>
          <w:lang w:val="en-US"/>
        </w:rPr>
        <w:t>Excell</w:t>
      </w:r>
      <w:r>
        <w:rPr>
          <w:rFonts w:ascii="Times New Roman" w:hAnsi="Times New Roman" w:cs="Times New Roman"/>
          <w:color w:val="000000"/>
          <w:sz w:val="28"/>
          <w:szCs w:val="28"/>
        </w:rPr>
        <w:t xml:space="preserve"> или </w:t>
      </w:r>
      <w:r>
        <w:rPr>
          <w:rFonts w:ascii="Times New Roman" w:hAnsi="Times New Roman" w:cs="Times New Roman"/>
          <w:color w:val="000000"/>
          <w:sz w:val="28"/>
          <w:szCs w:val="28"/>
          <w:lang w:val="en-US"/>
        </w:rPr>
        <w:t>OpenOffice</w:t>
      </w:r>
      <w:r>
        <w:rPr>
          <w:rFonts w:ascii="Times New Roman" w:hAnsi="Times New Roman" w:cs="Times New Roman"/>
          <w:color w:val="000000"/>
          <w:sz w:val="28"/>
          <w:szCs w:val="28"/>
        </w:rPr>
        <w:t>.</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 xml:space="preserve">Для создания отчета нажимаем кнопку </w:t>
      </w:r>
      <w:r>
        <w:rPr>
          <w:noProof/>
          <w:lang w:eastAsia="ru-RU" w:bidi="ar-SA"/>
        </w:rPr>
        <w:drawing>
          <wp:inline distT="0" distB="0" distL="0" distR="0" wp14:anchorId="5F56B760" wp14:editId="1CC5D1CB">
            <wp:extent cx="276225" cy="257175"/>
            <wp:effectExtent l="0" t="0" r="0" b="0"/>
            <wp:docPr id="437"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Рисунок 198"/>
                    <pic:cNvPicPr>
                      <a:picLocks noChangeAspect="1" noChangeArrowheads="1"/>
                    </pic:cNvPicPr>
                  </pic:nvPicPr>
                  <pic:blipFill>
                    <a:blip r:embed="rId444"/>
                    <a:stretch>
                      <a:fillRect/>
                    </a:stretch>
                  </pic:blipFill>
                  <pic:spPr bwMode="auto">
                    <a:xfrm>
                      <a:off x="0" y="0"/>
                      <a:ext cx="276225" cy="257175"/>
                    </a:xfrm>
                    <a:prstGeom prst="rect">
                      <a:avLst/>
                    </a:prstGeom>
                  </pic:spPr>
                </pic:pic>
              </a:graphicData>
            </a:graphic>
          </wp:inline>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открывшемся окне видим 2 Закладки «Измерения/показатели» и «Фильтры/настройки».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Выбираем закладку «Измерения/показатели». В левой части окна выбираем нужные измерения, в правой части окна выбираем нужные показатели проставив на них признак «галочка».</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anchor distT="0" distB="0" distL="0" distR="0" simplePos="0" relativeHeight="96" behindDoc="0" locked="0" layoutInCell="1" allowOverlap="1" wp14:anchorId="6C0E0C25" wp14:editId="71F4D881">
            <wp:simplePos x="0" y="0"/>
            <wp:positionH relativeFrom="column">
              <wp:align>center</wp:align>
            </wp:positionH>
            <wp:positionV relativeFrom="paragraph">
              <wp:posOffset>635</wp:posOffset>
            </wp:positionV>
            <wp:extent cx="5051425" cy="4140200"/>
            <wp:effectExtent l="0" t="0" r="0" b="0"/>
            <wp:wrapTopAndBottom/>
            <wp:docPr id="43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Изображение134"/>
                    <pic:cNvPicPr>
                      <a:picLocks noChangeAspect="1" noChangeArrowheads="1"/>
                    </pic:cNvPicPr>
                  </pic:nvPicPr>
                  <pic:blipFill>
                    <a:blip r:embed="rId445"/>
                    <a:stretch>
                      <a:fillRect/>
                    </a:stretch>
                  </pic:blipFill>
                  <pic:spPr bwMode="auto">
                    <a:xfrm>
                      <a:off x="0" y="0"/>
                      <a:ext cx="5051425" cy="4140200"/>
                    </a:xfrm>
                    <a:prstGeom prst="rect">
                      <a:avLst/>
                    </a:prstGeom>
                  </pic:spPr>
                </pic:pic>
              </a:graphicData>
            </a:graphic>
          </wp:anchor>
        </w:drawing>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Переходим на закладку «Фильтры/настройки».  Выбираем </w:t>
      </w:r>
      <w:proofErr w:type="gramStart"/>
      <w:r>
        <w:rPr>
          <w:rFonts w:ascii="Times New Roman" w:hAnsi="Times New Roman" w:cs="Times New Roman"/>
          <w:color w:val="000000"/>
          <w:sz w:val="28"/>
          <w:szCs w:val="28"/>
        </w:rPr>
        <w:t>период</w:t>
      </w:r>
      <w:proofErr w:type="gramEnd"/>
      <w:r>
        <w:rPr>
          <w:rFonts w:ascii="Times New Roman" w:hAnsi="Times New Roman" w:cs="Times New Roman"/>
          <w:color w:val="000000"/>
          <w:sz w:val="28"/>
          <w:szCs w:val="28"/>
        </w:rPr>
        <w:t xml:space="preserve"> за который нам нужны данные.</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В левой части окна выбираем типы </w:t>
      </w:r>
      <w:proofErr w:type="gramStart"/>
      <w:r>
        <w:rPr>
          <w:rFonts w:ascii="Times New Roman" w:hAnsi="Times New Roman" w:cs="Times New Roman"/>
          <w:color w:val="000000"/>
          <w:sz w:val="28"/>
          <w:szCs w:val="28"/>
        </w:rPr>
        <w:t>документов</w:t>
      </w:r>
      <w:proofErr w:type="gramEnd"/>
      <w:r>
        <w:rPr>
          <w:rFonts w:ascii="Times New Roman" w:hAnsi="Times New Roman" w:cs="Times New Roman"/>
          <w:color w:val="000000"/>
          <w:sz w:val="28"/>
          <w:szCs w:val="28"/>
        </w:rPr>
        <w:t xml:space="preserve"> которые нам нужны. В правой части окна выбираем </w:t>
      </w:r>
      <w:proofErr w:type="gramStart"/>
      <w:r>
        <w:rPr>
          <w:rFonts w:ascii="Times New Roman" w:hAnsi="Times New Roman" w:cs="Times New Roman"/>
          <w:color w:val="000000"/>
          <w:sz w:val="28"/>
          <w:szCs w:val="28"/>
        </w:rPr>
        <w:t>аптеки</w:t>
      </w:r>
      <w:proofErr w:type="gramEnd"/>
      <w:r>
        <w:rPr>
          <w:rFonts w:ascii="Times New Roman" w:hAnsi="Times New Roman" w:cs="Times New Roman"/>
          <w:color w:val="000000"/>
          <w:sz w:val="28"/>
          <w:szCs w:val="28"/>
        </w:rPr>
        <w:t xml:space="preserve"> по которым нам нужны данные.</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В поле </w:t>
      </w:r>
      <w:r>
        <w:rPr>
          <w:rFonts w:ascii="Times New Roman" w:hAnsi="Times New Roman" w:cs="Times New Roman"/>
          <w:b/>
          <w:bCs/>
          <w:color w:val="000000"/>
          <w:sz w:val="28"/>
          <w:szCs w:val="28"/>
        </w:rPr>
        <w:t>«Формат даты»</w:t>
      </w:r>
      <w:r>
        <w:rPr>
          <w:rFonts w:ascii="Times New Roman" w:hAnsi="Times New Roman" w:cs="Times New Roman"/>
          <w:color w:val="000000"/>
          <w:sz w:val="28"/>
          <w:szCs w:val="28"/>
        </w:rPr>
        <w:t xml:space="preserve"> выставляем детализацию. К </w:t>
      </w:r>
      <w:proofErr w:type="gramStart"/>
      <w:r>
        <w:rPr>
          <w:rFonts w:ascii="Times New Roman" w:hAnsi="Times New Roman" w:cs="Times New Roman"/>
          <w:color w:val="000000"/>
          <w:sz w:val="28"/>
          <w:szCs w:val="28"/>
        </w:rPr>
        <w:t>примеру</w:t>
      </w:r>
      <w:proofErr w:type="gramEnd"/>
      <w:r>
        <w:rPr>
          <w:rFonts w:ascii="Times New Roman" w:hAnsi="Times New Roman" w:cs="Times New Roman"/>
          <w:color w:val="000000"/>
          <w:sz w:val="28"/>
          <w:szCs w:val="28"/>
        </w:rPr>
        <w:t xml:space="preserve"> если у вас есть поле дате документа, и мы выставляем детализацию день, то детализация будет по дням, а если месяц то по месяцам.</w:t>
      </w:r>
    </w:p>
    <w:p w:rsidR="001A27A0" w:rsidRDefault="00313AD0">
      <w:pPr>
        <w:tabs>
          <w:tab w:val="right" w:leader="dot" w:pos="10155"/>
        </w:tabs>
        <w:spacing w:before="126"/>
        <w:rPr>
          <w:rFonts w:hint="eastAsia"/>
        </w:rPr>
      </w:pPr>
      <w:r>
        <w:rPr>
          <w:rFonts w:ascii="Times New Roman" w:hAnsi="Times New Roman" w:cs="Times New Roman"/>
          <w:b/>
          <w:bCs/>
          <w:color w:val="000000"/>
          <w:sz w:val="28"/>
          <w:szCs w:val="28"/>
        </w:rPr>
        <w:t>Расход с плюсом —</w:t>
      </w:r>
      <w:r>
        <w:rPr>
          <w:rFonts w:ascii="Times New Roman" w:hAnsi="Times New Roman" w:cs="Times New Roman"/>
          <w:color w:val="000000"/>
          <w:sz w:val="28"/>
          <w:szCs w:val="28"/>
        </w:rPr>
        <w:t xml:space="preserve"> параметр переводит цифры из отрицательного состояния в положительное. К </w:t>
      </w:r>
      <w:proofErr w:type="gramStart"/>
      <w:r>
        <w:rPr>
          <w:rFonts w:ascii="Times New Roman" w:hAnsi="Times New Roman" w:cs="Times New Roman"/>
          <w:color w:val="000000"/>
          <w:sz w:val="28"/>
          <w:szCs w:val="28"/>
        </w:rPr>
        <w:t>примеру</w:t>
      </w:r>
      <w:proofErr w:type="gramEnd"/>
      <w:r>
        <w:rPr>
          <w:rFonts w:ascii="Times New Roman" w:hAnsi="Times New Roman" w:cs="Times New Roman"/>
          <w:color w:val="000000"/>
          <w:sz w:val="28"/>
          <w:szCs w:val="28"/>
        </w:rPr>
        <w:t xml:space="preserve"> продажи имеют отрицательное значение, с отрицательными значениями не удобно работать. При установке этого параметра переводит все значения в положительные.</w:t>
      </w:r>
    </w:p>
    <w:p w:rsidR="001A27A0" w:rsidRDefault="00313AD0">
      <w:pPr>
        <w:tabs>
          <w:tab w:val="right" w:leader="dot" w:pos="10155"/>
        </w:tabs>
        <w:spacing w:before="126"/>
        <w:rPr>
          <w:rFonts w:hint="eastAsia"/>
        </w:rPr>
      </w:pPr>
      <w:r>
        <w:rPr>
          <w:rFonts w:ascii="Times New Roman" w:hAnsi="Times New Roman" w:cs="Times New Roman"/>
          <w:b/>
          <w:bCs/>
          <w:color w:val="000000"/>
          <w:sz w:val="28"/>
          <w:szCs w:val="28"/>
        </w:rPr>
        <w:t>Использовать дату документа</w:t>
      </w:r>
      <w:r>
        <w:rPr>
          <w:rFonts w:ascii="Times New Roman" w:hAnsi="Times New Roman" w:cs="Times New Roman"/>
          <w:color w:val="000000"/>
          <w:sz w:val="28"/>
          <w:szCs w:val="28"/>
        </w:rPr>
        <w:t xml:space="preserve"> — при установке параметра отбор ведется не дата закрытия документа, а дата документа.</w:t>
      </w:r>
    </w:p>
    <w:p w:rsidR="001A27A0" w:rsidRDefault="00313AD0">
      <w:pPr>
        <w:tabs>
          <w:tab w:val="right" w:leader="dot" w:pos="10155"/>
        </w:tabs>
        <w:spacing w:before="126"/>
        <w:rPr>
          <w:rFonts w:hint="eastAsia"/>
        </w:rPr>
      </w:pPr>
      <w:r>
        <w:rPr>
          <w:rFonts w:ascii="Times New Roman" w:hAnsi="Times New Roman" w:cs="Times New Roman"/>
          <w:b/>
          <w:bCs/>
          <w:color w:val="000000"/>
          <w:sz w:val="28"/>
          <w:szCs w:val="28"/>
        </w:rPr>
        <w:t>Остатки на —</w:t>
      </w:r>
      <w:r>
        <w:rPr>
          <w:rFonts w:ascii="Times New Roman" w:hAnsi="Times New Roman" w:cs="Times New Roman"/>
          <w:color w:val="000000"/>
          <w:sz w:val="28"/>
          <w:szCs w:val="28"/>
        </w:rPr>
        <w:t xml:space="preserve"> выбираем на какой момент нам нужно отображать остатки товарама. Могут принимать значения: текущие, конец каждого дня, конец недели, конец месяца, конец квартала, конец года.</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98" behindDoc="0" locked="0" layoutInCell="1" allowOverlap="1" wp14:anchorId="5922D0D0" wp14:editId="27B19075">
            <wp:simplePos x="0" y="0"/>
            <wp:positionH relativeFrom="column">
              <wp:align>center</wp:align>
            </wp:positionH>
            <wp:positionV relativeFrom="paragraph">
              <wp:posOffset>635</wp:posOffset>
            </wp:positionV>
            <wp:extent cx="4039235" cy="3879850"/>
            <wp:effectExtent l="0" t="0" r="0" b="0"/>
            <wp:wrapTopAndBottom/>
            <wp:docPr id="439" name="Изображение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Изображение135"/>
                    <pic:cNvPicPr>
                      <a:picLocks noChangeAspect="1" noChangeArrowheads="1"/>
                    </pic:cNvPicPr>
                  </pic:nvPicPr>
                  <pic:blipFill>
                    <a:blip r:embed="rId446"/>
                    <a:stretch>
                      <a:fillRect/>
                    </a:stretch>
                  </pic:blipFill>
                  <pic:spPr bwMode="auto">
                    <a:xfrm>
                      <a:off x="0" y="0"/>
                      <a:ext cx="4039235" cy="3879850"/>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Жмем кнопку ОК.</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Теперь нам надо построить отображение нужных показателей в нашем окне.</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Нажав на нужные поля (например название товара, типы отпуска, показатели) левой кл. мыши, не отпуская её перетаскиваем в поле с подсказкой «перенесите сюда поля строк» или перенести в поля колонок. </w:t>
      </w:r>
      <w:proofErr w:type="gramStart"/>
      <w:r>
        <w:rPr>
          <w:rFonts w:ascii="Times New Roman" w:hAnsi="Times New Roman" w:cs="Times New Roman"/>
          <w:color w:val="000000"/>
          <w:sz w:val="28"/>
          <w:szCs w:val="28"/>
        </w:rPr>
        <w:t>Перетаскивая нужные колонки мы создаем нужный нам</w:t>
      </w:r>
      <w:proofErr w:type="gramEnd"/>
      <w:r>
        <w:rPr>
          <w:rFonts w:ascii="Times New Roman" w:hAnsi="Times New Roman" w:cs="Times New Roman"/>
          <w:color w:val="000000"/>
          <w:sz w:val="28"/>
          <w:szCs w:val="28"/>
        </w:rPr>
        <w:t xml:space="preserve"> вид отчета, шаблон которого мы можем сохранить, а потом загружать его.</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99" behindDoc="0" locked="0" layoutInCell="1" allowOverlap="1" wp14:anchorId="61FFAAA0" wp14:editId="284198F7">
            <wp:simplePos x="0" y="0"/>
            <wp:positionH relativeFrom="column">
              <wp:align>center</wp:align>
            </wp:positionH>
            <wp:positionV relativeFrom="paragraph">
              <wp:posOffset>635</wp:posOffset>
            </wp:positionV>
            <wp:extent cx="3742055" cy="1995170"/>
            <wp:effectExtent l="0" t="0" r="0" b="0"/>
            <wp:wrapTopAndBottom/>
            <wp:docPr id="440" name="Изображение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Изображение136"/>
                    <pic:cNvPicPr>
                      <a:picLocks noChangeAspect="1" noChangeArrowheads="1"/>
                    </pic:cNvPicPr>
                  </pic:nvPicPr>
                  <pic:blipFill>
                    <a:blip r:embed="rId447"/>
                    <a:stretch>
                      <a:fillRect/>
                    </a:stretch>
                  </pic:blipFill>
                  <pic:spPr bwMode="auto">
                    <a:xfrm>
                      <a:off x="0" y="0"/>
                      <a:ext cx="3742055" cy="1995170"/>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lastRenderedPageBreak/>
        <w:t>Мы перенесли в поля строк колонки «тип отпуска» и «название», а в поля колонок перенесли  поле «Показатель».</w:t>
      </w:r>
    </w:p>
    <w:p w:rsidR="001A27A0" w:rsidRDefault="00313AD0">
      <w:pPr>
        <w:tabs>
          <w:tab w:val="right" w:leader="dot" w:pos="10155"/>
        </w:tabs>
        <w:spacing w:before="126"/>
        <w:rPr>
          <w:rFonts w:hint="eastAsia"/>
        </w:rPr>
      </w:pPr>
      <w:r>
        <w:rPr>
          <w:sz w:val="28"/>
          <w:szCs w:val="28"/>
        </w:rPr>
        <w:t>В получившемся окне мы получили отчет по типам отпуска в строках и Показателями в колонках</w:t>
      </w:r>
      <w:proofErr w:type="gramStart"/>
      <w:r>
        <w:rPr>
          <w:sz w:val="28"/>
          <w:szCs w:val="28"/>
        </w:rPr>
        <w:t>::</w:t>
      </w:r>
      <w:proofErr w:type="gramEnd"/>
    </w:p>
    <w:p w:rsidR="001A27A0" w:rsidRDefault="00313AD0">
      <w:pPr>
        <w:tabs>
          <w:tab w:val="right" w:leader="dot" w:pos="10155"/>
        </w:tabs>
        <w:spacing w:before="126"/>
        <w:rPr>
          <w:rFonts w:hint="eastAsia"/>
          <w:sz w:val="28"/>
          <w:szCs w:val="28"/>
        </w:rPr>
      </w:pPr>
      <w:r>
        <w:rPr>
          <w:noProof/>
          <w:sz w:val="28"/>
          <w:szCs w:val="28"/>
          <w:lang w:eastAsia="ru-RU" w:bidi="ar-SA"/>
        </w:rPr>
        <w:drawing>
          <wp:anchor distT="0" distB="0" distL="0" distR="0" simplePos="0" relativeHeight="100" behindDoc="0" locked="0" layoutInCell="1" allowOverlap="1" wp14:anchorId="7795F13A" wp14:editId="4E54326F">
            <wp:simplePos x="0" y="0"/>
            <wp:positionH relativeFrom="column">
              <wp:align>center</wp:align>
            </wp:positionH>
            <wp:positionV relativeFrom="paragraph">
              <wp:posOffset>635</wp:posOffset>
            </wp:positionV>
            <wp:extent cx="5730875" cy="3595370"/>
            <wp:effectExtent l="0" t="0" r="0" b="0"/>
            <wp:wrapTopAndBottom/>
            <wp:docPr id="441" name="Изображение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Изображение137"/>
                    <pic:cNvPicPr>
                      <a:picLocks noChangeAspect="1" noChangeArrowheads="1"/>
                    </pic:cNvPicPr>
                  </pic:nvPicPr>
                  <pic:blipFill>
                    <a:blip r:embed="rId448"/>
                    <a:stretch>
                      <a:fillRect/>
                    </a:stretch>
                  </pic:blipFill>
                  <pic:spPr bwMode="auto">
                    <a:xfrm>
                      <a:off x="0" y="0"/>
                      <a:ext cx="5730875" cy="3595370"/>
                    </a:xfrm>
                    <a:prstGeom prst="rect">
                      <a:avLst/>
                    </a:prstGeom>
                  </pic:spPr>
                </pic:pic>
              </a:graphicData>
            </a:graphic>
          </wp:anchor>
        </w:drawing>
      </w:r>
    </w:p>
    <w:p w:rsidR="001A27A0" w:rsidRDefault="00313AD0">
      <w:pPr>
        <w:tabs>
          <w:tab w:val="right" w:leader="dot" w:pos="10155"/>
        </w:tabs>
        <w:spacing w:before="126"/>
        <w:rPr>
          <w:rFonts w:hint="eastAsia"/>
        </w:rPr>
      </w:pPr>
      <w:r>
        <w:rPr>
          <w:sz w:val="28"/>
          <w:szCs w:val="28"/>
        </w:rPr>
        <w:t>Если нам не нужны все показатели, то мы можем нажать на стрелку рядом с показателем, в ниспадающем меню оставьте признак только на нужных  показателях. В этом окне можно поменять последовательность расположения колонок.</w:t>
      </w:r>
    </w:p>
    <w:p w:rsidR="001A27A0" w:rsidRDefault="00313AD0">
      <w:pPr>
        <w:tabs>
          <w:tab w:val="right" w:leader="dot" w:pos="10155"/>
        </w:tabs>
        <w:spacing w:before="126"/>
        <w:rPr>
          <w:rFonts w:hint="eastAsia"/>
        </w:rPr>
      </w:pPr>
      <w:r>
        <w:rPr>
          <w:noProof/>
          <w:lang w:eastAsia="ru-RU" w:bidi="ar-SA"/>
        </w:rPr>
        <w:lastRenderedPageBreak/>
        <w:drawing>
          <wp:anchor distT="0" distB="0" distL="0" distR="0" simplePos="0" relativeHeight="101" behindDoc="0" locked="0" layoutInCell="1" allowOverlap="1" wp14:anchorId="0F1FA99D" wp14:editId="4CBAA4FB">
            <wp:simplePos x="0" y="0"/>
            <wp:positionH relativeFrom="column">
              <wp:align>center</wp:align>
            </wp:positionH>
            <wp:positionV relativeFrom="paragraph">
              <wp:posOffset>635</wp:posOffset>
            </wp:positionV>
            <wp:extent cx="4264660" cy="2981325"/>
            <wp:effectExtent l="0" t="0" r="0" b="0"/>
            <wp:wrapTopAndBottom/>
            <wp:docPr id="442" name="Изображение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Изображение138"/>
                    <pic:cNvPicPr>
                      <a:picLocks noChangeAspect="1" noChangeArrowheads="1"/>
                    </pic:cNvPicPr>
                  </pic:nvPicPr>
                  <pic:blipFill>
                    <a:blip r:embed="rId449"/>
                    <a:stretch>
                      <a:fillRect/>
                    </a:stretch>
                  </pic:blipFill>
                  <pic:spPr bwMode="auto">
                    <a:xfrm>
                      <a:off x="0" y="0"/>
                      <a:ext cx="4264660" cy="2981325"/>
                    </a:xfrm>
                    <a:prstGeom prst="rect">
                      <a:avLst/>
                    </a:prstGeom>
                  </pic:spPr>
                </pic:pic>
              </a:graphicData>
            </a:graphic>
          </wp:anchor>
        </w:drawing>
      </w:r>
      <w:r>
        <w:rPr>
          <w:sz w:val="28"/>
          <w:szCs w:val="28"/>
        </w:rPr>
        <w:t xml:space="preserve">Для более детального изучения модуля аналитика надо использовать инструкцию и демо версию из каталога дистрибутива \Docs\Аналитика\fc2_demo_ru.exe  </w:t>
      </w:r>
    </w:p>
    <w:p w:rsidR="001A27A0" w:rsidRDefault="00313AD0">
      <w:pPr>
        <w:pStyle w:val="2"/>
        <w:numPr>
          <w:ilvl w:val="1"/>
          <w:numId w:val="8"/>
        </w:numPr>
      </w:pPr>
      <w:bookmarkStart w:id="391" w:name="__RefHeading___Toc7941_465762348"/>
      <w:bookmarkStart w:id="392" w:name="_Toc533175079"/>
      <w:bookmarkEnd w:id="391"/>
      <w:r>
        <w:rPr>
          <w:sz w:val="28"/>
          <w:szCs w:val="28"/>
        </w:rPr>
        <w:t>12.0</w:t>
      </w:r>
      <w:r>
        <w:rPr>
          <w:sz w:val="28"/>
          <w:szCs w:val="28"/>
          <w:lang w:val="en-US"/>
        </w:rPr>
        <w:t>2</w:t>
      </w:r>
      <w:r>
        <w:rPr>
          <w:sz w:val="28"/>
          <w:szCs w:val="28"/>
        </w:rPr>
        <w:t>. Продажи</w:t>
      </w:r>
      <w:bookmarkEnd w:id="392"/>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Это аналитический </w:t>
      </w:r>
      <w:proofErr w:type="gramStart"/>
      <w:r>
        <w:rPr>
          <w:rFonts w:ascii="Times New Roman" w:hAnsi="Times New Roman" w:cs="Times New Roman"/>
          <w:color w:val="000000"/>
          <w:sz w:val="28"/>
          <w:szCs w:val="28"/>
        </w:rPr>
        <w:t>отчет</w:t>
      </w:r>
      <w:proofErr w:type="gramEnd"/>
      <w:r>
        <w:rPr>
          <w:rFonts w:ascii="Times New Roman" w:hAnsi="Times New Roman" w:cs="Times New Roman"/>
          <w:color w:val="000000"/>
          <w:sz w:val="28"/>
          <w:szCs w:val="28"/>
        </w:rPr>
        <w:t xml:space="preserve"> предназначенный для построения отчетов по продажам.</w:t>
      </w:r>
    </w:p>
    <w:p w:rsidR="001A27A0" w:rsidRDefault="00313AD0">
      <w:pPr>
        <w:tabs>
          <w:tab w:val="right" w:leader="dot" w:pos="10155"/>
        </w:tabs>
        <w:spacing w:before="126"/>
        <w:rPr>
          <w:rFonts w:hint="eastAsia"/>
        </w:rPr>
      </w:pPr>
      <w:r>
        <w:rPr>
          <w:sz w:val="28"/>
          <w:szCs w:val="28"/>
        </w:rPr>
        <w:t xml:space="preserve">Для использования функционала надо загрузить существующий отчет нажав кнопку </w:t>
      </w:r>
      <w:r>
        <w:rPr>
          <w:noProof/>
          <w:lang w:eastAsia="ru-RU" w:bidi="ar-SA"/>
        </w:rPr>
        <w:drawing>
          <wp:inline distT="0" distB="0" distL="0" distR="0" wp14:anchorId="2F580CD2" wp14:editId="5FF0B3BF">
            <wp:extent cx="228600" cy="180975"/>
            <wp:effectExtent l="0" t="0" r="0" b="0"/>
            <wp:docPr id="443"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Рисунок 199"/>
                    <pic:cNvPicPr>
                      <a:picLocks noChangeAspect="1" noChangeArrowheads="1"/>
                    </pic:cNvPicPr>
                  </pic:nvPicPr>
                  <pic:blipFill>
                    <a:blip r:embed="rId450"/>
                    <a:stretch>
                      <a:fillRect/>
                    </a:stretch>
                  </pic:blipFill>
                  <pic:spPr bwMode="auto">
                    <a:xfrm>
                      <a:off x="0" y="0"/>
                      <a:ext cx="228600" cy="180975"/>
                    </a:xfrm>
                    <a:prstGeom prst="rect">
                      <a:avLst/>
                    </a:prstGeom>
                  </pic:spPr>
                </pic:pic>
              </a:graphicData>
            </a:graphic>
          </wp:inline>
        </w:drawing>
      </w:r>
      <w:r>
        <w:rPr>
          <w:sz w:val="28"/>
          <w:szCs w:val="28"/>
        </w:rPr>
        <w:t xml:space="preserve"> и выбрав нужный отчет загрузить его, или создать свой отчет нажав на кнопку </w:t>
      </w:r>
      <w:r>
        <w:rPr>
          <w:noProof/>
          <w:lang w:eastAsia="ru-RU" w:bidi="ar-SA"/>
        </w:rPr>
        <w:drawing>
          <wp:inline distT="0" distB="0" distL="0" distR="0" wp14:anchorId="302C8FF6" wp14:editId="389BA796">
            <wp:extent cx="285750" cy="219075"/>
            <wp:effectExtent l="0" t="0" r="0" b="0"/>
            <wp:docPr id="444"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Рисунок 200"/>
                    <pic:cNvPicPr>
                      <a:picLocks noChangeAspect="1" noChangeArrowheads="1"/>
                    </pic:cNvPicPr>
                  </pic:nvPicPr>
                  <pic:blipFill>
                    <a:blip r:embed="rId451"/>
                    <a:stretch>
                      <a:fillRect/>
                    </a:stretch>
                  </pic:blipFill>
                  <pic:spPr bwMode="auto">
                    <a:xfrm>
                      <a:off x="0" y="0"/>
                      <a:ext cx="285750" cy="219075"/>
                    </a:xfrm>
                    <a:prstGeom prst="rect">
                      <a:avLst/>
                    </a:prstGeom>
                  </pic:spPr>
                </pic:pic>
              </a:graphicData>
            </a:graphic>
          </wp:inline>
        </w:drawing>
      </w:r>
      <w:r>
        <w:rPr>
          <w:sz w:val="28"/>
          <w:szCs w:val="28"/>
        </w:rPr>
        <w:t>.</w:t>
      </w:r>
    </w:p>
    <w:p w:rsidR="001A27A0" w:rsidRDefault="00313AD0">
      <w:pPr>
        <w:tabs>
          <w:tab w:val="right" w:leader="dot" w:pos="10155"/>
        </w:tabs>
        <w:spacing w:before="126"/>
        <w:rPr>
          <w:rFonts w:hint="eastAsia"/>
        </w:rPr>
      </w:pPr>
      <w:r>
        <w:rPr>
          <w:sz w:val="28"/>
          <w:szCs w:val="28"/>
        </w:rPr>
        <w:t>В открывшемся окне выбираем период, отдел, жмем кнопку обновить.</w:t>
      </w:r>
    </w:p>
    <w:p w:rsidR="001A27A0" w:rsidRDefault="00313AD0">
      <w:pPr>
        <w:tabs>
          <w:tab w:val="right" w:leader="dot" w:pos="10155"/>
        </w:tabs>
        <w:spacing w:before="126"/>
        <w:rPr>
          <w:rFonts w:hint="eastAsia"/>
          <w:sz w:val="28"/>
          <w:szCs w:val="28"/>
        </w:rPr>
      </w:pPr>
      <w:r>
        <w:rPr>
          <w:noProof/>
          <w:sz w:val="28"/>
          <w:szCs w:val="28"/>
          <w:lang w:eastAsia="ru-RU" w:bidi="ar-SA"/>
        </w:rPr>
        <w:drawing>
          <wp:anchor distT="0" distB="0" distL="0" distR="0" simplePos="0" relativeHeight="139" behindDoc="0" locked="0" layoutInCell="1" allowOverlap="1" wp14:anchorId="4678E974" wp14:editId="27A0D751">
            <wp:simplePos x="0" y="0"/>
            <wp:positionH relativeFrom="column">
              <wp:align>center</wp:align>
            </wp:positionH>
            <wp:positionV relativeFrom="paragraph">
              <wp:posOffset>635</wp:posOffset>
            </wp:positionV>
            <wp:extent cx="6118860" cy="1939925"/>
            <wp:effectExtent l="0" t="0" r="0" b="0"/>
            <wp:wrapTopAndBottom/>
            <wp:docPr id="445" name="Изображение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Изображение139"/>
                    <pic:cNvPicPr>
                      <a:picLocks noChangeAspect="1" noChangeArrowheads="1"/>
                    </pic:cNvPicPr>
                  </pic:nvPicPr>
                  <pic:blipFill>
                    <a:blip r:embed="rId452"/>
                    <a:stretch>
                      <a:fillRect/>
                    </a:stretch>
                  </pic:blipFill>
                  <pic:spPr bwMode="auto">
                    <a:xfrm>
                      <a:off x="0" y="0"/>
                      <a:ext cx="6118860" cy="1939925"/>
                    </a:xfrm>
                    <a:prstGeom prst="rect">
                      <a:avLst/>
                    </a:prstGeom>
                  </pic:spPr>
                </pic:pic>
              </a:graphicData>
            </a:graphic>
          </wp:anchor>
        </w:drawing>
      </w:r>
    </w:p>
    <w:p w:rsidR="001A27A0" w:rsidRDefault="00313AD0">
      <w:pPr>
        <w:tabs>
          <w:tab w:val="right" w:leader="dot" w:pos="10155"/>
        </w:tabs>
        <w:spacing w:before="126"/>
        <w:rPr>
          <w:rFonts w:hint="eastAsia"/>
        </w:rPr>
      </w:pPr>
      <w:r>
        <w:rPr>
          <w:sz w:val="28"/>
          <w:szCs w:val="28"/>
        </w:rPr>
        <w:t xml:space="preserve">Данные из отчета можно сохранить в </w:t>
      </w:r>
      <w:r>
        <w:rPr>
          <w:sz w:val="28"/>
          <w:szCs w:val="28"/>
          <w:lang w:val="en-US"/>
        </w:rPr>
        <w:t>Excell</w:t>
      </w:r>
      <w:r>
        <w:rPr>
          <w:sz w:val="28"/>
          <w:szCs w:val="28"/>
        </w:rPr>
        <w:t xml:space="preserve"> нажав кнопку  </w:t>
      </w:r>
      <w:r>
        <w:rPr>
          <w:noProof/>
          <w:lang w:eastAsia="ru-RU" w:bidi="ar-SA"/>
        </w:rPr>
        <w:drawing>
          <wp:inline distT="0" distB="0" distL="0" distR="0" wp14:anchorId="6070FF89" wp14:editId="6A08250D">
            <wp:extent cx="295275" cy="295275"/>
            <wp:effectExtent l="0" t="0" r="0" b="0"/>
            <wp:docPr id="44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Рисунок 201"/>
                    <pic:cNvPicPr>
                      <a:picLocks noChangeAspect="1" noChangeArrowheads="1"/>
                    </pic:cNvPicPr>
                  </pic:nvPicPr>
                  <pic:blipFill>
                    <a:blip r:embed="rId453"/>
                    <a:stretch>
                      <a:fillRect/>
                    </a:stretch>
                  </pic:blipFill>
                  <pic:spPr bwMode="auto">
                    <a:xfrm>
                      <a:off x="0" y="0"/>
                      <a:ext cx="295275" cy="295275"/>
                    </a:xfrm>
                    <a:prstGeom prst="rect">
                      <a:avLst/>
                    </a:prstGeom>
                  </pic:spPr>
                </pic:pic>
              </a:graphicData>
            </a:graphic>
          </wp:inline>
        </w:drawing>
      </w:r>
      <w:r>
        <w:rPr>
          <w:sz w:val="28"/>
          <w:szCs w:val="28"/>
        </w:rPr>
        <w:t xml:space="preserve"> .</w:t>
      </w:r>
    </w:p>
    <w:p w:rsidR="001A27A0" w:rsidRDefault="00313AD0">
      <w:pPr>
        <w:tabs>
          <w:tab w:val="right" w:leader="dot" w:pos="10155"/>
        </w:tabs>
        <w:spacing w:before="126"/>
        <w:rPr>
          <w:rFonts w:hint="eastAsia"/>
        </w:rPr>
      </w:pPr>
      <w:r>
        <w:rPr>
          <w:sz w:val="28"/>
          <w:szCs w:val="28"/>
        </w:rPr>
        <w:t>Для создания нового «своего» отчета надо:</w:t>
      </w:r>
    </w:p>
    <w:p w:rsidR="001A27A0" w:rsidRDefault="00313AD0">
      <w:pPr>
        <w:tabs>
          <w:tab w:val="right" w:leader="dot" w:pos="10155"/>
        </w:tabs>
        <w:spacing w:before="126"/>
        <w:rPr>
          <w:rFonts w:hint="eastAsia"/>
        </w:rPr>
      </w:pPr>
      <w:r>
        <w:rPr>
          <w:sz w:val="28"/>
          <w:szCs w:val="28"/>
        </w:rPr>
        <w:lastRenderedPageBreak/>
        <w:t xml:space="preserve">Нажать на кнопку </w:t>
      </w:r>
      <w:r>
        <w:rPr>
          <w:noProof/>
          <w:lang w:eastAsia="ru-RU" w:bidi="ar-SA"/>
        </w:rPr>
        <w:drawing>
          <wp:inline distT="0" distB="0" distL="0" distR="0" wp14:anchorId="55824E58" wp14:editId="03047205">
            <wp:extent cx="285750" cy="219075"/>
            <wp:effectExtent l="0" t="0" r="0" b="0"/>
            <wp:docPr id="44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Рисунок 202"/>
                    <pic:cNvPicPr>
                      <a:picLocks noChangeAspect="1" noChangeArrowheads="1"/>
                    </pic:cNvPicPr>
                  </pic:nvPicPr>
                  <pic:blipFill>
                    <a:blip r:embed="rId451"/>
                    <a:stretch>
                      <a:fillRect/>
                    </a:stretch>
                  </pic:blipFill>
                  <pic:spPr bwMode="auto">
                    <a:xfrm>
                      <a:off x="0" y="0"/>
                      <a:ext cx="285750" cy="219075"/>
                    </a:xfrm>
                    <a:prstGeom prst="rect">
                      <a:avLst/>
                    </a:prstGeom>
                  </pic:spPr>
                </pic:pic>
              </a:graphicData>
            </a:graphic>
          </wp:inline>
        </w:drawing>
      </w:r>
      <w:r>
        <w:rPr>
          <w:sz w:val="28"/>
          <w:szCs w:val="28"/>
        </w:rPr>
        <w:t>.</w:t>
      </w:r>
    </w:p>
    <w:p w:rsidR="001A27A0" w:rsidRDefault="00313AD0">
      <w:pPr>
        <w:tabs>
          <w:tab w:val="right" w:leader="dot" w:pos="10155"/>
        </w:tabs>
        <w:spacing w:before="126"/>
        <w:rPr>
          <w:rFonts w:hint="eastAsia"/>
        </w:rPr>
      </w:pPr>
      <w:r>
        <w:rPr>
          <w:sz w:val="28"/>
          <w:szCs w:val="28"/>
        </w:rPr>
        <w:t>В открывшемся окне перенести нужные показатели в правую часть окна, окна.</w:t>
      </w:r>
    </w:p>
    <w:p w:rsidR="001A27A0" w:rsidRDefault="001A27A0">
      <w:pPr>
        <w:tabs>
          <w:tab w:val="right" w:leader="dot" w:pos="10155"/>
        </w:tabs>
        <w:spacing w:before="126"/>
        <w:rPr>
          <w:rFonts w:hint="eastAsia"/>
          <w:sz w:val="28"/>
          <w:szCs w:val="28"/>
        </w:rPr>
      </w:pPr>
    </w:p>
    <w:p w:rsidR="001A27A0" w:rsidRDefault="00313AD0">
      <w:pPr>
        <w:tabs>
          <w:tab w:val="right" w:leader="dot" w:pos="10155"/>
        </w:tabs>
        <w:spacing w:before="126"/>
        <w:rPr>
          <w:rFonts w:hint="eastAsia"/>
        </w:rPr>
      </w:pPr>
      <w:r>
        <w:rPr>
          <w:noProof/>
          <w:lang w:eastAsia="ru-RU" w:bidi="ar-SA"/>
        </w:rPr>
        <w:drawing>
          <wp:anchor distT="0" distB="0" distL="0" distR="0" simplePos="0" relativeHeight="103" behindDoc="0" locked="0" layoutInCell="1" allowOverlap="1" wp14:anchorId="5C96DA72" wp14:editId="22471CD6">
            <wp:simplePos x="0" y="0"/>
            <wp:positionH relativeFrom="column">
              <wp:align>center</wp:align>
            </wp:positionH>
            <wp:positionV relativeFrom="paragraph">
              <wp:posOffset>635</wp:posOffset>
            </wp:positionV>
            <wp:extent cx="4172585" cy="2893695"/>
            <wp:effectExtent l="0" t="0" r="0" b="0"/>
            <wp:wrapTopAndBottom/>
            <wp:docPr id="448" name="Изображение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Изображение140"/>
                    <pic:cNvPicPr>
                      <a:picLocks noChangeAspect="1" noChangeArrowheads="1"/>
                    </pic:cNvPicPr>
                  </pic:nvPicPr>
                  <pic:blipFill>
                    <a:blip r:embed="rId454"/>
                    <a:stretch>
                      <a:fillRect/>
                    </a:stretch>
                  </pic:blipFill>
                  <pic:spPr bwMode="auto">
                    <a:xfrm>
                      <a:off x="0" y="0"/>
                      <a:ext cx="4172585" cy="2893695"/>
                    </a:xfrm>
                    <a:prstGeom prst="rect">
                      <a:avLst/>
                    </a:prstGeom>
                  </pic:spPr>
                </pic:pic>
              </a:graphicData>
            </a:graphic>
          </wp:anchor>
        </w:drawing>
      </w:r>
      <w:r>
        <w:rPr>
          <w:sz w:val="28"/>
          <w:szCs w:val="28"/>
        </w:rPr>
        <w:t>Нажать кнопку сохранить как, в открывшемся окне ввести название отчета в окно «Имя схемы» нажить кнопку ОК.</w:t>
      </w:r>
    </w:p>
    <w:p w:rsidR="001A27A0" w:rsidRDefault="00313AD0">
      <w:pPr>
        <w:tabs>
          <w:tab w:val="right" w:leader="dot" w:pos="10155"/>
        </w:tabs>
        <w:spacing w:before="126"/>
        <w:rPr>
          <w:rFonts w:hint="eastAsia"/>
        </w:rPr>
      </w:pPr>
      <w:r>
        <w:rPr>
          <w:sz w:val="28"/>
          <w:szCs w:val="28"/>
        </w:rPr>
        <w:t>Теперь отчетом можно пользоваться.</w:t>
      </w:r>
    </w:p>
    <w:p w:rsidR="001A27A0" w:rsidRDefault="00313AD0">
      <w:pPr>
        <w:pStyle w:val="2"/>
        <w:numPr>
          <w:ilvl w:val="1"/>
          <w:numId w:val="8"/>
        </w:numPr>
      </w:pPr>
      <w:bookmarkStart w:id="393" w:name="__RefHeading___Toc7943_465762348"/>
      <w:bookmarkStart w:id="394" w:name="_Toc533175080"/>
      <w:bookmarkEnd w:id="393"/>
      <w:r>
        <w:rPr>
          <w:sz w:val="28"/>
          <w:szCs w:val="28"/>
        </w:rPr>
        <w:t>12.0</w:t>
      </w:r>
      <w:r>
        <w:rPr>
          <w:sz w:val="28"/>
          <w:szCs w:val="28"/>
          <w:lang w:val="en-US"/>
        </w:rPr>
        <w:t>2</w:t>
      </w:r>
      <w:r>
        <w:rPr>
          <w:sz w:val="28"/>
          <w:szCs w:val="28"/>
        </w:rPr>
        <w:t>.</w:t>
      </w:r>
      <w:r>
        <w:rPr>
          <w:sz w:val="28"/>
          <w:szCs w:val="28"/>
          <w:lang w:val="en-US"/>
        </w:rPr>
        <w:t>01</w:t>
      </w:r>
      <w:r>
        <w:rPr>
          <w:sz w:val="28"/>
          <w:szCs w:val="28"/>
        </w:rPr>
        <w:t xml:space="preserve"> Отчет Плата за Эквайринг %</w:t>
      </w:r>
      <w:bookmarkEnd w:id="394"/>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Отчет предназначен для просмотра суммы, которую аптек</w:t>
      </w:r>
      <w:proofErr w:type="gramStart"/>
      <w:r>
        <w:rPr>
          <w:rFonts w:ascii="Times New Roman" w:hAnsi="Times New Roman" w:cs="Times New Roman"/>
          <w:color w:val="000000"/>
          <w:sz w:val="28"/>
          <w:szCs w:val="28"/>
        </w:rPr>
        <w:t>а(</w:t>
      </w:r>
      <w:proofErr w:type="gramEnd"/>
      <w:r>
        <w:rPr>
          <w:rFonts w:ascii="Times New Roman" w:hAnsi="Times New Roman" w:cs="Times New Roman"/>
          <w:color w:val="000000"/>
          <w:sz w:val="28"/>
          <w:szCs w:val="28"/>
        </w:rPr>
        <w:t xml:space="preserve">сеть) должна оплатить за использовании банковских терминалов безналичной оплаты (эквайринг). </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Активируется в Общие параметры, касса. Поле «Плата за эквайринг %» не передается из ЦО в аптеки. Рассчитывается как % от суммы по продаже с учётом скидки.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Сформировать отчет можно в модуле склад, Аналитика, Продажи. Выставляем период, выбираем отдел, жмём кнопку загрузить отчет, выбираем Эквайринг, нажимаем Ок.</w:t>
      </w:r>
    </w:p>
    <w:p w:rsidR="001A27A0" w:rsidRDefault="00313AD0">
      <w:pPr>
        <w:tabs>
          <w:tab w:val="right" w:leader="dot" w:pos="10155"/>
        </w:tabs>
        <w:spacing w:before="126"/>
        <w:rPr>
          <w:rFonts w:ascii="Times New Roman" w:hAnsi="Times New Roman" w:cs="Times New Roman"/>
          <w:color w:val="000000"/>
        </w:rPr>
      </w:pPr>
      <w:r>
        <w:rPr>
          <w:rFonts w:ascii="Times New Roman" w:hAnsi="Times New Roman" w:cs="Times New Roman"/>
          <w:noProof/>
          <w:color w:val="000000"/>
          <w:lang w:eastAsia="ru-RU" w:bidi="ar-SA"/>
        </w:rPr>
        <w:lastRenderedPageBreak/>
        <w:drawing>
          <wp:anchor distT="0" distB="0" distL="0" distR="0" simplePos="0" relativeHeight="137" behindDoc="0" locked="0" layoutInCell="1" allowOverlap="1" wp14:anchorId="1D2A0AEC" wp14:editId="70F1B6A7">
            <wp:simplePos x="0" y="0"/>
            <wp:positionH relativeFrom="column">
              <wp:align>center</wp:align>
            </wp:positionH>
            <wp:positionV relativeFrom="paragraph">
              <wp:posOffset>635</wp:posOffset>
            </wp:positionV>
            <wp:extent cx="3150235" cy="2473325"/>
            <wp:effectExtent l="0" t="0" r="0" b="0"/>
            <wp:wrapTopAndBottom/>
            <wp:docPr id="449"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Изображение141"/>
                    <pic:cNvPicPr>
                      <a:picLocks noChangeAspect="1" noChangeArrowheads="1"/>
                    </pic:cNvPicPr>
                  </pic:nvPicPr>
                  <pic:blipFill>
                    <a:blip r:embed="rId455"/>
                    <a:stretch>
                      <a:fillRect/>
                    </a:stretch>
                  </pic:blipFill>
                  <pic:spPr bwMode="auto">
                    <a:xfrm>
                      <a:off x="0" y="0"/>
                      <a:ext cx="3150235" cy="2473325"/>
                    </a:xfrm>
                    <a:prstGeom prst="rect">
                      <a:avLst/>
                    </a:prstGeom>
                  </pic:spPr>
                </pic:pic>
              </a:graphicData>
            </a:graphic>
          </wp:anchor>
        </w:drawing>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Формируется отчет по средству платежа «Платежная карта», в колонке «Стоимость Эквайринга» выводится сумма, которую должны заплатить за пользование Эквайринга.</w:t>
      </w:r>
    </w:p>
    <w:p w:rsidR="001A27A0" w:rsidRDefault="00313AD0">
      <w:pPr>
        <w:tabs>
          <w:tab w:val="right" w:leader="dot" w:pos="10155"/>
        </w:tabs>
        <w:spacing w:before="126"/>
        <w:rPr>
          <w:rFonts w:ascii="Times New Roman" w:hAnsi="Times New Roman" w:cs="Times New Roman"/>
          <w:color w:val="000000"/>
        </w:rPr>
      </w:pPr>
      <w:r>
        <w:rPr>
          <w:rFonts w:ascii="Times New Roman" w:hAnsi="Times New Roman" w:cs="Times New Roman"/>
          <w:noProof/>
          <w:color w:val="000000"/>
          <w:lang w:eastAsia="ru-RU" w:bidi="ar-SA"/>
        </w:rPr>
        <w:drawing>
          <wp:anchor distT="0" distB="0" distL="0" distR="0" simplePos="0" relativeHeight="138" behindDoc="0" locked="0" layoutInCell="1" allowOverlap="1" wp14:anchorId="03F92A58" wp14:editId="08DA273F">
            <wp:simplePos x="0" y="0"/>
            <wp:positionH relativeFrom="column">
              <wp:align>center</wp:align>
            </wp:positionH>
            <wp:positionV relativeFrom="paragraph">
              <wp:posOffset>635</wp:posOffset>
            </wp:positionV>
            <wp:extent cx="4184650" cy="2259965"/>
            <wp:effectExtent l="0" t="0" r="0" b="0"/>
            <wp:wrapTopAndBottom/>
            <wp:docPr id="450"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Изображение142"/>
                    <pic:cNvPicPr>
                      <a:picLocks noChangeAspect="1" noChangeArrowheads="1"/>
                    </pic:cNvPicPr>
                  </pic:nvPicPr>
                  <pic:blipFill>
                    <a:blip r:embed="rId456"/>
                    <a:stretch>
                      <a:fillRect/>
                    </a:stretch>
                  </pic:blipFill>
                  <pic:spPr bwMode="auto">
                    <a:xfrm>
                      <a:off x="0" y="0"/>
                      <a:ext cx="4184650" cy="2259965"/>
                    </a:xfrm>
                    <a:prstGeom prst="rect">
                      <a:avLst/>
                    </a:prstGeom>
                  </pic:spPr>
                </pic:pic>
              </a:graphicData>
            </a:graphic>
          </wp:anchor>
        </w:drawing>
      </w:r>
    </w:p>
    <w:p w:rsidR="001A27A0" w:rsidRDefault="00313AD0">
      <w:pPr>
        <w:pStyle w:val="2"/>
        <w:numPr>
          <w:ilvl w:val="1"/>
          <w:numId w:val="8"/>
        </w:numPr>
      </w:pPr>
      <w:bookmarkStart w:id="395" w:name="__RefHeading___Toc7945_465762348"/>
      <w:bookmarkStart w:id="396" w:name="_Toc533175081"/>
      <w:bookmarkEnd w:id="395"/>
      <w:r>
        <w:rPr>
          <w:sz w:val="28"/>
          <w:szCs w:val="28"/>
        </w:rPr>
        <w:t>12.03. Запасы</w:t>
      </w:r>
      <w:bookmarkEnd w:id="396"/>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Это аналитический </w:t>
      </w:r>
      <w:proofErr w:type="gramStart"/>
      <w:r>
        <w:rPr>
          <w:rFonts w:ascii="Times New Roman" w:hAnsi="Times New Roman" w:cs="Times New Roman"/>
          <w:color w:val="000000"/>
          <w:sz w:val="28"/>
          <w:szCs w:val="28"/>
        </w:rPr>
        <w:t>отчет</w:t>
      </w:r>
      <w:proofErr w:type="gramEnd"/>
      <w:r>
        <w:rPr>
          <w:rFonts w:ascii="Times New Roman" w:hAnsi="Times New Roman" w:cs="Times New Roman"/>
          <w:color w:val="000000"/>
          <w:sz w:val="28"/>
          <w:szCs w:val="28"/>
        </w:rPr>
        <w:t xml:space="preserve"> предназначенный для построения отчетов по запасам.</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Для использования функционала аналогично отчету «Продажи» надо загрузить существующий отчет нажав кнопку </w:t>
      </w:r>
      <w:r>
        <w:rPr>
          <w:noProof/>
          <w:lang w:eastAsia="ru-RU" w:bidi="ar-SA"/>
        </w:rPr>
        <w:drawing>
          <wp:inline distT="0" distB="0" distL="0" distR="0" wp14:anchorId="342054FC" wp14:editId="57690AC2">
            <wp:extent cx="228600" cy="180975"/>
            <wp:effectExtent l="0" t="0" r="0" b="0"/>
            <wp:docPr id="451"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Рисунок 203"/>
                    <pic:cNvPicPr>
                      <a:picLocks noChangeAspect="1" noChangeArrowheads="1"/>
                    </pic:cNvPicPr>
                  </pic:nvPicPr>
                  <pic:blipFill>
                    <a:blip r:embed="rId450"/>
                    <a:stretch>
                      <a:fillRect/>
                    </a:stretch>
                  </pic:blipFill>
                  <pic:spPr bwMode="auto">
                    <a:xfrm>
                      <a:off x="0" y="0"/>
                      <a:ext cx="228600" cy="180975"/>
                    </a:xfrm>
                    <a:prstGeom prst="rect">
                      <a:avLst/>
                    </a:prstGeom>
                  </pic:spPr>
                </pic:pic>
              </a:graphicData>
            </a:graphic>
          </wp:inline>
        </w:drawing>
      </w:r>
      <w:r>
        <w:rPr>
          <w:rFonts w:ascii="Times New Roman" w:hAnsi="Times New Roman" w:cs="Times New Roman"/>
          <w:color w:val="000000"/>
          <w:sz w:val="28"/>
          <w:szCs w:val="28"/>
        </w:rPr>
        <w:t xml:space="preserve"> и выбрав нужный отчет загрузить его, или создать свой отчет нажав на кнопку </w:t>
      </w:r>
      <w:r>
        <w:rPr>
          <w:noProof/>
          <w:lang w:eastAsia="ru-RU" w:bidi="ar-SA"/>
        </w:rPr>
        <w:drawing>
          <wp:inline distT="0" distB="0" distL="0" distR="0" wp14:anchorId="73CE8BB1" wp14:editId="55D1EF9F">
            <wp:extent cx="285750" cy="219075"/>
            <wp:effectExtent l="0" t="0" r="0" b="0"/>
            <wp:docPr id="452"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Рисунок 204"/>
                    <pic:cNvPicPr>
                      <a:picLocks noChangeAspect="1" noChangeArrowheads="1"/>
                    </pic:cNvPicPr>
                  </pic:nvPicPr>
                  <pic:blipFill>
                    <a:blip r:embed="rId451"/>
                    <a:stretch>
                      <a:fillRect/>
                    </a:stretch>
                  </pic:blipFill>
                  <pic:spPr bwMode="auto">
                    <a:xfrm>
                      <a:off x="0" y="0"/>
                      <a:ext cx="285750" cy="21907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открывшемся окне выбираем период, отдел, жмем кнопку обновить.</w:t>
      </w:r>
    </w:p>
    <w:p w:rsidR="001A27A0" w:rsidRDefault="00313AD0">
      <w:pPr>
        <w:tabs>
          <w:tab w:val="right" w:leader="dot" w:pos="10155"/>
        </w:tabs>
        <w:spacing w:before="126"/>
        <w:rPr>
          <w:rFonts w:hint="eastAsia"/>
        </w:rPr>
      </w:pPr>
      <w:r>
        <w:rPr>
          <w:sz w:val="28"/>
          <w:szCs w:val="28"/>
        </w:rPr>
        <w:t xml:space="preserve">Данные из отчета можно сохранить в </w:t>
      </w:r>
      <w:r>
        <w:rPr>
          <w:sz w:val="28"/>
          <w:szCs w:val="28"/>
          <w:lang w:val="en-US"/>
        </w:rPr>
        <w:t>Excell</w:t>
      </w:r>
      <w:r>
        <w:rPr>
          <w:sz w:val="28"/>
          <w:szCs w:val="28"/>
        </w:rPr>
        <w:t xml:space="preserve"> нажав кнопку  </w:t>
      </w:r>
      <w:r>
        <w:rPr>
          <w:noProof/>
          <w:lang w:eastAsia="ru-RU" w:bidi="ar-SA"/>
        </w:rPr>
        <w:drawing>
          <wp:inline distT="0" distB="0" distL="0" distR="0" wp14:anchorId="71E29D5F" wp14:editId="1DBC33F5">
            <wp:extent cx="295275" cy="295275"/>
            <wp:effectExtent l="0" t="0" r="0" b="0"/>
            <wp:docPr id="45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Рисунок 205"/>
                    <pic:cNvPicPr>
                      <a:picLocks noChangeAspect="1" noChangeArrowheads="1"/>
                    </pic:cNvPicPr>
                  </pic:nvPicPr>
                  <pic:blipFill>
                    <a:blip r:embed="rId453"/>
                    <a:stretch>
                      <a:fillRect/>
                    </a:stretch>
                  </pic:blipFill>
                  <pic:spPr bwMode="auto">
                    <a:xfrm>
                      <a:off x="0" y="0"/>
                      <a:ext cx="295275" cy="295275"/>
                    </a:xfrm>
                    <a:prstGeom prst="rect">
                      <a:avLst/>
                    </a:prstGeom>
                  </pic:spPr>
                </pic:pic>
              </a:graphicData>
            </a:graphic>
          </wp:inline>
        </w:drawing>
      </w:r>
      <w:r>
        <w:rPr>
          <w:sz w:val="28"/>
          <w:szCs w:val="28"/>
        </w:rPr>
        <w:t>.</w:t>
      </w:r>
    </w:p>
    <w:p w:rsidR="001A27A0" w:rsidRDefault="001A27A0">
      <w:pPr>
        <w:tabs>
          <w:tab w:val="right" w:leader="dot" w:pos="10155"/>
        </w:tabs>
        <w:spacing w:before="126"/>
        <w:rPr>
          <w:rFonts w:hint="eastAsia"/>
        </w:rPr>
      </w:pPr>
    </w:p>
    <w:p w:rsidR="001A27A0" w:rsidRDefault="00313AD0">
      <w:pPr>
        <w:pStyle w:val="2"/>
        <w:numPr>
          <w:ilvl w:val="1"/>
          <w:numId w:val="8"/>
        </w:numPr>
      </w:pPr>
      <w:bookmarkStart w:id="397" w:name="__RefHeading___Toc7947_465762348"/>
      <w:bookmarkStart w:id="398" w:name="_Toc533175082"/>
      <w:bookmarkEnd w:id="397"/>
      <w:r>
        <w:rPr>
          <w:sz w:val="28"/>
          <w:szCs w:val="28"/>
        </w:rPr>
        <w:t>12.04. Закупки</w:t>
      </w:r>
      <w:bookmarkEnd w:id="398"/>
    </w:p>
    <w:p w:rsidR="001A27A0" w:rsidRDefault="00313AD0">
      <w:pPr>
        <w:tabs>
          <w:tab w:val="right" w:leader="dot" w:pos="10155"/>
        </w:tabs>
        <w:spacing w:before="126"/>
        <w:rPr>
          <w:rFonts w:hint="eastAsia"/>
        </w:rPr>
      </w:pPr>
      <w:bookmarkStart w:id="399" w:name="__DdeLink__7688_412834518"/>
      <w:r>
        <w:rPr>
          <w:rFonts w:ascii="Times New Roman" w:hAnsi="Times New Roman" w:cs="Times New Roman"/>
          <w:color w:val="000000"/>
          <w:sz w:val="28"/>
          <w:szCs w:val="28"/>
        </w:rPr>
        <w:lastRenderedPageBreak/>
        <w:t xml:space="preserve">Это аналитический </w:t>
      </w:r>
      <w:proofErr w:type="gramStart"/>
      <w:r>
        <w:rPr>
          <w:rFonts w:ascii="Times New Roman" w:hAnsi="Times New Roman" w:cs="Times New Roman"/>
          <w:color w:val="000000"/>
          <w:sz w:val="28"/>
          <w:szCs w:val="28"/>
        </w:rPr>
        <w:t>отчет</w:t>
      </w:r>
      <w:proofErr w:type="gramEnd"/>
      <w:r>
        <w:rPr>
          <w:rFonts w:ascii="Times New Roman" w:hAnsi="Times New Roman" w:cs="Times New Roman"/>
          <w:color w:val="000000"/>
          <w:sz w:val="28"/>
          <w:szCs w:val="28"/>
        </w:rPr>
        <w:t xml:space="preserve"> предназначенный для </w:t>
      </w:r>
      <w:bookmarkEnd w:id="399"/>
      <w:r>
        <w:rPr>
          <w:rFonts w:ascii="Times New Roman" w:hAnsi="Times New Roman" w:cs="Times New Roman"/>
          <w:color w:val="000000"/>
          <w:sz w:val="28"/>
          <w:szCs w:val="28"/>
        </w:rPr>
        <w:t>построения отчета по закупкам.</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Для использования функционала аналогично  надо загрузить существующий отчет нажав кнопку </w:t>
      </w:r>
      <w:r>
        <w:rPr>
          <w:noProof/>
          <w:lang w:eastAsia="ru-RU" w:bidi="ar-SA"/>
        </w:rPr>
        <w:drawing>
          <wp:inline distT="0" distB="0" distL="0" distR="0" wp14:anchorId="58220DCD" wp14:editId="2D785C79">
            <wp:extent cx="228600" cy="180975"/>
            <wp:effectExtent l="0" t="0" r="0" b="0"/>
            <wp:docPr id="454"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Рисунок 206"/>
                    <pic:cNvPicPr>
                      <a:picLocks noChangeAspect="1" noChangeArrowheads="1"/>
                    </pic:cNvPicPr>
                  </pic:nvPicPr>
                  <pic:blipFill>
                    <a:blip r:embed="rId450"/>
                    <a:stretch>
                      <a:fillRect/>
                    </a:stretch>
                  </pic:blipFill>
                  <pic:spPr bwMode="auto">
                    <a:xfrm>
                      <a:off x="0" y="0"/>
                      <a:ext cx="228600" cy="180975"/>
                    </a:xfrm>
                    <a:prstGeom prst="rect">
                      <a:avLst/>
                    </a:prstGeom>
                  </pic:spPr>
                </pic:pic>
              </a:graphicData>
            </a:graphic>
          </wp:inline>
        </w:drawing>
      </w:r>
      <w:r>
        <w:rPr>
          <w:rFonts w:ascii="Times New Roman" w:hAnsi="Times New Roman" w:cs="Times New Roman"/>
          <w:color w:val="000000"/>
          <w:sz w:val="28"/>
          <w:szCs w:val="28"/>
        </w:rPr>
        <w:t xml:space="preserve"> и выбрав нужный отчет загрузить его, или создать свой </w:t>
      </w:r>
      <w:proofErr w:type="gramStart"/>
      <w:r>
        <w:rPr>
          <w:rFonts w:ascii="Times New Roman" w:hAnsi="Times New Roman" w:cs="Times New Roman"/>
          <w:color w:val="000000"/>
          <w:sz w:val="28"/>
          <w:szCs w:val="28"/>
        </w:rPr>
        <w:t>отчет</w:t>
      </w:r>
      <w:proofErr w:type="gramEnd"/>
      <w:r>
        <w:rPr>
          <w:rFonts w:ascii="Times New Roman" w:hAnsi="Times New Roman" w:cs="Times New Roman"/>
          <w:color w:val="000000"/>
          <w:sz w:val="28"/>
          <w:szCs w:val="28"/>
        </w:rPr>
        <w:t xml:space="preserve"> нажав на кнопку </w:t>
      </w:r>
      <w:r>
        <w:rPr>
          <w:noProof/>
          <w:lang w:eastAsia="ru-RU" w:bidi="ar-SA"/>
        </w:rPr>
        <w:drawing>
          <wp:inline distT="0" distB="0" distL="0" distR="0" wp14:anchorId="7D80501E" wp14:editId="3E8E77A6">
            <wp:extent cx="285750" cy="219075"/>
            <wp:effectExtent l="0" t="0" r="0" b="0"/>
            <wp:docPr id="455"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Рисунок 207"/>
                    <pic:cNvPicPr>
                      <a:picLocks noChangeAspect="1" noChangeArrowheads="1"/>
                    </pic:cNvPicPr>
                  </pic:nvPicPr>
                  <pic:blipFill>
                    <a:blip r:embed="rId451"/>
                    <a:stretch>
                      <a:fillRect/>
                    </a:stretch>
                  </pic:blipFill>
                  <pic:spPr bwMode="auto">
                    <a:xfrm>
                      <a:off x="0" y="0"/>
                      <a:ext cx="285750" cy="219075"/>
                    </a:xfrm>
                    <a:prstGeom prst="rect">
                      <a:avLst/>
                    </a:prstGeom>
                  </pic:spPr>
                </pic:pic>
              </a:graphicData>
            </a:graphic>
          </wp:inline>
        </w:drawing>
      </w:r>
      <w:r>
        <w:rPr>
          <w:rFonts w:ascii="Times New Roman" w:hAnsi="Times New Roman" w:cs="Times New Roman"/>
          <w:color w:val="000000"/>
          <w:sz w:val="28"/>
          <w:szCs w:val="28"/>
        </w:rPr>
        <w:t>.</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открывшемся окне выбираем период, отдел, жмем кнопку обновить.</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Данные из отчета можно сохранить в </w:t>
      </w:r>
      <w:r>
        <w:rPr>
          <w:rFonts w:ascii="Times New Roman" w:hAnsi="Times New Roman" w:cs="Times New Roman"/>
          <w:color w:val="000000"/>
          <w:sz w:val="28"/>
          <w:szCs w:val="28"/>
          <w:lang w:val="en-US"/>
        </w:rPr>
        <w:t>Excell</w:t>
      </w:r>
      <w:r>
        <w:rPr>
          <w:rFonts w:ascii="Times New Roman" w:hAnsi="Times New Roman" w:cs="Times New Roman"/>
          <w:color w:val="000000"/>
          <w:sz w:val="28"/>
          <w:szCs w:val="28"/>
        </w:rPr>
        <w:t xml:space="preserve"> нажав кнопку  </w:t>
      </w:r>
      <w:r>
        <w:rPr>
          <w:noProof/>
          <w:lang w:eastAsia="ru-RU" w:bidi="ar-SA"/>
        </w:rPr>
        <w:drawing>
          <wp:inline distT="0" distB="0" distL="0" distR="0" wp14:anchorId="7A90F298" wp14:editId="25B7A283">
            <wp:extent cx="295275" cy="295275"/>
            <wp:effectExtent l="0" t="0" r="0" b="0"/>
            <wp:docPr id="456"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Рисунок 208"/>
                    <pic:cNvPicPr>
                      <a:picLocks noChangeAspect="1" noChangeArrowheads="1"/>
                    </pic:cNvPicPr>
                  </pic:nvPicPr>
                  <pic:blipFill>
                    <a:blip r:embed="rId453"/>
                    <a:stretch>
                      <a:fillRect/>
                    </a:stretch>
                  </pic:blipFill>
                  <pic:spPr bwMode="auto">
                    <a:xfrm>
                      <a:off x="0" y="0"/>
                      <a:ext cx="295275" cy="295275"/>
                    </a:xfrm>
                    <a:prstGeom prst="rect">
                      <a:avLst/>
                    </a:prstGeom>
                  </pic:spPr>
                </pic:pic>
              </a:graphicData>
            </a:graphic>
          </wp:inline>
        </w:drawing>
      </w:r>
      <w:r>
        <w:rPr>
          <w:rFonts w:ascii="Times New Roman" w:hAnsi="Times New Roman" w:cs="Times New Roman"/>
          <w:color w:val="000000"/>
          <w:sz w:val="28"/>
          <w:szCs w:val="28"/>
        </w:rPr>
        <w:t xml:space="preserve"> .</w:t>
      </w:r>
    </w:p>
    <w:p w:rsidR="001A27A0" w:rsidRDefault="001A27A0">
      <w:pPr>
        <w:tabs>
          <w:tab w:val="right" w:leader="dot" w:pos="10155"/>
        </w:tabs>
        <w:spacing w:before="126"/>
        <w:rPr>
          <w:rFonts w:hint="eastAsia"/>
          <w:sz w:val="28"/>
          <w:szCs w:val="28"/>
        </w:rPr>
      </w:pPr>
    </w:p>
    <w:p w:rsidR="001A27A0" w:rsidRDefault="00313AD0">
      <w:pPr>
        <w:pStyle w:val="2"/>
        <w:numPr>
          <w:ilvl w:val="1"/>
          <w:numId w:val="8"/>
        </w:numPr>
      </w:pPr>
      <w:bookmarkStart w:id="400" w:name="__RefHeading___Toc7949_465762348"/>
      <w:bookmarkStart w:id="401" w:name="_Toc533175083"/>
      <w:bookmarkEnd w:id="400"/>
      <w:r>
        <w:rPr>
          <w:sz w:val="28"/>
          <w:szCs w:val="28"/>
        </w:rPr>
        <w:t>12.05. Анализ запасов</w:t>
      </w:r>
      <w:bookmarkEnd w:id="401"/>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Это аналитический </w:t>
      </w:r>
      <w:proofErr w:type="gramStart"/>
      <w:r>
        <w:rPr>
          <w:rFonts w:ascii="Times New Roman" w:hAnsi="Times New Roman" w:cs="Times New Roman"/>
          <w:color w:val="000000"/>
          <w:sz w:val="28"/>
          <w:szCs w:val="28"/>
        </w:rPr>
        <w:t>отчет</w:t>
      </w:r>
      <w:proofErr w:type="gramEnd"/>
      <w:r>
        <w:rPr>
          <w:rFonts w:ascii="Times New Roman" w:hAnsi="Times New Roman" w:cs="Times New Roman"/>
          <w:color w:val="000000"/>
          <w:sz w:val="28"/>
          <w:szCs w:val="28"/>
        </w:rPr>
        <w:t xml:space="preserve"> предназначенный для анализа текущих запасов. Отчет показывает текущий запас товара на остатках, продажи за период, запасы товара за период, упущенную прибыль.</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Для создания отчета необходимо выбирать период, отдел, нажать кнопку обновить.</w:t>
      </w:r>
    </w:p>
    <w:p w:rsidR="001A27A0" w:rsidRDefault="00313AD0">
      <w:pPr>
        <w:tabs>
          <w:tab w:val="right" w:leader="dot" w:pos="10155"/>
        </w:tabs>
        <w:spacing w:before="126"/>
        <w:rPr>
          <w:rFonts w:hint="eastAsia"/>
          <w:sz w:val="28"/>
          <w:szCs w:val="28"/>
        </w:rPr>
      </w:pPr>
      <w:r>
        <w:rPr>
          <w:noProof/>
          <w:sz w:val="28"/>
          <w:szCs w:val="28"/>
          <w:lang w:eastAsia="ru-RU" w:bidi="ar-SA"/>
        </w:rPr>
        <w:drawing>
          <wp:anchor distT="0" distB="0" distL="0" distR="0" simplePos="0" relativeHeight="104" behindDoc="0" locked="0" layoutInCell="1" allowOverlap="1" wp14:anchorId="10E247A5" wp14:editId="53E3466E">
            <wp:simplePos x="0" y="0"/>
            <wp:positionH relativeFrom="column">
              <wp:align>center</wp:align>
            </wp:positionH>
            <wp:positionV relativeFrom="paragraph">
              <wp:posOffset>635</wp:posOffset>
            </wp:positionV>
            <wp:extent cx="6118860" cy="2216150"/>
            <wp:effectExtent l="0" t="0" r="0" b="0"/>
            <wp:wrapTopAndBottom/>
            <wp:docPr id="457" name="Изображение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Изображение143"/>
                    <pic:cNvPicPr>
                      <a:picLocks noChangeAspect="1" noChangeArrowheads="1"/>
                    </pic:cNvPicPr>
                  </pic:nvPicPr>
                  <pic:blipFill>
                    <a:blip r:embed="rId457"/>
                    <a:stretch>
                      <a:fillRect/>
                    </a:stretch>
                  </pic:blipFill>
                  <pic:spPr bwMode="auto">
                    <a:xfrm>
                      <a:off x="0" y="0"/>
                      <a:ext cx="6118860" cy="2216150"/>
                    </a:xfrm>
                    <a:prstGeom prst="rect">
                      <a:avLst/>
                    </a:prstGeom>
                  </pic:spPr>
                </pic:pic>
              </a:graphicData>
            </a:graphic>
          </wp:anchor>
        </w:drawing>
      </w:r>
    </w:p>
    <w:p w:rsidR="001A27A0" w:rsidRDefault="00313AD0">
      <w:pPr>
        <w:tabs>
          <w:tab w:val="right" w:leader="dot" w:pos="10155"/>
        </w:tabs>
        <w:spacing w:before="126"/>
        <w:rPr>
          <w:rFonts w:hint="eastAsia"/>
        </w:rPr>
      </w:pPr>
      <w:r>
        <w:rPr>
          <w:sz w:val="28"/>
          <w:szCs w:val="28"/>
        </w:rPr>
        <w:t>Поставив признак в окошко «Запасы», «Продажи» можно более детально посмотреть запасы или продажи (по датам).</w:t>
      </w:r>
    </w:p>
    <w:p w:rsidR="001A27A0" w:rsidRDefault="00313AD0">
      <w:pPr>
        <w:tabs>
          <w:tab w:val="right" w:leader="dot" w:pos="10155"/>
        </w:tabs>
        <w:spacing w:before="126"/>
        <w:rPr>
          <w:rFonts w:ascii="Times New Roman" w:hAnsi="Times New Roman" w:cs="Times New Roman"/>
          <w:color w:val="000000"/>
          <w:sz w:val="28"/>
          <w:szCs w:val="28"/>
        </w:rPr>
      </w:pPr>
      <w:r>
        <w:rPr>
          <w:noProof/>
          <w:lang w:eastAsia="ru-RU" w:bidi="ar-SA"/>
        </w:rPr>
        <w:lastRenderedPageBreak/>
        <w:drawing>
          <wp:anchor distT="0" distB="0" distL="0" distR="0" simplePos="0" relativeHeight="105" behindDoc="0" locked="0" layoutInCell="1" allowOverlap="1" wp14:anchorId="5111BA5C" wp14:editId="30273171">
            <wp:simplePos x="0" y="0"/>
            <wp:positionH relativeFrom="column">
              <wp:align>center</wp:align>
            </wp:positionH>
            <wp:positionV relativeFrom="paragraph">
              <wp:posOffset>635</wp:posOffset>
            </wp:positionV>
            <wp:extent cx="6118860" cy="1845310"/>
            <wp:effectExtent l="0" t="0" r="0" b="0"/>
            <wp:wrapTopAndBottom/>
            <wp:docPr id="458" name="Изображение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Изображение144"/>
                    <pic:cNvPicPr>
                      <a:picLocks noChangeAspect="1" noChangeArrowheads="1"/>
                    </pic:cNvPicPr>
                  </pic:nvPicPr>
                  <pic:blipFill>
                    <a:blip r:embed="rId458"/>
                    <a:stretch>
                      <a:fillRect/>
                    </a:stretch>
                  </pic:blipFill>
                  <pic:spPr bwMode="auto">
                    <a:xfrm>
                      <a:off x="0" y="0"/>
                      <a:ext cx="6118860" cy="1845310"/>
                    </a:xfrm>
                    <a:prstGeom prst="rect">
                      <a:avLst/>
                    </a:prstGeom>
                  </pic:spPr>
                </pic:pic>
              </a:graphicData>
            </a:graphic>
          </wp:anchor>
        </w:drawing>
      </w:r>
      <w:r>
        <w:rPr>
          <w:rFonts w:ascii="Times New Roman" w:hAnsi="Times New Roman" w:cs="Times New Roman"/>
          <w:color w:val="000000"/>
          <w:sz w:val="28"/>
          <w:szCs w:val="28"/>
        </w:rPr>
        <w:t xml:space="preserve">Данные из отчета можно сохранить в </w:t>
      </w:r>
      <w:r>
        <w:rPr>
          <w:rFonts w:ascii="Times New Roman" w:hAnsi="Times New Roman" w:cs="Times New Roman"/>
          <w:color w:val="000000"/>
          <w:sz w:val="28"/>
          <w:szCs w:val="28"/>
          <w:lang w:val="en-US"/>
        </w:rPr>
        <w:t>Excell</w:t>
      </w:r>
      <w:r>
        <w:rPr>
          <w:rFonts w:ascii="Times New Roman" w:hAnsi="Times New Roman" w:cs="Times New Roman"/>
          <w:color w:val="000000"/>
          <w:sz w:val="28"/>
          <w:szCs w:val="28"/>
        </w:rPr>
        <w:t xml:space="preserve"> нажав кнопку  </w:t>
      </w:r>
      <w:r>
        <w:rPr>
          <w:noProof/>
          <w:lang w:eastAsia="ru-RU" w:bidi="ar-SA"/>
        </w:rPr>
        <w:drawing>
          <wp:inline distT="0" distB="0" distL="0" distR="0" wp14:anchorId="6AA0839B" wp14:editId="2AE5BD0F">
            <wp:extent cx="295275" cy="295275"/>
            <wp:effectExtent l="0" t="0" r="0" b="0"/>
            <wp:docPr id="45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Рисунок 209"/>
                    <pic:cNvPicPr>
                      <a:picLocks noChangeAspect="1" noChangeArrowheads="1"/>
                    </pic:cNvPicPr>
                  </pic:nvPicPr>
                  <pic:blipFill>
                    <a:blip r:embed="rId453"/>
                    <a:stretch>
                      <a:fillRect/>
                    </a:stretch>
                  </pic:blipFill>
                  <pic:spPr bwMode="auto">
                    <a:xfrm>
                      <a:off x="0" y="0"/>
                      <a:ext cx="295275" cy="295275"/>
                    </a:xfrm>
                    <a:prstGeom prst="rect">
                      <a:avLst/>
                    </a:prstGeom>
                  </pic:spPr>
                </pic:pic>
              </a:graphicData>
            </a:graphic>
          </wp:inline>
        </w:drawing>
      </w:r>
      <w:proofErr w:type="gramStart"/>
      <w:r>
        <w:rPr>
          <w:rFonts w:ascii="Times New Roman" w:hAnsi="Times New Roman" w:cs="Times New Roman"/>
          <w:color w:val="000000"/>
          <w:sz w:val="28"/>
          <w:szCs w:val="28"/>
        </w:rPr>
        <w:t xml:space="preserve"> .</w:t>
      </w:r>
      <w:proofErr w:type="gramEnd"/>
    </w:p>
    <w:p w:rsidR="00C61CA1" w:rsidRPr="00C61CA1" w:rsidRDefault="00C61CA1" w:rsidP="00C61CA1">
      <w:pPr>
        <w:tabs>
          <w:tab w:val="right" w:leader="dot" w:pos="10155"/>
        </w:tabs>
        <w:spacing w:before="126"/>
        <w:jc w:val="both"/>
        <w:rPr>
          <w:rFonts w:ascii="Times New Roman" w:hAnsi="Times New Roman" w:cs="Times New Roman"/>
          <w:sz w:val="28"/>
          <w:szCs w:val="28"/>
        </w:rPr>
      </w:pPr>
      <w:r>
        <w:rPr>
          <w:rFonts w:ascii="Times New Roman" w:hAnsi="Times New Roman" w:cs="Times New Roman"/>
          <w:sz w:val="28"/>
          <w:szCs w:val="28"/>
        </w:rPr>
        <w:t>У</w:t>
      </w:r>
      <w:r w:rsidRPr="00C61CA1">
        <w:rPr>
          <w:rFonts w:ascii="Times New Roman" w:hAnsi="Times New Roman" w:cs="Times New Roman"/>
          <w:sz w:val="28"/>
          <w:szCs w:val="28"/>
        </w:rPr>
        <w:t xml:space="preserve">пущенная прибыль </w:t>
      </w:r>
      <w:r w:rsidRPr="00C61CA1">
        <w:rPr>
          <w:rFonts w:ascii="Times New Roman" w:hAnsi="Times New Roman" w:cs="Times New Roman"/>
          <w:sz w:val="28"/>
          <w:szCs w:val="28"/>
        </w:rPr>
        <w:t xml:space="preserve">=&lt;Продажи за период|прибыль </w:t>
      </w:r>
      <w:proofErr w:type="gramStart"/>
      <w:r w:rsidRPr="00C61CA1">
        <w:rPr>
          <w:rFonts w:ascii="Times New Roman" w:hAnsi="Times New Roman" w:cs="Times New Roman"/>
          <w:sz w:val="28"/>
          <w:szCs w:val="28"/>
        </w:rPr>
        <w:t>ед</w:t>
      </w:r>
      <w:proofErr w:type="gramEnd"/>
      <w:r w:rsidRPr="00C61CA1">
        <w:rPr>
          <w:rFonts w:ascii="Times New Roman" w:hAnsi="Times New Roman" w:cs="Times New Roman"/>
          <w:sz w:val="28"/>
          <w:szCs w:val="28"/>
        </w:rPr>
        <w:t>&gt;*&lt;Дней|отсутствовал&gt;*&lt;Продажи ежд|сред шт&gt;</w:t>
      </w:r>
    </w:p>
    <w:p w:rsidR="00C61CA1" w:rsidRPr="00C61CA1" w:rsidRDefault="00C61CA1" w:rsidP="00C61CA1">
      <w:pPr>
        <w:tabs>
          <w:tab w:val="right" w:leader="dot" w:pos="10155"/>
        </w:tabs>
        <w:spacing w:before="126"/>
        <w:jc w:val="both"/>
        <w:rPr>
          <w:rFonts w:ascii="Times New Roman" w:hAnsi="Times New Roman" w:cs="Times New Roman"/>
          <w:sz w:val="28"/>
          <w:szCs w:val="28"/>
        </w:rPr>
      </w:pPr>
      <w:r w:rsidRPr="00C61CA1">
        <w:rPr>
          <w:rFonts w:ascii="Times New Roman" w:hAnsi="Times New Roman" w:cs="Times New Roman"/>
          <w:sz w:val="28"/>
          <w:szCs w:val="28"/>
        </w:rPr>
        <w:t>Округление вверх до двух знаков</w:t>
      </w:r>
    </w:p>
    <w:p w:rsidR="001A27A0" w:rsidRDefault="00313AD0">
      <w:pPr>
        <w:pStyle w:val="2"/>
        <w:numPr>
          <w:ilvl w:val="1"/>
          <w:numId w:val="8"/>
        </w:numPr>
      </w:pPr>
      <w:bookmarkStart w:id="402" w:name="__RefHeading___Toc7951_465762348"/>
      <w:bookmarkStart w:id="403" w:name="_Toc533175084"/>
      <w:bookmarkEnd w:id="402"/>
      <w:r>
        <w:rPr>
          <w:sz w:val="28"/>
          <w:szCs w:val="28"/>
        </w:rPr>
        <w:t>12.06. Продажи-Остатки</w:t>
      </w:r>
      <w:bookmarkEnd w:id="403"/>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Это аналитический </w:t>
      </w:r>
      <w:proofErr w:type="gramStart"/>
      <w:r>
        <w:rPr>
          <w:rFonts w:ascii="Times New Roman" w:hAnsi="Times New Roman" w:cs="Times New Roman"/>
          <w:color w:val="000000"/>
          <w:sz w:val="28"/>
          <w:szCs w:val="28"/>
        </w:rPr>
        <w:t>отчет</w:t>
      </w:r>
      <w:proofErr w:type="gramEnd"/>
      <w:r>
        <w:rPr>
          <w:rFonts w:ascii="Times New Roman" w:hAnsi="Times New Roman" w:cs="Times New Roman"/>
          <w:color w:val="000000"/>
          <w:sz w:val="28"/>
          <w:szCs w:val="28"/>
        </w:rPr>
        <w:t xml:space="preserve"> предназначенный для анализа продаж и остатков товара.</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Для создания отчета необходимо выбрать начало периода (включая время), конечный период можно не проставлять (если по текущий день), отдел, выбрать детализацию (партия, товары, аналоги), нажать кнопку обновить.</w:t>
      </w:r>
    </w:p>
    <w:p w:rsidR="001A27A0" w:rsidRDefault="001A27A0">
      <w:pPr>
        <w:tabs>
          <w:tab w:val="right" w:leader="dot" w:pos="10155"/>
        </w:tabs>
        <w:spacing w:before="126"/>
        <w:rPr>
          <w:rFonts w:ascii="Times New Roman" w:hAnsi="Times New Roman" w:cs="Times New Roman"/>
          <w:color w:val="000000"/>
          <w:sz w:val="28"/>
          <w:szCs w:val="28"/>
        </w:rPr>
      </w:pP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На экране отобразятся текущие запасы (запасы на данный момент не зависимо от даты).</w:t>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anchor distT="0" distB="0" distL="0" distR="0" simplePos="0" relativeHeight="106" behindDoc="0" locked="0" layoutInCell="1" allowOverlap="1" wp14:anchorId="4A92A391" wp14:editId="7699D793">
            <wp:simplePos x="0" y="0"/>
            <wp:positionH relativeFrom="column">
              <wp:align>center</wp:align>
            </wp:positionH>
            <wp:positionV relativeFrom="paragraph">
              <wp:posOffset>635</wp:posOffset>
            </wp:positionV>
            <wp:extent cx="6263005" cy="2066925"/>
            <wp:effectExtent l="0" t="0" r="0" b="0"/>
            <wp:wrapTopAndBottom/>
            <wp:docPr id="460" name="Изображение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Изображение145"/>
                    <pic:cNvPicPr>
                      <a:picLocks noChangeAspect="1" noChangeArrowheads="1"/>
                    </pic:cNvPicPr>
                  </pic:nvPicPr>
                  <pic:blipFill>
                    <a:blip r:embed="rId459"/>
                    <a:stretch>
                      <a:fillRect/>
                    </a:stretch>
                  </pic:blipFill>
                  <pic:spPr bwMode="auto">
                    <a:xfrm>
                      <a:off x="0" y="0"/>
                      <a:ext cx="6263005" cy="2066925"/>
                    </a:xfrm>
                    <a:prstGeom prst="rect">
                      <a:avLst/>
                    </a:prstGeom>
                  </pic:spPr>
                </pic:pic>
              </a:graphicData>
            </a:graphic>
          </wp:anchor>
        </w:drawing>
      </w:r>
    </w:p>
    <w:p w:rsidR="001A27A0" w:rsidRDefault="00313AD0">
      <w:pPr>
        <w:tabs>
          <w:tab w:val="right" w:leader="dot" w:pos="10155"/>
        </w:tabs>
        <w:spacing w:before="126"/>
        <w:rPr>
          <w:rFonts w:ascii="Times New Roman" w:hAnsi="Times New Roman" w:cs="Times New Roman"/>
          <w:color w:val="000000"/>
          <w:sz w:val="28"/>
          <w:szCs w:val="28"/>
        </w:rPr>
      </w:pPr>
      <w:r>
        <w:rPr>
          <w:rFonts w:ascii="Times New Roman" w:hAnsi="Times New Roman" w:cs="Times New Roman"/>
          <w:color w:val="000000"/>
          <w:sz w:val="28"/>
          <w:szCs w:val="28"/>
        </w:rPr>
        <w:t>Только продажи — при включении этого признака на экране отобразятся только строки проданных товаров. Дополнительно можно отфильтровать строки продаж по рознице или опту.</w:t>
      </w:r>
    </w:p>
    <w:p w:rsidR="00DF21A6" w:rsidRDefault="00DF21A6">
      <w:pPr>
        <w:tabs>
          <w:tab w:val="right" w:leader="dot" w:pos="10155"/>
        </w:tabs>
        <w:spacing w:before="126"/>
        <w:rPr>
          <w:rFonts w:hint="eastAsia"/>
        </w:rPr>
      </w:pPr>
    </w:p>
    <w:p w:rsidR="001A27A0" w:rsidRDefault="00DF21A6" w:rsidP="00DF21A6">
      <w:pPr>
        <w:tabs>
          <w:tab w:val="right" w:leader="dot" w:pos="10155"/>
        </w:tabs>
        <w:spacing w:before="126"/>
        <w:jc w:val="center"/>
        <w:rPr>
          <w:rFonts w:ascii="Times New Roman" w:hAnsi="Times New Roman" w:cs="Times New Roman"/>
          <w:b/>
          <w:color w:val="000000"/>
          <w:sz w:val="28"/>
          <w:szCs w:val="28"/>
        </w:rPr>
      </w:pPr>
      <w:r w:rsidRPr="003B0F18">
        <w:rPr>
          <w:rFonts w:ascii="Times New Roman" w:hAnsi="Times New Roman" w:cs="Times New Roman"/>
          <w:b/>
          <w:color w:val="000000"/>
          <w:sz w:val="28"/>
          <w:szCs w:val="28"/>
        </w:rPr>
        <w:lastRenderedPageBreak/>
        <w:t>13. Бухгалтерия</w:t>
      </w:r>
    </w:p>
    <w:p w:rsidR="003B0F18" w:rsidRPr="003B0F18" w:rsidRDefault="003B0F18" w:rsidP="00DF21A6">
      <w:pPr>
        <w:tabs>
          <w:tab w:val="right" w:leader="dot" w:pos="10155"/>
        </w:tabs>
        <w:spacing w:before="126"/>
        <w:jc w:val="center"/>
        <w:rPr>
          <w:rFonts w:ascii="Lucida Bright" w:hAnsi="Lucida Bright" w:cs="Times New Roman"/>
          <w:b/>
          <w:color w:val="000000"/>
          <w:sz w:val="28"/>
          <w:szCs w:val="28"/>
        </w:rPr>
      </w:pPr>
    </w:p>
    <w:p w:rsidR="003B0F18" w:rsidRPr="003B0F18" w:rsidRDefault="003B0F18" w:rsidP="00DF21A6">
      <w:pPr>
        <w:tabs>
          <w:tab w:val="right" w:leader="dot" w:pos="10155"/>
        </w:tabs>
        <w:spacing w:before="126"/>
        <w:jc w:val="center"/>
        <w:rPr>
          <w:rFonts w:ascii="Lucida Bright" w:hAnsi="Lucida Bright" w:cs="Times New Roman"/>
          <w:b/>
          <w:color w:val="000000"/>
          <w:sz w:val="28"/>
          <w:szCs w:val="28"/>
        </w:rPr>
      </w:pPr>
      <w:r w:rsidRPr="003B0F18">
        <w:rPr>
          <w:rFonts w:ascii="Times New Roman" w:hAnsi="Times New Roman" w:cs="Times New Roman"/>
          <w:b/>
          <w:color w:val="000000"/>
          <w:sz w:val="28"/>
          <w:szCs w:val="28"/>
        </w:rPr>
        <w:t>13.1. Товарные</w:t>
      </w:r>
      <w:r w:rsidRPr="003B0F18">
        <w:rPr>
          <w:rFonts w:ascii="Lucida Bright" w:hAnsi="Lucida Bright" w:cs="Times New Roman"/>
          <w:b/>
          <w:color w:val="000000"/>
          <w:sz w:val="28"/>
          <w:szCs w:val="28"/>
        </w:rPr>
        <w:t xml:space="preserve"> </w:t>
      </w:r>
      <w:r w:rsidRPr="003B0F18">
        <w:rPr>
          <w:rFonts w:ascii="Times New Roman" w:hAnsi="Times New Roman" w:cs="Times New Roman"/>
          <w:b/>
          <w:color w:val="000000"/>
          <w:sz w:val="28"/>
          <w:szCs w:val="28"/>
        </w:rPr>
        <w:t>отчеты</w:t>
      </w:r>
    </w:p>
    <w:p w:rsidR="0027043C" w:rsidRPr="0027043C" w:rsidRDefault="003D0EC9"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 xml:space="preserve"> </w:t>
      </w:r>
    </w:p>
    <w:p w:rsid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 xml:space="preserve">В </w:t>
      </w:r>
      <w:r w:rsidR="003D0EC9">
        <w:rPr>
          <w:rFonts w:ascii="Times New Roman" w:hAnsi="Times New Roman" w:cs="Times New Roman"/>
          <w:color w:val="000000"/>
          <w:sz w:val="28"/>
          <w:szCs w:val="28"/>
        </w:rPr>
        <w:t>экранной форме Товарные</w:t>
      </w:r>
      <w:r w:rsidRPr="0027043C">
        <w:rPr>
          <w:rFonts w:ascii="Times New Roman" w:hAnsi="Times New Roman" w:cs="Times New Roman"/>
          <w:color w:val="000000"/>
          <w:sz w:val="28"/>
          <w:szCs w:val="28"/>
        </w:rPr>
        <w:t xml:space="preserve"> отчеты </w:t>
      </w:r>
      <w:r w:rsidR="003D0EC9">
        <w:rPr>
          <w:rFonts w:ascii="Times New Roman" w:hAnsi="Times New Roman" w:cs="Times New Roman"/>
          <w:color w:val="000000"/>
          <w:sz w:val="28"/>
          <w:szCs w:val="28"/>
        </w:rPr>
        <w:t xml:space="preserve">можно сформировать товарные отчеты и/или посмотреть сформированные </w:t>
      </w:r>
      <w:r w:rsidRPr="0027043C">
        <w:rPr>
          <w:rFonts w:ascii="Times New Roman" w:hAnsi="Times New Roman" w:cs="Times New Roman"/>
          <w:color w:val="000000"/>
          <w:sz w:val="28"/>
          <w:szCs w:val="28"/>
        </w:rPr>
        <w:t xml:space="preserve"> ранее по выбранному отделу.</w:t>
      </w:r>
    </w:p>
    <w:p w:rsidR="00E127E1" w:rsidRPr="0027043C" w:rsidRDefault="00E127E1" w:rsidP="0027043C">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inline distT="0" distB="0" distL="0" distR="0" wp14:anchorId="2A008D86">
            <wp:extent cx="6120765" cy="1962785"/>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120765" cy="1962785"/>
                    </a:xfrm>
                    <a:prstGeom prst="rect">
                      <a:avLst/>
                    </a:prstGeom>
                    <a:noFill/>
                  </pic:spPr>
                </pic:pic>
              </a:graphicData>
            </a:graphic>
          </wp:inline>
        </w:drawing>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Операции с отчетами:</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 xml:space="preserve">-Создать новый отчет (кнопка   ) </w:t>
      </w:r>
      <w:proofErr w:type="gramStart"/>
      <w:r w:rsidRPr="0027043C">
        <w:rPr>
          <w:rFonts w:ascii="Times New Roman" w:hAnsi="Times New Roman" w:cs="Times New Roman"/>
          <w:color w:val="000000"/>
          <w:sz w:val="28"/>
          <w:szCs w:val="28"/>
        </w:rPr>
        <w:t>-с</w:t>
      </w:r>
      <w:proofErr w:type="gramEnd"/>
      <w:r w:rsidRPr="0027043C">
        <w:rPr>
          <w:rFonts w:ascii="Times New Roman" w:hAnsi="Times New Roman" w:cs="Times New Roman"/>
          <w:color w:val="000000"/>
          <w:sz w:val="28"/>
          <w:szCs w:val="28"/>
        </w:rPr>
        <w:t>оздает новый отчет за выбранный период.</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-Просмотреть отчет (кнопка</w:t>
      </w:r>
      <w:proofErr w:type="gramStart"/>
      <w:r w:rsidRPr="0027043C">
        <w:rPr>
          <w:rFonts w:ascii="Times New Roman" w:hAnsi="Times New Roman" w:cs="Times New Roman"/>
          <w:color w:val="000000"/>
          <w:sz w:val="28"/>
          <w:szCs w:val="28"/>
        </w:rPr>
        <w:t xml:space="preserve">  )</w:t>
      </w:r>
      <w:proofErr w:type="gramEnd"/>
      <w:r w:rsidRPr="0027043C">
        <w:rPr>
          <w:rFonts w:ascii="Times New Roman" w:hAnsi="Times New Roman" w:cs="Times New Roman"/>
          <w:color w:val="000000"/>
          <w:sz w:val="28"/>
          <w:szCs w:val="28"/>
        </w:rPr>
        <w:t xml:space="preserve"> - открывает более развернутый вид отчета.</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 xml:space="preserve">-Пересчитать отчет (кнопка   ) </w:t>
      </w:r>
      <w:proofErr w:type="gramStart"/>
      <w:r w:rsidRPr="0027043C">
        <w:rPr>
          <w:rFonts w:ascii="Times New Roman" w:hAnsi="Times New Roman" w:cs="Times New Roman"/>
          <w:color w:val="000000"/>
          <w:sz w:val="28"/>
          <w:szCs w:val="28"/>
        </w:rPr>
        <w:t>-п</w:t>
      </w:r>
      <w:proofErr w:type="gramEnd"/>
      <w:r w:rsidRPr="0027043C">
        <w:rPr>
          <w:rFonts w:ascii="Times New Roman" w:hAnsi="Times New Roman" w:cs="Times New Roman"/>
          <w:color w:val="000000"/>
          <w:sz w:val="28"/>
          <w:szCs w:val="28"/>
        </w:rPr>
        <w:t>ересчитывает выбранный отчет.</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 xml:space="preserve">-Удалить отчет (кнопка  ) </w:t>
      </w:r>
      <w:proofErr w:type="gramStart"/>
      <w:r w:rsidRPr="0027043C">
        <w:rPr>
          <w:rFonts w:ascii="Times New Roman" w:hAnsi="Times New Roman" w:cs="Times New Roman"/>
          <w:color w:val="000000"/>
          <w:sz w:val="28"/>
          <w:szCs w:val="28"/>
        </w:rPr>
        <w:t>-у</w:t>
      </w:r>
      <w:proofErr w:type="gramEnd"/>
      <w:r w:rsidRPr="0027043C">
        <w:rPr>
          <w:rFonts w:ascii="Times New Roman" w:hAnsi="Times New Roman" w:cs="Times New Roman"/>
          <w:color w:val="000000"/>
          <w:sz w:val="28"/>
          <w:szCs w:val="28"/>
        </w:rPr>
        <w:t>даляет выбранный и все последующие отчеты.</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 xml:space="preserve">-Закрыть период (кнопка  ) </w:t>
      </w:r>
      <w:proofErr w:type="gramStart"/>
      <w:r w:rsidRPr="0027043C">
        <w:rPr>
          <w:rFonts w:ascii="Times New Roman" w:hAnsi="Times New Roman" w:cs="Times New Roman"/>
          <w:color w:val="000000"/>
          <w:sz w:val="28"/>
          <w:szCs w:val="28"/>
        </w:rPr>
        <w:t>-з</w:t>
      </w:r>
      <w:proofErr w:type="gramEnd"/>
      <w:r w:rsidRPr="0027043C">
        <w:rPr>
          <w:rFonts w:ascii="Times New Roman" w:hAnsi="Times New Roman" w:cs="Times New Roman"/>
          <w:color w:val="000000"/>
          <w:sz w:val="28"/>
          <w:szCs w:val="28"/>
        </w:rPr>
        <w:t>акрывает период по дату выбранного отчета, и запрещает редактирование отчета и документов входящих в этот период. Выделяются серым шрифтом и  признаком в колонке «Закрыт».</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 xml:space="preserve">-Открыть период (Кнопка  ) </w:t>
      </w:r>
      <w:proofErr w:type="gramStart"/>
      <w:r w:rsidRPr="0027043C">
        <w:rPr>
          <w:rFonts w:ascii="Times New Roman" w:hAnsi="Times New Roman" w:cs="Times New Roman"/>
          <w:color w:val="000000"/>
          <w:sz w:val="28"/>
          <w:szCs w:val="28"/>
        </w:rPr>
        <w:t>-о</w:t>
      </w:r>
      <w:proofErr w:type="gramEnd"/>
      <w:r w:rsidRPr="0027043C">
        <w:rPr>
          <w:rFonts w:ascii="Times New Roman" w:hAnsi="Times New Roman" w:cs="Times New Roman"/>
          <w:color w:val="000000"/>
          <w:sz w:val="28"/>
          <w:szCs w:val="28"/>
        </w:rPr>
        <w:t>ткрывает период для разрешения внесения изменений в документы.</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p>
    <w:p w:rsid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 xml:space="preserve">Отчет в период которого попадают документы в которых были сделаны изменения считается недостоверным и выделяется красным фоном. Его надо </w:t>
      </w:r>
      <w:proofErr w:type="gramStart"/>
      <w:r w:rsidRPr="0027043C">
        <w:rPr>
          <w:rFonts w:ascii="Times New Roman" w:hAnsi="Times New Roman" w:cs="Times New Roman"/>
          <w:color w:val="000000"/>
          <w:sz w:val="28"/>
          <w:szCs w:val="28"/>
        </w:rPr>
        <w:t>пересчитать</w:t>
      </w:r>
      <w:proofErr w:type="gramEnd"/>
      <w:r w:rsidRPr="0027043C">
        <w:rPr>
          <w:rFonts w:ascii="Times New Roman" w:hAnsi="Times New Roman" w:cs="Times New Roman"/>
          <w:color w:val="000000"/>
          <w:sz w:val="28"/>
          <w:szCs w:val="28"/>
        </w:rPr>
        <w:t xml:space="preserve"> нажав кнопку с калькулятором.</w:t>
      </w:r>
    </w:p>
    <w:p w:rsidR="00E127E1" w:rsidRPr="0027043C" w:rsidRDefault="00E127E1" w:rsidP="0027043C">
      <w:pPr>
        <w:tabs>
          <w:tab w:val="right" w:leader="dot" w:pos="10155"/>
        </w:tabs>
        <w:spacing w:before="126"/>
        <w:jc w:val="both"/>
        <w:rPr>
          <w:rFonts w:ascii="Times New Roman" w:hAnsi="Times New Roman" w:cs="Times New Roman"/>
          <w:color w:val="000000"/>
          <w:sz w:val="28"/>
          <w:szCs w:val="28"/>
        </w:rPr>
      </w:pPr>
    </w:p>
    <w:p w:rsidR="0027043C" w:rsidRPr="0027043C" w:rsidRDefault="00E127E1" w:rsidP="0027043C">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lastRenderedPageBreak/>
        <w:drawing>
          <wp:inline distT="0" distB="0" distL="0" distR="0" wp14:anchorId="365C817F">
            <wp:extent cx="6120765" cy="1810385"/>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120765" cy="1810385"/>
                    </a:xfrm>
                    <a:prstGeom prst="rect">
                      <a:avLst/>
                    </a:prstGeom>
                    <a:noFill/>
                  </pic:spPr>
                </pic:pic>
              </a:graphicData>
            </a:graphic>
          </wp:inline>
        </w:drawing>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Войдя в отчет можно более детально посмотреть разбивку отчета, настроить разбивку отображения нажав кнопку  .</w:t>
      </w:r>
    </w:p>
    <w:p w:rsidR="0027043C" w:rsidRPr="0027043C" w:rsidRDefault="00E127E1" w:rsidP="00E127E1">
      <w:pPr>
        <w:tabs>
          <w:tab w:val="right" w:leader="dot" w:pos="10155"/>
        </w:tabs>
        <w:spacing w:before="126"/>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inline distT="0" distB="0" distL="0" distR="0" wp14:anchorId="2434ED70">
            <wp:extent cx="2030095" cy="2877820"/>
            <wp:effectExtent l="0" t="0" r="825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030095" cy="2877820"/>
                    </a:xfrm>
                    <a:prstGeom prst="rect">
                      <a:avLst/>
                    </a:prstGeom>
                    <a:noFill/>
                  </pic:spPr>
                </pic:pic>
              </a:graphicData>
            </a:graphic>
          </wp:inline>
        </w:drawing>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Кнопка детализировать  - детализирует разбивку отчета по выбранному параметру.</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Кнопка группировать  - делает группировку отчета по выбранному параметру.</w:t>
      </w: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p>
    <w:p w:rsidR="0027043C"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Для создания нового отчета необходимо нажать кнопку «Создать новый отчет», выбрать период, нажать ОК.</w:t>
      </w:r>
    </w:p>
    <w:p w:rsidR="0027043C" w:rsidRPr="0027043C" w:rsidRDefault="008A4143" w:rsidP="0027043C">
      <w:pPr>
        <w:tabs>
          <w:tab w:val="right" w:leader="dot" w:pos="10155"/>
        </w:tabs>
        <w:spacing w:before="126"/>
        <w:jc w:val="both"/>
        <w:rPr>
          <w:rFonts w:ascii="Times New Roman" w:hAnsi="Times New Roman" w:cs="Times New Roman"/>
          <w:color w:val="000000"/>
          <w:sz w:val="28"/>
          <w:szCs w:val="28"/>
        </w:rPr>
      </w:pPr>
      <w:r>
        <w:rPr>
          <w:noProof/>
          <w:lang w:eastAsia="ru-RU" w:bidi="ar-SA"/>
        </w:rPr>
        <w:lastRenderedPageBreak/>
        <w:drawing>
          <wp:anchor distT="0" distB="0" distL="114300" distR="114300" simplePos="0" relativeHeight="251662336" behindDoc="0" locked="0" layoutInCell="1" allowOverlap="1" wp14:anchorId="0207CFC8" wp14:editId="00BAE847">
            <wp:simplePos x="0" y="0"/>
            <wp:positionH relativeFrom="column">
              <wp:posOffset>1457960</wp:posOffset>
            </wp:positionH>
            <wp:positionV relativeFrom="paragraph">
              <wp:posOffset>-110490</wp:posOffset>
            </wp:positionV>
            <wp:extent cx="3509639" cy="1597680"/>
            <wp:effectExtent l="0" t="0" r="0" b="2520"/>
            <wp:wrapTopAndBottom/>
            <wp:docPr id="523" name="Изображение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lum/>
                      <a:alphaModFix/>
                    </a:blip>
                    <a:srcRect/>
                    <a:stretch>
                      <a:fillRect/>
                    </a:stretch>
                  </pic:blipFill>
                  <pic:spPr>
                    <a:xfrm>
                      <a:off x="0" y="0"/>
                      <a:ext cx="3509639" cy="1597680"/>
                    </a:xfrm>
                    <a:prstGeom prst="rect">
                      <a:avLst/>
                    </a:prstGeom>
                    <a:noFill/>
                    <a:ln>
                      <a:noFill/>
                      <a:prstDash/>
                    </a:ln>
                  </pic:spPr>
                </pic:pic>
              </a:graphicData>
            </a:graphic>
          </wp:anchor>
        </w:drawing>
      </w:r>
    </w:p>
    <w:p w:rsidR="001A27A0" w:rsidRPr="0027043C" w:rsidRDefault="0027043C" w:rsidP="0027043C">
      <w:pPr>
        <w:tabs>
          <w:tab w:val="right" w:leader="dot" w:pos="10155"/>
        </w:tabs>
        <w:spacing w:before="126"/>
        <w:jc w:val="both"/>
        <w:rPr>
          <w:rFonts w:ascii="Times New Roman" w:hAnsi="Times New Roman" w:cs="Times New Roman"/>
          <w:color w:val="000000"/>
          <w:sz w:val="28"/>
          <w:szCs w:val="28"/>
        </w:rPr>
      </w:pPr>
      <w:r w:rsidRPr="0027043C">
        <w:rPr>
          <w:rFonts w:ascii="Times New Roman" w:hAnsi="Times New Roman" w:cs="Times New Roman"/>
          <w:color w:val="000000"/>
          <w:sz w:val="28"/>
          <w:szCs w:val="28"/>
        </w:rPr>
        <w:t>Дата начала первого отчета берется из настроек указанных в меню «Настройки»-«Отделы» поле «Дата начала работы» отдела.</w:t>
      </w:r>
    </w:p>
    <w:p w:rsidR="00B32E4F" w:rsidRDefault="00B32E4F">
      <w:pPr>
        <w:tabs>
          <w:tab w:val="right" w:leader="dot" w:pos="10155"/>
        </w:tabs>
        <w:spacing w:before="126"/>
        <w:rPr>
          <w:rFonts w:asciiTheme="minorHAnsi" w:hAnsiTheme="minorHAnsi" w:cs="Times New Roman"/>
          <w:color w:val="000000"/>
          <w:sz w:val="28"/>
          <w:szCs w:val="28"/>
        </w:rPr>
      </w:pPr>
    </w:p>
    <w:p w:rsidR="00B32E4F" w:rsidRDefault="00B32E4F" w:rsidP="00B32E4F">
      <w:pPr>
        <w:tabs>
          <w:tab w:val="right" w:leader="dot" w:pos="10155"/>
        </w:tabs>
        <w:spacing w:before="126"/>
        <w:jc w:val="center"/>
        <w:rPr>
          <w:rFonts w:ascii="Times New Roman" w:hAnsi="Times New Roman" w:cs="Times New Roman"/>
          <w:b/>
          <w:color w:val="000000"/>
          <w:sz w:val="28"/>
          <w:szCs w:val="28"/>
        </w:rPr>
      </w:pPr>
      <w:r w:rsidRPr="00B32E4F">
        <w:rPr>
          <w:rFonts w:ascii="Times New Roman" w:hAnsi="Times New Roman" w:cs="Times New Roman"/>
          <w:b/>
          <w:color w:val="000000"/>
          <w:sz w:val="28"/>
          <w:szCs w:val="28"/>
        </w:rPr>
        <w:t>13.2. Консолидированные отчеты</w:t>
      </w:r>
    </w:p>
    <w:p w:rsidR="00A95AE0" w:rsidRPr="00A95AE0" w:rsidRDefault="00A95AE0" w:rsidP="00A95AE0">
      <w:pPr>
        <w:tabs>
          <w:tab w:val="right" w:leader="dot" w:pos="10155"/>
        </w:tabs>
        <w:spacing w:before="126"/>
        <w:jc w:val="both"/>
        <w:rPr>
          <w:rFonts w:ascii="Times New Roman" w:hAnsi="Times New Roman" w:cs="Times New Roman"/>
          <w:color w:val="000000"/>
          <w:sz w:val="28"/>
          <w:szCs w:val="28"/>
        </w:rPr>
      </w:pPr>
      <w:r w:rsidRPr="00A95AE0">
        <w:rPr>
          <w:rFonts w:ascii="Times New Roman" w:hAnsi="Times New Roman" w:cs="Times New Roman"/>
          <w:color w:val="000000"/>
          <w:sz w:val="28"/>
          <w:szCs w:val="28"/>
        </w:rPr>
        <w:t>Данный отчет предназначен для общего отображения данных по рассчитаным ранее товарным отчетам : по аптекам, отделам, юр. лицам, группам отделов за выбранный период.</w:t>
      </w:r>
    </w:p>
    <w:p w:rsidR="00A95AE0" w:rsidRPr="00A95AE0" w:rsidRDefault="00A95AE0" w:rsidP="00A95AE0">
      <w:pPr>
        <w:tabs>
          <w:tab w:val="right" w:leader="dot" w:pos="10155"/>
        </w:tabs>
        <w:spacing w:before="126"/>
        <w:jc w:val="both"/>
        <w:rPr>
          <w:rFonts w:ascii="Times New Roman" w:hAnsi="Times New Roman" w:cs="Times New Roman"/>
          <w:color w:val="000000"/>
          <w:sz w:val="28"/>
          <w:szCs w:val="28"/>
        </w:rPr>
      </w:pPr>
      <w:r w:rsidRPr="00A95AE0">
        <w:rPr>
          <w:rFonts w:ascii="Times New Roman" w:hAnsi="Times New Roman" w:cs="Times New Roman"/>
          <w:color w:val="000000"/>
          <w:sz w:val="28"/>
          <w:szCs w:val="28"/>
        </w:rPr>
        <w:t>Данный отчет формируется на основании товарных отчетов. Для формирования отчета должны быть сформированы товарные отчеты по выбранным отделам, за выбранный период. В противном случае отчет не сформируется и выдаст ошибку.</w:t>
      </w:r>
    </w:p>
    <w:p w:rsidR="00A95AE0" w:rsidRDefault="00A95AE0" w:rsidP="00A95AE0">
      <w:pPr>
        <w:tabs>
          <w:tab w:val="right" w:leader="dot" w:pos="10155"/>
        </w:tabs>
        <w:spacing w:before="126"/>
        <w:jc w:val="both"/>
        <w:rPr>
          <w:rFonts w:ascii="Times New Roman" w:hAnsi="Times New Roman" w:cs="Times New Roman"/>
          <w:color w:val="000000"/>
          <w:sz w:val="28"/>
          <w:szCs w:val="28"/>
        </w:rPr>
      </w:pPr>
      <w:r w:rsidRPr="00A95AE0">
        <w:rPr>
          <w:rFonts w:ascii="Times New Roman" w:hAnsi="Times New Roman" w:cs="Times New Roman"/>
          <w:color w:val="000000"/>
          <w:sz w:val="28"/>
          <w:szCs w:val="28"/>
        </w:rPr>
        <w:t>Если все условия соблюдены, то сформируется отчет типа:</w:t>
      </w:r>
    </w:p>
    <w:p w:rsidR="00A95AE0" w:rsidRPr="00A95AE0" w:rsidRDefault="00A95AE0" w:rsidP="00A95AE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bidi="ar-SA"/>
        </w:rPr>
        <w:drawing>
          <wp:inline distT="0" distB="0" distL="0" distR="0" wp14:anchorId="01F3A038">
            <wp:extent cx="5560060" cy="2816860"/>
            <wp:effectExtent l="0" t="0" r="2540" b="254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560060" cy="2816860"/>
                    </a:xfrm>
                    <a:prstGeom prst="rect">
                      <a:avLst/>
                    </a:prstGeom>
                    <a:noFill/>
                  </pic:spPr>
                </pic:pic>
              </a:graphicData>
            </a:graphic>
          </wp:inline>
        </w:drawing>
      </w:r>
    </w:p>
    <w:p w:rsidR="00A95AE0" w:rsidRDefault="00A95AE0" w:rsidP="00A95AE0">
      <w:pPr>
        <w:tabs>
          <w:tab w:val="right" w:leader="dot" w:pos="10155"/>
        </w:tabs>
        <w:spacing w:before="126"/>
        <w:jc w:val="center"/>
        <w:rPr>
          <w:rFonts w:ascii="Times New Roman" w:hAnsi="Times New Roman" w:cs="Times New Roman"/>
          <w:color w:val="000000"/>
          <w:sz w:val="28"/>
          <w:szCs w:val="28"/>
        </w:rPr>
      </w:pPr>
    </w:p>
    <w:p w:rsidR="00B32E4F" w:rsidRDefault="00B32E4F" w:rsidP="00A95AE0">
      <w:pPr>
        <w:tabs>
          <w:tab w:val="right" w:leader="dot" w:pos="10155"/>
        </w:tabs>
        <w:spacing w:before="126"/>
        <w:jc w:val="center"/>
        <w:rPr>
          <w:rFonts w:ascii="Times New Roman" w:hAnsi="Times New Roman" w:cs="Times New Roman"/>
          <w:b/>
          <w:color w:val="000000"/>
          <w:sz w:val="28"/>
          <w:szCs w:val="28"/>
        </w:rPr>
      </w:pPr>
      <w:r w:rsidRPr="00B32E4F">
        <w:rPr>
          <w:rFonts w:ascii="Times New Roman" w:hAnsi="Times New Roman" w:cs="Times New Roman"/>
          <w:b/>
          <w:color w:val="000000"/>
          <w:sz w:val="28"/>
          <w:szCs w:val="28"/>
        </w:rPr>
        <w:t>13.3. Экспорт в бухгалтерию</w:t>
      </w:r>
    </w:p>
    <w:p w:rsidR="00FB6C65" w:rsidRPr="00FB6C65" w:rsidRDefault="00FB6C65" w:rsidP="00FB6C65">
      <w:pPr>
        <w:tabs>
          <w:tab w:val="right" w:leader="dot" w:pos="10155"/>
        </w:tabs>
        <w:spacing w:before="126"/>
        <w:jc w:val="center"/>
        <w:rPr>
          <w:rFonts w:ascii="Times New Roman" w:hAnsi="Times New Roman" w:cs="Times New Roman"/>
          <w:b/>
          <w:color w:val="000000"/>
          <w:sz w:val="28"/>
          <w:szCs w:val="28"/>
        </w:rPr>
      </w:pPr>
    </w:p>
    <w:p w:rsidR="00FB6C65" w:rsidRDefault="00FB6C65" w:rsidP="00FB6C65">
      <w:pPr>
        <w:tabs>
          <w:tab w:val="right" w:leader="dot" w:pos="10155"/>
        </w:tabs>
        <w:spacing w:before="126"/>
        <w:jc w:val="both"/>
        <w:rPr>
          <w:rFonts w:ascii="Times New Roman" w:hAnsi="Times New Roman" w:cs="Times New Roman"/>
          <w:color w:val="000000"/>
          <w:sz w:val="28"/>
          <w:szCs w:val="28"/>
        </w:rPr>
      </w:pPr>
      <w:r w:rsidRPr="00FB6C65">
        <w:rPr>
          <w:rFonts w:ascii="Times New Roman" w:hAnsi="Times New Roman" w:cs="Times New Roman"/>
          <w:color w:val="000000"/>
          <w:sz w:val="28"/>
          <w:szCs w:val="28"/>
        </w:rPr>
        <w:lastRenderedPageBreak/>
        <w:t xml:space="preserve">Выгрузка в </w:t>
      </w:r>
      <w:proofErr w:type="gramStart"/>
      <w:r w:rsidRPr="00FB6C65">
        <w:rPr>
          <w:rFonts w:ascii="Times New Roman" w:hAnsi="Times New Roman" w:cs="Times New Roman"/>
          <w:color w:val="000000"/>
          <w:sz w:val="28"/>
          <w:szCs w:val="28"/>
        </w:rPr>
        <w:t>бухгалтерское</w:t>
      </w:r>
      <w:proofErr w:type="gramEnd"/>
      <w:r w:rsidRPr="00FB6C65">
        <w:rPr>
          <w:rFonts w:ascii="Times New Roman" w:hAnsi="Times New Roman" w:cs="Times New Roman"/>
          <w:color w:val="000000"/>
          <w:sz w:val="28"/>
          <w:szCs w:val="28"/>
        </w:rPr>
        <w:t xml:space="preserve"> ПО производится по товарным отчётам. </w:t>
      </w:r>
    </w:p>
    <w:p w:rsidR="00FB6C65" w:rsidRDefault="00FB6C65" w:rsidP="00FB6C65">
      <w:pPr>
        <w:tabs>
          <w:tab w:val="right" w:leader="dot" w:pos="10155"/>
        </w:tabs>
        <w:spacing w:before="126"/>
        <w:jc w:val="both"/>
        <w:rPr>
          <w:rFonts w:ascii="Times New Roman" w:hAnsi="Times New Roman" w:cs="Times New Roman"/>
          <w:color w:val="000000"/>
          <w:sz w:val="28"/>
          <w:szCs w:val="28"/>
        </w:rPr>
      </w:pPr>
      <w:r w:rsidRPr="00FB6C65">
        <w:rPr>
          <w:rFonts w:ascii="Times New Roman" w:hAnsi="Times New Roman" w:cs="Times New Roman"/>
          <w:color w:val="000000"/>
          <w:sz w:val="28"/>
          <w:szCs w:val="28"/>
        </w:rPr>
        <w:t>Для формирования файла выгрузки в 1С в складском мод</w:t>
      </w:r>
      <w:r w:rsidR="005B5880">
        <w:rPr>
          <w:rFonts w:ascii="Times New Roman" w:hAnsi="Times New Roman" w:cs="Times New Roman"/>
          <w:color w:val="000000"/>
          <w:sz w:val="28"/>
          <w:szCs w:val="28"/>
        </w:rPr>
        <w:t>уле заходим в меню Бухгалтерия-Э</w:t>
      </w:r>
      <w:r w:rsidRPr="00FB6C65">
        <w:rPr>
          <w:rFonts w:ascii="Times New Roman" w:hAnsi="Times New Roman" w:cs="Times New Roman"/>
          <w:color w:val="000000"/>
          <w:sz w:val="28"/>
          <w:szCs w:val="28"/>
        </w:rPr>
        <w:t>кспорт в бухгалтерию.</w:t>
      </w:r>
    </w:p>
    <w:p w:rsidR="005B5880" w:rsidRPr="00FB6C65" w:rsidRDefault="005B5880" w:rsidP="00FB6C65">
      <w:pPr>
        <w:tabs>
          <w:tab w:val="right" w:leader="dot" w:pos="10155"/>
        </w:tabs>
        <w:spacing w:before="126"/>
        <w:jc w:val="both"/>
        <w:rPr>
          <w:rFonts w:ascii="Times New Roman" w:hAnsi="Times New Roman" w:cs="Times New Roman"/>
          <w:color w:val="000000"/>
          <w:sz w:val="28"/>
          <w:szCs w:val="28"/>
        </w:rPr>
      </w:pPr>
      <w:r w:rsidRPr="005B5880">
        <w:rPr>
          <w:rFonts w:ascii="Times New Roman" w:hAnsi="Times New Roman" w:cs="Times New Roman"/>
          <w:noProof/>
          <w:color w:val="000000"/>
          <w:sz w:val="28"/>
          <w:szCs w:val="28"/>
          <w:lang w:eastAsia="ru-RU" w:bidi="ar-SA"/>
        </w:rPr>
        <w:drawing>
          <wp:inline distT="0" distB="0" distL="0" distR="0" wp14:anchorId="0B98F530" wp14:editId="3232C92C">
            <wp:extent cx="6120130" cy="3775417"/>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6120130" cy="3775417"/>
                    </a:xfrm>
                    <a:prstGeom prst="rect">
                      <a:avLst/>
                    </a:prstGeom>
                  </pic:spPr>
                </pic:pic>
              </a:graphicData>
            </a:graphic>
          </wp:inline>
        </w:drawing>
      </w:r>
    </w:p>
    <w:p w:rsidR="00FB6C65" w:rsidRPr="00FB6C65" w:rsidRDefault="00FB6C65" w:rsidP="00FB6C65">
      <w:pPr>
        <w:tabs>
          <w:tab w:val="right" w:leader="dot" w:pos="10155"/>
        </w:tabs>
        <w:spacing w:before="126"/>
        <w:jc w:val="both"/>
        <w:rPr>
          <w:rFonts w:ascii="Times New Roman" w:hAnsi="Times New Roman" w:cs="Times New Roman"/>
          <w:color w:val="000000"/>
          <w:sz w:val="28"/>
          <w:szCs w:val="28"/>
        </w:rPr>
      </w:pPr>
      <w:r w:rsidRPr="00FB6C65">
        <w:rPr>
          <w:rFonts w:ascii="Times New Roman" w:hAnsi="Times New Roman" w:cs="Times New Roman"/>
          <w:color w:val="000000"/>
          <w:sz w:val="28"/>
          <w:szCs w:val="28"/>
        </w:rPr>
        <w:t>В открывшемся окне выбираем период выгрузки, Отдел (поставив в колонке вкл признак у нужных отделов.). Нажимаем кнопку  для запуска выгрузки. В правой части окна будет отображаться процесс выгрузки. После завершения выгрузки будет сформирован Dbf файл, который можно загружать в 1С.</w:t>
      </w:r>
    </w:p>
    <w:p w:rsidR="00FB6C65" w:rsidRPr="00FB6C65" w:rsidRDefault="00FB6C65" w:rsidP="00FB6C65">
      <w:pPr>
        <w:tabs>
          <w:tab w:val="right" w:leader="dot" w:pos="10155"/>
        </w:tabs>
        <w:spacing w:before="126"/>
        <w:jc w:val="both"/>
        <w:rPr>
          <w:rFonts w:ascii="Times New Roman" w:hAnsi="Times New Roman" w:cs="Times New Roman"/>
          <w:color w:val="000000"/>
          <w:sz w:val="28"/>
          <w:szCs w:val="28"/>
        </w:rPr>
      </w:pPr>
      <w:r w:rsidRPr="00FB6C65">
        <w:rPr>
          <w:rFonts w:ascii="Times New Roman" w:hAnsi="Times New Roman" w:cs="Times New Roman"/>
          <w:color w:val="000000"/>
          <w:sz w:val="28"/>
          <w:szCs w:val="28"/>
        </w:rPr>
        <w:t>Результат можно посмотреть нажав кнопку</w:t>
      </w:r>
      <w:proofErr w:type="gramStart"/>
      <w:r w:rsidRPr="00FB6C65">
        <w:rPr>
          <w:rFonts w:ascii="Times New Roman" w:hAnsi="Times New Roman" w:cs="Times New Roman"/>
          <w:color w:val="000000"/>
          <w:sz w:val="28"/>
          <w:szCs w:val="28"/>
        </w:rPr>
        <w:t xml:space="preserve"> .</w:t>
      </w:r>
      <w:proofErr w:type="gramEnd"/>
    </w:p>
    <w:p w:rsidR="00FB6C65" w:rsidRPr="00FB6C65" w:rsidRDefault="00FB6C65" w:rsidP="00FB6C65">
      <w:pPr>
        <w:tabs>
          <w:tab w:val="right" w:leader="dot" w:pos="10155"/>
        </w:tabs>
        <w:spacing w:before="126"/>
        <w:jc w:val="both"/>
        <w:rPr>
          <w:rFonts w:ascii="Times New Roman" w:hAnsi="Times New Roman" w:cs="Times New Roman"/>
          <w:color w:val="000000"/>
          <w:sz w:val="28"/>
          <w:szCs w:val="28"/>
        </w:rPr>
      </w:pPr>
    </w:p>
    <w:p w:rsidR="00FB6C65" w:rsidRPr="00FB6C65" w:rsidRDefault="00FB6C65" w:rsidP="00FB6C65">
      <w:pPr>
        <w:tabs>
          <w:tab w:val="right" w:leader="dot" w:pos="10155"/>
        </w:tabs>
        <w:spacing w:before="126"/>
        <w:jc w:val="both"/>
        <w:rPr>
          <w:rFonts w:ascii="Times New Roman" w:hAnsi="Times New Roman" w:cs="Times New Roman"/>
          <w:color w:val="000000"/>
          <w:sz w:val="28"/>
          <w:szCs w:val="28"/>
        </w:rPr>
      </w:pPr>
      <w:r w:rsidRPr="00FB6C65">
        <w:rPr>
          <w:rFonts w:ascii="Times New Roman" w:hAnsi="Times New Roman" w:cs="Times New Roman"/>
          <w:color w:val="000000"/>
          <w:sz w:val="28"/>
          <w:szCs w:val="28"/>
        </w:rPr>
        <w:t>Возможные ошибки:</w:t>
      </w:r>
    </w:p>
    <w:p w:rsidR="00FB6C65" w:rsidRPr="00FB6C65" w:rsidRDefault="00FB6C65" w:rsidP="00FB6C65">
      <w:pPr>
        <w:tabs>
          <w:tab w:val="right" w:leader="dot" w:pos="10155"/>
        </w:tabs>
        <w:spacing w:before="126"/>
        <w:jc w:val="both"/>
        <w:rPr>
          <w:rFonts w:ascii="Times New Roman" w:hAnsi="Times New Roman" w:cs="Times New Roman"/>
          <w:color w:val="000000"/>
          <w:sz w:val="28"/>
          <w:szCs w:val="28"/>
        </w:rPr>
      </w:pPr>
      <w:r w:rsidRPr="00FB6C65">
        <w:rPr>
          <w:rFonts w:ascii="Times New Roman" w:hAnsi="Times New Roman" w:cs="Times New Roman"/>
          <w:color w:val="000000"/>
          <w:sz w:val="28"/>
          <w:szCs w:val="28"/>
        </w:rPr>
        <w:t>Не выгружается отчет если колонка</w:t>
      </w:r>
      <w:proofErr w:type="gramStart"/>
      <w:r w:rsidRPr="00FB6C65">
        <w:rPr>
          <w:rFonts w:ascii="Times New Roman" w:hAnsi="Times New Roman" w:cs="Times New Roman"/>
          <w:color w:val="000000"/>
          <w:sz w:val="28"/>
          <w:szCs w:val="28"/>
        </w:rPr>
        <w:t xml:space="preserve"> Е</w:t>
      </w:r>
      <w:proofErr w:type="gramEnd"/>
      <w:r w:rsidRPr="00FB6C65">
        <w:rPr>
          <w:rFonts w:ascii="Times New Roman" w:hAnsi="Times New Roman" w:cs="Times New Roman"/>
          <w:color w:val="000000"/>
          <w:sz w:val="28"/>
          <w:szCs w:val="28"/>
        </w:rPr>
        <w:t xml:space="preserve">сть недостоверные показывает признак ДА. </w:t>
      </w:r>
    </w:p>
    <w:p w:rsidR="00FB6C65" w:rsidRPr="00FB6C65" w:rsidRDefault="00FB6C65" w:rsidP="00FB6C65">
      <w:pPr>
        <w:tabs>
          <w:tab w:val="right" w:leader="dot" w:pos="10155"/>
        </w:tabs>
        <w:spacing w:before="126"/>
        <w:jc w:val="both"/>
        <w:rPr>
          <w:rFonts w:ascii="Times New Roman" w:hAnsi="Times New Roman" w:cs="Times New Roman"/>
          <w:color w:val="000000"/>
          <w:sz w:val="28"/>
          <w:szCs w:val="28"/>
        </w:rPr>
      </w:pPr>
      <w:r w:rsidRPr="00FB6C65">
        <w:rPr>
          <w:rFonts w:ascii="Times New Roman" w:hAnsi="Times New Roman" w:cs="Times New Roman"/>
          <w:color w:val="000000"/>
          <w:sz w:val="28"/>
          <w:szCs w:val="28"/>
        </w:rPr>
        <w:t xml:space="preserve">Недостоверным отчетом является отчет, в период которого попадает документ в статусе коррекция. Надо найти такой документ, закрыть его, пересчитать товарный отчет. </w:t>
      </w:r>
    </w:p>
    <w:p w:rsidR="00FB6C65" w:rsidRPr="00FB6C65" w:rsidRDefault="00FB6C65" w:rsidP="00FB6C65">
      <w:pPr>
        <w:tabs>
          <w:tab w:val="right" w:leader="dot" w:pos="10155"/>
        </w:tabs>
        <w:spacing w:before="126"/>
        <w:jc w:val="both"/>
        <w:rPr>
          <w:rFonts w:ascii="Times New Roman" w:hAnsi="Times New Roman" w:cs="Times New Roman"/>
          <w:color w:val="000000"/>
          <w:sz w:val="28"/>
          <w:szCs w:val="28"/>
        </w:rPr>
      </w:pPr>
      <w:r w:rsidRPr="00FB6C65">
        <w:rPr>
          <w:rFonts w:ascii="Times New Roman" w:hAnsi="Times New Roman" w:cs="Times New Roman"/>
          <w:color w:val="000000"/>
          <w:sz w:val="28"/>
          <w:szCs w:val="28"/>
        </w:rPr>
        <w:t>Можно проигнорировать поставив признак</w:t>
      </w:r>
      <w:proofErr w:type="gramStart"/>
      <w:r w:rsidRPr="00FB6C65">
        <w:rPr>
          <w:rFonts w:ascii="Times New Roman" w:hAnsi="Times New Roman" w:cs="Times New Roman"/>
          <w:color w:val="000000"/>
          <w:sz w:val="28"/>
          <w:szCs w:val="28"/>
        </w:rPr>
        <w:t xml:space="preserve"> И</w:t>
      </w:r>
      <w:proofErr w:type="gramEnd"/>
      <w:r w:rsidRPr="00FB6C65">
        <w:rPr>
          <w:rFonts w:ascii="Times New Roman" w:hAnsi="Times New Roman" w:cs="Times New Roman"/>
          <w:color w:val="000000"/>
          <w:sz w:val="28"/>
          <w:szCs w:val="28"/>
        </w:rPr>
        <w:t>гнорировать недостоверные отчеты, но тогда при внесении исправлений в документ коррекция придется делать повторную выгрузку в 1С т. к. суммы в документе могут измениться.</w:t>
      </w:r>
    </w:p>
    <w:p w:rsidR="00FB6C65" w:rsidRPr="00FB6C65" w:rsidRDefault="00FB6C65" w:rsidP="00FB6C65">
      <w:pPr>
        <w:tabs>
          <w:tab w:val="right" w:leader="dot" w:pos="10155"/>
        </w:tabs>
        <w:spacing w:before="126"/>
        <w:jc w:val="center"/>
        <w:rPr>
          <w:rFonts w:ascii="Times New Roman" w:hAnsi="Times New Roman" w:cs="Times New Roman"/>
          <w:b/>
          <w:color w:val="000000"/>
          <w:sz w:val="28"/>
          <w:szCs w:val="28"/>
        </w:rPr>
      </w:pPr>
    </w:p>
    <w:p w:rsidR="00FB6C65" w:rsidRPr="00FB6C65" w:rsidRDefault="00FB6C65" w:rsidP="00FB6C65">
      <w:pPr>
        <w:tabs>
          <w:tab w:val="right" w:leader="dot" w:pos="10155"/>
        </w:tabs>
        <w:spacing w:before="126"/>
        <w:jc w:val="center"/>
        <w:rPr>
          <w:rFonts w:ascii="Times New Roman" w:hAnsi="Times New Roman" w:cs="Times New Roman"/>
          <w:b/>
          <w:color w:val="000000"/>
          <w:sz w:val="28"/>
          <w:szCs w:val="28"/>
        </w:rPr>
      </w:pPr>
    </w:p>
    <w:p w:rsidR="001B1954" w:rsidRPr="00B32E4F" w:rsidRDefault="001B1954" w:rsidP="00B32E4F">
      <w:pPr>
        <w:tabs>
          <w:tab w:val="right" w:leader="dot" w:pos="10155"/>
        </w:tabs>
        <w:spacing w:before="126"/>
        <w:jc w:val="center"/>
        <w:rPr>
          <w:rFonts w:ascii="Times New Roman" w:hAnsi="Times New Roman" w:cs="Times New Roman"/>
          <w:b/>
          <w:color w:val="000000"/>
          <w:sz w:val="28"/>
          <w:szCs w:val="28"/>
        </w:rPr>
      </w:pPr>
    </w:p>
    <w:p w:rsidR="00B32E4F" w:rsidRPr="00B32E4F" w:rsidRDefault="00B32E4F" w:rsidP="00B32E4F">
      <w:pPr>
        <w:tabs>
          <w:tab w:val="right" w:leader="dot" w:pos="10155"/>
        </w:tabs>
        <w:spacing w:before="126"/>
        <w:jc w:val="center"/>
        <w:rPr>
          <w:rFonts w:ascii="Times New Roman" w:hAnsi="Times New Roman" w:cs="Times New Roman"/>
          <w:b/>
          <w:color w:val="000000"/>
          <w:sz w:val="28"/>
          <w:szCs w:val="28"/>
        </w:rPr>
      </w:pPr>
    </w:p>
    <w:p w:rsidR="00B32E4F" w:rsidRDefault="00B32E4F" w:rsidP="00B32E4F">
      <w:pPr>
        <w:tabs>
          <w:tab w:val="right" w:leader="dot" w:pos="10155"/>
        </w:tabs>
        <w:spacing w:before="126"/>
        <w:jc w:val="center"/>
        <w:rPr>
          <w:rFonts w:ascii="Times New Roman" w:hAnsi="Times New Roman" w:cs="Times New Roman"/>
          <w:b/>
          <w:color w:val="000000"/>
          <w:sz w:val="28"/>
          <w:szCs w:val="28"/>
        </w:rPr>
      </w:pPr>
      <w:r w:rsidRPr="00B32E4F">
        <w:rPr>
          <w:rFonts w:ascii="Times New Roman" w:hAnsi="Times New Roman" w:cs="Times New Roman"/>
          <w:b/>
          <w:color w:val="000000"/>
          <w:sz w:val="28"/>
          <w:szCs w:val="28"/>
        </w:rPr>
        <w:t>13.4. Оборот по дням</w:t>
      </w:r>
    </w:p>
    <w:p w:rsidR="00CE3331" w:rsidRDefault="00CE3331" w:rsidP="00B32E4F">
      <w:pPr>
        <w:tabs>
          <w:tab w:val="right" w:leader="dot" w:pos="10155"/>
        </w:tabs>
        <w:spacing w:before="126"/>
        <w:jc w:val="center"/>
        <w:rPr>
          <w:rFonts w:ascii="Times New Roman" w:hAnsi="Times New Roman" w:cs="Times New Roman"/>
          <w:b/>
          <w:color w:val="000000"/>
          <w:sz w:val="28"/>
          <w:szCs w:val="28"/>
        </w:rPr>
      </w:pPr>
    </w:p>
    <w:p w:rsidR="00CE3331" w:rsidRDefault="00CE3331" w:rsidP="00CE3331">
      <w:pPr>
        <w:tabs>
          <w:tab w:val="right" w:leader="dot" w:pos="10155"/>
        </w:tabs>
        <w:spacing w:before="126"/>
        <w:jc w:val="both"/>
        <w:rPr>
          <w:rFonts w:ascii="Times New Roman" w:hAnsi="Times New Roman" w:cs="Times New Roman"/>
          <w:color w:val="000000"/>
          <w:sz w:val="28"/>
          <w:szCs w:val="28"/>
        </w:rPr>
      </w:pPr>
      <w:r w:rsidRPr="00CE3331">
        <w:rPr>
          <w:rFonts w:ascii="Times New Roman" w:hAnsi="Times New Roman" w:cs="Times New Roman"/>
          <w:color w:val="000000"/>
          <w:sz w:val="28"/>
          <w:szCs w:val="28"/>
        </w:rPr>
        <w:t xml:space="preserve">   </w:t>
      </w:r>
      <w:r w:rsidR="00001D51">
        <w:rPr>
          <w:rFonts w:ascii="Times New Roman" w:hAnsi="Times New Roman" w:cs="Times New Roman"/>
          <w:color w:val="000000"/>
          <w:sz w:val="28"/>
          <w:szCs w:val="28"/>
        </w:rPr>
        <w:t>Отчет отображает о</w:t>
      </w:r>
      <w:r w:rsidRPr="00CE3331">
        <w:rPr>
          <w:rFonts w:ascii="Times New Roman" w:hAnsi="Times New Roman" w:cs="Times New Roman"/>
          <w:color w:val="000000"/>
          <w:sz w:val="28"/>
          <w:szCs w:val="28"/>
        </w:rPr>
        <w:t>бороты отдела в разрезе дней с расчетом итоговой оборачиваемости.</w:t>
      </w:r>
    </w:p>
    <w:p w:rsidR="006158E9" w:rsidRDefault="006158E9" w:rsidP="00CE3331">
      <w:pPr>
        <w:tabs>
          <w:tab w:val="right" w:leader="dot" w:pos="10155"/>
        </w:tabs>
        <w:spacing w:before="126"/>
        <w:jc w:val="both"/>
        <w:rPr>
          <w:rFonts w:ascii="Times New Roman" w:hAnsi="Times New Roman" w:cs="Times New Roman"/>
          <w:color w:val="000000"/>
          <w:sz w:val="28"/>
          <w:szCs w:val="28"/>
        </w:rPr>
      </w:pPr>
      <w:r>
        <w:rPr>
          <w:noProof/>
          <w:lang w:eastAsia="ru-RU" w:bidi="ar-SA"/>
        </w:rPr>
        <w:drawing>
          <wp:inline distT="0" distB="0" distL="0" distR="0" wp14:anchorId="68292CEC" wp14:editId="39AE685C">
            <wp:extent cx="6120130" cy="3217032"/>
            <wp:effectExtent l="0" t="0" r="0" b="254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6120130" cy="3217032"/>
                    </a:xfrm>
                    <a:prstGeom prst="rect">
                      <a:avLst/>
                    </a:prstGeom>
                  </pic:spPr>
                </pic:pic>
              </a:graphicData>
            </a:graphic>
          </wp:inline>
        </w:drawing>
      </w:r>
    </w:p>
    <w:p w:rsidR="00CE3331" w:rsidRPr="00CE3331" w:rsidRDefault="00CE3331" w:rsidP="00CE3331">
      <w:pPr>
        <w:tabs>
          <w:tab w:val="right" w:leader="dot" w:pos="10155"/>
        </w:tabs>
        <w:spacing w:before="126"/>
        <w:jc w:val="both"/>
        <w:rPr>
          <w:rFonts w:ascii="Times New Roman" w:hAnsi="Times New Roman" w:cs="Times New Roman"/>
          <w:color w:val="000000"/>
          <w:sz w:val="28"/>
          <w:szCs w:val="28"/>
        </w:rPr>
      </w:pPr>
    </w:p>
    <w:p w:rsidR="00B32E4F" w:rsidRPr="00CE3331" w:rsidRDefault="00B32E4F" w:rsidP="00CE3331">
      <w:pPr>
        <w:tabs>
          <w:tab w:val="right" w:leader="dot" w:pos="10155"/>
        </w:tabs>
        <w:spacing w:before="126"/>
        <w:jc w:val="center"/>
        <w:rPr>
          <w:rFonts w:ascii="Times New Roman" w:hAnsi="Times New Roman" w:cs="Times New Roman"/>
          <w:b/>
          <w:color w:val="000000"/>
          <w:sz w:val="28"/>
          <w:szCs w:val="28"/>
        </w:rPr>
      </w:pPr>
      <w:r w:rsidRPr="00CE3331">
        <w:rPr>
          <w:rFonts w:ascii="Times New Roman" w:hAnsi="Times New Roman" w:cs="Times New Roman"/>
          <w:b/>
          <w:color w:val="000000"/>
          <w:sz w:val="28"/>
          <w:szCs w:val="28"/>
        </w:rPr>
        <w:t>13.5. Сверка СБИС</w:t>
      </w:r>
    </w:p>
    <w:p w:rsidR="00383BDE" w:rsidRDefault="00383BDE" w:rsidP="00B32E4F">
      <w:pPr>
        <w:tabs>
          <w:tab w:val="right" w:leader="dot" w:pos="10155"/>
        </w:tabs>
        <w:spacing w:before="126"/>
        <w:jc w:val="center"/>
        <w:rPr>
          <w:rFonts w:ascii="Times New Roman" w:hAnsi="Times New Roman" w:cs="Times New Roman"/>
          <w:b/>
          <w:color w:val="000000"/>
          <w:sz w:val="28"/>
          <w:szCs w:val="28"/>
        </w:rPr>
      </w:pP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Сверка суммовых данных по документам «Приход от поставщика» и «Возврат поставщику» </w:t>
      </w:r>
      <w:proofErr w:type="gramStart"/>
      <w:r w:rsidRPr="00383BDE">
        <w:rPr>
          <w:rFonts w:ascii="Times New Roman" w:hAnsi="Times New Roman" w:cs="Times New Roman"/>
          <w:color w:val="000000"/>
          <w:sz w:val="28"/>
          <w:szCs w:val="28"/>
        </w:rPr>
        <w:t>в</w:t>
      </w:r>
      <w:proofErr w:type="gramEnd"/>
      <w:r w:rsidRPr="00383BDE">
        <w:rPr>
          <w:rFonts w:ascii="Times New Roman" w:hAnsi="Times New Roman" w:cs="Times New Roman"/>
          <w:color w:val="000000"/>
          <w:sz w:val="28"/>
          <w:szCs w:val="28"/>
        </w:rPr>
        <w:t xml:space="preserve"> ПО СмартАптека </w:t>
      </w:r>
      <w:proofErr w:type="gramStart"/>
      <w:r w:rsidRPr="00383BDE">
        <w:rPr>
          <w:rFonts w:ascii="Times New Roman" w:hAnsi="Times New Roman" w:cs="Times New Roman"/>
          <w:color w:val="000000"/>
          <w:sz w:val="28"/>
          <w:szCs w:val="28"/>
        </w:rPr>
        <w:t>по</w:t>
      </w:r>
      <w:proofErr w:type="gramEnd"/>
      <w:r w:rsidRPr="00383BDE">
        <w:rPr>
          <w:rFonts w:ascii="Times New Roman" w:hAnsi="Times New Roman" w:cs="Times New Roman"/>
          <w:color w:val="000000"/>
          <w:sz w:val="28"/>
          <w:szCs w:val="28"/>
        </w:rPr>
        <w:t xml:space="preserve"> данным ЭДО СБИС »</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noProof/>
          <w:sz w:val="28"/>
          <w:szCs w:val="28"/>
          <w:lang w:eastAsia="ru-RU" w:bidi="ar-SA"/>
        </w:rPr>
        <w:drawing>
          <wp:inline distT="0" distB="0" distL="0" distR="0" wp14:anchorId="0441F367" wp14:editId="712371E9">
            <wp:extent cx="6120130" cy="1888656"/>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6120130" cy="1888656"/>
                    </a:xfrm>
                    <a:prstGeom prst="rect">
                      <a:avLst/>
                    </a:prstGeom>
                  </pic:spPr>
                </pic:pic>
              </a:graphicData>
            </a:graphic>
          </wp:inline>
        </w:drawing>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lastRenderedPageBreak/>
        <w:t>Описание доработки</w:t>
      </w:r>
      <w:proofErr w:type="gramStart"/>
      <w:r w:rsidRPr="00383BDE">
        <w:rPr>
          <w:rFonts w:ascii="Times New Roman" w:hAnsi="Times New Roman" w:cs="Times New Roman"/>
          <w:color w:val="000000"/>
          <w:sz w:val="28"/>
          <w:szCs w:val="28"/>
        </w:rPr>
        <w:t xml:space="preserve"> :</w:t>
      </w:r>
      <w:proofErr w:type="gramEnd"/>
      <w:r w:rsidRPr="00383BDE">
        <w:rPr>
          <w:rFonts w:ascii="Times New Roman" w:hAnsi="Times New Roman" w:cs="Times New Roman"/>
          <w:color w:val="000000"/>
          <w:sz w:val="28"/>
          <w:szCs w:val="28"/>
        </w:rPr>
        <w:t xml:space="preserve">  </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Данные по суммам </w:t>
      </w:r>
      <w:proofErr w:type="gramStart"/>
      <w:r w:rsidRPr="00383BDE">
        <w:rPr>
          <w:rFonts w:ascii="Times New Roman" w:hAnsi="Times New Roman" w:cs="Times New Roman"/>
          <w:color w:val="000000"/>
          <w:sz w:val="28"/>
          <w:szCs w:val="28"/>
        </w:rPr>
        <w:t>в</w:t>
      </w:r>
      <w:proofErr w:type="gramEnd"/>
      <w:r w:rsidRPr="00383BDE">
        <w:rPr>
          <w:rFonts w:ascii="Times New Roman" w:hAnsi="Times New Roman" w:cs="Times New Roman"/>
          <w:color w:val="000000"/>
          <w:sz w:val="28"/>
          <w:szCs w:val="28"/>
        </w:rPr>
        <w:t xml:space="preserve"> ПО СмартАптека и </w:t>
      </w:r>
      <w:proofErr w:type="gramStart"/>
      <w:r w:rsidRPr="00383BDE">
        <w:rPr>
          <w:rFonts w:ascii="Times New Roman" w:hAnsi="Times New Roman" w:cs="Times New Roman"/>
          <w:color w:val="000000"/>
          <w:sz w:val="28"/>
          <w:szCs w:val="28"/>
        </w:rPr>
        <w:t>в</w:t>
      </w:r>
      <w:proofErr w:type="gramEnd"/>
      <w:r w:rsidRPr="00383BDE">
        <w:rPr>
          <w:rFonts w:ascii="Times New Roman" w:hAnsi="Times New Roman" w:cs="Times New Roman"/>
          <w:color w:val="000000"/>
          <w:sz w:val="28"/>
          <w:szCs w:val="28"/>
        </w:rPr>
        <w:t xml:space="preserve"> СБИС по документам от некоторых поставщиков расходятся из-за ошибок округления в программном обеспечении данных поставщиков, откуда формируются накладные поставщика.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Для удобства работы бухгалтерии по сравнению суммовых показателей документов прихода поставщика и документов возврата из СБИС с аналогичными документами в ПО СмартАптека реализован специальный отчет.</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 При этом  у бухгалтеров аптек есть потребность  делать загрузку суммовых данных по приходных накладным и по возвратам поставщикам (корректировочные счета-фактуры</w:t>
      </w:r>
      <w:proofErr w:type="gramStart"/>
      <w:r w:rsidRPr="00383BDE">
        <w:rPr>
          <w:rFonts w:ascii="Times New Roman" w:hAnsi="Times New Roman" w:cs="Times New Roman"/>
          <w:color w:val="000000"/>
          <w:sz w:val="28"/>
          <w:szCs w:val="28"/>
        </w:rPr>
        <w:t xml:space="preserve"> )</w:t>
      </w:r>
      <w:proofErr w:type="gramEnd"/>
      <w:r w:rsidRPr="00383BDE">
        <w:rPr>
          <w:rFonts w:ascii="Times New Roman" w:hAnsi="Times New Roman" w:cs="Times New Roman"/>
          <w:color w:val="000000"/>
          <w:sz w:val="28"/>
          <w:szCs w:val="28"/>
        </w:rPr>
        <w:t>, выгруженных из программы СБИС (раздел Реестры) в ПО СмартАптека, чтобы производить сверку на этапе, пока  в ПО СмартАптека еще не сформированы товарные отчеты (ТО) и не выгружены в 1С Бухгалтерию.</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Сверка документов производится только в базе центрального офиса (ЦО) аптечной сети.</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Пользователь в СБИС сохраняет реестр документов «Приход от поставщика» и «Возврат поставщику» в формате Excel.  </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 </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Формат   выгрузки данного Реестра заранее определен программой СБИС и не может изменяться для загрузки </w:t>
      </w:r>
      <w:proofErr w:type="gramStart"/>
      <w:r w:rsidRPr="00383BDE">
        <w:rPr>
          <w:rFonts w:ascii="Times New Roman" w:hAnsi="Times New Roman" w:cs="Times New Roman"/>
          <w:color w:val="000000"/>
          <w:sz w:val="28"/>
          <w:szCs w:val="28"/>
        </w:rPr>
        <w:t>в</w:t>
      </w:r>
      <w:proofErr w:type="gramEnd"/>
      <w:r w:rsidRPr="00383BDE">
        <w:rPr>
          <w:rFonts w:ascii="Times New Roman" w:hAnsi="Times New Roman" w:cs="Times New Roman"/>
          <w:color w:val="000000"/>
          <w:sz w:val="28"/>
          <w:szCs w:val="28"/>
        </w:rPr>
        <w:t xml:space="preserve"> ПО СмартАптека.  Описание формата данных смотри в Приложении 1. Из данного отчета загружаются  только строки с определённым типом документа</w:t>
      </w:r>
      <w:proofErr w:type="gramStart"/>
      <w:r w:rsidRPr="00383BDE">
        <w:rPr>
          <w:rFonts w:ascii="Times New Roman" w:hAnsi="Times New Roman" w:cs="Times New Roman"/>
          <w:color w:val="000000"/>
          <w:sz w:val="28"/>
          <w:szCs w:val="28"/>
        </w:rPr>
        <w:t xml:space="preserve"> :</w:t>
      </w:r>
      <w:proofErr w:type="gramEnd"/>
      <w:r w:rsidRPr="00383BDE">
        <w:rPr>
          <w:rFonts w:ascii="Times New Roman" w:hAnsi="Times New Roman" w:cs="Times New Roman"/>
          <w:color w:val="000000"/>
          <w:sz w:val="28"/>
          <w:szCs w:val="28"/>
        </w:rPr>
        <w:t xml:space="preserve"> Для документа «Приход от поставщика» Тип документа из Excel файла соответствует ЭДОНакл, для документа «Возврат от поставщика» - счФактКор. Если в Реестре есть строки другого типа, то они игнорируются и не загружаются </w:t>
      </w:r>
      <w:proofErr w:type="gramStart"/>
      <w:r w:rsidRPr="00383BDE">
        <w:rPr>
          <w:rFonts w:ascii="Times New Roman" w:hAnsi="Times New Roman" w:cs="Times New Roman"/>
          <w:color w:val="000000"/>
          <w:sz w:val="28"/>
          <w:szCs w:val="28"/>
        </w:rPr>
        <w:t>в</w:t>
      </w:r>
      <w:proofErr w:type="gramEnd"/>
      <w:r w:rsidRPr="00383BDE">
        <w:rPr>
          <w:rFonts w:ascii="Times New Roman" w:hAnsi="Times New Roman" w:cs="Times New Roman"/>
          <w:color w:val="000000"/>
          <w:sz w:val="28"/>
          <w:szCs w:val="28"/>
        </w:rPr>
        <w:t xml:space="preserve"> ПО СмартАптека.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 ВАЖНО</w:t>
      </w:r>
      <w:proofErr w:type="gramStart"/>
      <w:r w:rsidRPr="00383BDE">
        <w:rPr>
          <w:rFonts w:ascii="Times New Roman" w:hAnsi="Times New Roman" w:cs="Times New Roman"/>
          <w:color w:val="000000"/>
          <w:sz w:val="28"/>
          <w:szCs w:val="28"/>
        </w:rPr>
        <w:t xml:space="preserve"> :</w:t>
      </w:r>
      <w:proofErr w:type="gramEnd"/>
      <w:r w:rsidRPr="00383BDE">
        <w:rPr>
          <w:rFonts w:ascii="Times New Roman" w:hAnsi="Times New Roman" w:cs="Times New Roman"/>
          <w:color w:val="000000"/>
          <w:sz w:val="28"/>
          <w:szCs w:val="28"/>
        </w:rPr>
        <w:t xml:space="preserve"> Одному документу «Возврат от поставщика»  должен соответствовать только один документ  Счет-фактура корректировочный.</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На основе загруженных данных и документов «Приход от поставщика» и «Возврат поставщику»  в ПО СмартАптека формируется отчет.</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proofErr w:type="gramStart"/>
      <w:r w:rsidRPr="00383BDE">
        <w:rPr>
          <w:rFonts w:ascii="Times New Roman" w:hAnsi="Times New Roman" w:cs="Times New Roman"/>
          <w:color w:val="000000"/>
          <w:sz w:val="28"/>
          <w:szCs w:val="28"/>
        </w:rPr>
        <w:t>В</w:t>
      </w:r>
      <w:proofErr w:type="gramEnd"/>
      <w:r w:rsidRPr="00383BDE">
        <w:rPr>
          <w:rFonts w:ascii="Times New Roman" w:hAnsi="Times New Roman" w:cs="Times New Roman"/>
          <w:color w:val="000000"/>
          <w:sz w:val="28"/>
          <w:szCs w:val="28"/>
        </w:rPr>
        <w:t xml:space="preserve"> ПО СмартАптека </w:t>
      </w:r>
      <w:proofErr w:type="gramStart"/>
      <w:r w:rsidRPr="00383BDE">
        <w:rPr>
          <w:rFonts w:ascii="Times New Roman" w:hAnsi="Times New Roman" w:cs="Times New Roman"/>
          <w:color w:val="000000"/>
          <w:sz w:val="28"/>
          <w:szCs w:val="28"/>
        </w:rPr>
        <w:t>пользователь</w:t>
      </w:r>
      <w:proofErr w:type="gramEnd"/>
      <w:r w:rsidRPr="00383BDE">
        <w:rPr>
          <w:rFonts w:ascii="Times New Roman" w:hAnsi="Times New Roman" w:cs="Times New Roman"/>
          <w:color w:val="000000"/>
          <w:sz w:val="28"/>
          <w:szCs w:val="28"/>
        </w:rPr>
        <w:t xml:space="preserve"> заходит в п. меню Отчеты _Отчет «Сверка с ЭДО СБИС». В отчете пользователь производит импорт выгруженных из ЭДО СБИС файлов, выбрав их в интерфейсе загрузки.</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 В случае если формат не соответствует эталонному, то загрузка не производится и выдаётся сообщение </w:t>
      </w:r>
      <w:proofErr w:type="gramStart"/>
      <w:r w:rsidRPr="00383BDE">
        <w:rPr>
          <w:rFonts w:ascii="Times New Roman" w:hAnsi="Times New Roman" w:cs="Times New Roman"/>
          <w:color w:val="000000"/>
          <w:sz w:val="28"/>
          <w:szCs w:val="28"/>
        </w:rPr>
        <w:t>о</w:t>
      </w:r>
      <w:proofErr w:type="gramEnd"/>
      <w:r w:rsidRPr="00383BDE">
        <w:rPr>
          <w:rFonts w:ascii="Times New Roman" w:hAnsi="Times New Roman" w:cs="Times New Roman"/>
          <w:color w:val="000000"/>
          <w:sz w:val="28"/>
          <w:szCs w:val="28"/>
        </w:rPr>
        <w:t xml:space="preserve"> ошибке.</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 xml:space="preserve">В экранной форме отчета можно выбрать какие </w:t>
      </w:r>
      <w:proofErr w:type="gramStart"/>
      <w:r w:rsidRPr="00383BDE">
        <w:rPr>
          <w:rFonts w:ascii="Times New Roman" w:hAnsi="Times New Roman" w:cs="Times New Roman"/>
          <w:color w:val="000000"/>
          <w:sz w:val="28"/>
          <w:szCs w:val="28"/>
        </w:rPr>
        <w:t>документы</w:t>
      </w:r>
      <w:proofErr w:type="gramEnd"/>
      <w:r w:rsidRPr="00383BDE">
        <w:rPr>
          <w:rFonts w:ascii="Times New Roman" w:hAnsi="Times New Roman" w:cs="Times New Roman"/>
          <w:color w:val="000000"/>
          <w:sz w:val="28"/>
          <w:szCs w:val="28"/>
        </w:rPr>
        <w:t xml:space="preserve"> отображать и за </w:t>
      </w:r>
      <w:proofErr w:type="gramStart"/>
      <w:r w:rsidRPr="00383BDE">
        <w:rPr>
          <w:rFonts w:ascii="Times New Roman" w:hAnsi="Times New Roman" w:cs="Times New Roman"/>
          <w:color w:val="000000"/>
          <w:sz w:val="28"/>
          <w:szCs w:val="28"/>
        </w:rPr>
        <w:t>какой</w:t>
      </w:r>
      <w:proofErr w:type="gramEnd"/>
      <w:r w:rsidRPr="00383BDE">
        <w:rPr>
          <w:rFonts w:ascii="Times New Roman" w:hAnsi="Times New Roman" w:cs="Times New Roman"/>
          <w:color w:val="000000"/>
          <w:sz w:val="28"/>
          <w:szCs w:val="28"/>
        </w:rPr>
        <w:t xml:space="preserve"> период, так же возможно отражение только документов, суммы по </w:t>
      </w:r>
      <w:r w:rsidRPr="00383BDE">
        <w:rPr>
          <w:rFonts w:ascii="Times New Roman" w:hAnsi="Times New Roman" w:cs="Times New Roman"/>
          <w:color w:val="000000"/>
          <w:sz w:val="28"/>
          <w:szCs w:val="28"/>
        </w:rPr>
        <w:lastRenderedPageBreak/>
        <w:t xml:space="preserve">которым расходятся. Документы связываются по номеру, дате, ИНН/КПП поставщика. Связка происходит автоматически при импорте документа СБИС. Так же можно запустить связку документов вручную  для </w:t>
      </w:r>
      <w:proofErr w:type="gramStart"/>
      <w:r w:rsidRPr="00383BDE">
        <w:rPr>
          <w:rFonts w:ascii="Times New Roman" w:hAnsi="Times New Roman" w:cs="Times New Roman"/>
          <w:color w:val="000000"/>
          <w:sz w:val="28"/>
          <w:szCs w:val="28"/>
        </w:rPr>
        <w:t>случаев</w:t>
      </w:r>
      <w:proofErr w:type="gramEnd"/>
      <w:r w:rsidRPr="00383BDE">
        <w:rPr>
          <w:rFonts w:ascii="Times New Roman" w:hAnsi="Times New Roman" w:cs="Times New Roman"/>
          <w:color w:val="000000"/>
          <w:sz w:val="28"/>
          <w:szCs w:val="28"/>
        </w:rPr>
        <w:t xml:space="preserve"> если документ загружен из аптеки  в ЦО  уже после загрузки Реестра из СБИС. Если необходимо произвести перепривязку выбранных документов, то необходимо предварительно выделить строки в списке и выполнить команду «Очистить привязку выбранных документов». Далее выполнить команду «Синхронизация».</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Строки с расхождениями по суммам подсвечиваются красным шрифтом.</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Приложение 1. Формат файла импорта Ресстра из СБИС.</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Данные размещаются на первом листе. Лист Excel содержит таблицу со  следующими колонками</w:t>
      </w:r>
      <w:proofErr w:type="gramStart"/>
      <w:r w:rsidRPr="00383BDE">
        <w:rPr>
          <w:rFonts w:ascii="Times New Roman" w:hAnsi="Times New Roman" w:cs="Times New Roman"/>
          <w:color w:val="000000"/>
          <w:sz w:val="28"/>
          <w:szCs w:val="28"/>
        </w:rPr>
        <w:t xml:space="preserve"> :</w:t>
      </w:r>
      <w:proofErr w:type="gramEnd"/>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 Дата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 Номер</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3. Сумма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4. Статус</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5. Примечание</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6 . Комментарий</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7. Контрагент</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8. ИНН/КПП</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9. Организация</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10. ИНН/КПП</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11. Тип документа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12. Имя файла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13. Дата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14. Номер</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15. Сумма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16. Сумма НДС</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17. Ответственный</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18. Подразделение</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19. Код</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20. Дата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lastRenderedPageBreak/>
        <w:t>21. Время</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22. Тип пакета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23. Идентификатор пакета</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24. Запущено в обработку</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25. Получено контрагентом</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26. Завершено</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27. Увеличение суммы</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28. НДС</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29. Уменьшение суммы</w:t>
      </w:r>
    </w:p>
    <w:p w:rsidR="00383BDE" w:rsidRPr="00383BDE" w:rsidRDefault="00383BDE" w:rsidP="00383BDE">
      <w:pPr>
        <w:tabs>
          <w:tab w:val="right" w:leader="dot" w:pos="10155"/>
        </w:tabs>
        <w:spacing w:before="126"/>
        <w:jc w:val="both"/>
        <w:rPr>
          <w:rFonts w:ascii="Times New Roman" w:hAnsi="Times New Roman" w:cs="Times New Roman"/>
          <w:color w:val="000000"/>
          <w:sz w:val="28"/>
          <w:szCs w:val="28"/>
        </w:rPr>
      </w:pPr>
      <w:r w:rsidRPr="00383BDE">
        <w:rPr>
          <w:rFonts w:ascii="Times New Roman" w:hAnsi="Times New Roman" w:cs="Times New Roman"/>
          <w:color w:val="000000"/>
          <w:sz w:val="28"/>
          <w:szCs w:val="28"/>
        </w:rPr>
        <w:t>30. НДС</w:t>
      </w:r>
    </w:p>
    <w:p w:rsidR="00383BDE" w:rsidRPr="00B32E4F" w:rsidRDefault="00383BDE" w:rsidP="00B32E4F">
      <w:pPr>
        <w:tabs>
          <w:tab w:val="right" w:leader="dot" w:pos="10155"/>
        </w:tabs>
        <w:spacing w:before="126"/>
        <w:jc w:val="center"/>
        <w:rPr>
          <w:rFonts w:ascii="Times New Roman" w:hAnsi="Times New Roman" w:cs="Times New Roman"/>
          <w:b/>
          <w:color w:val="000000"/>
          <w:sz w:val="28"/>
          <w:szCs w:val="28"/>
        </w:rPr>
      </w:pPr>
    </w:p>
    <w:p w:rsidR="001A27A0" w:rsidRDefault="00DF21A6">
      <w:pPr>
        <w:pStyle w:val="2"/>
        <w:numPr>
          <w:ilvl w:val="1"/>
          <w:numId w:val="8"/>
        </w:numPr>
      </w:pPr>
      <w:bookmarkStart w:id="404" w:name="__RefHeading___Toc7953_465762348"/>
      <w:bookmarkStart w:id="405" w:name="_Toc533175085"/>
      <w:bookmarkEnd w:id="404"/>
      <w:r>
        <w:rPr>
          <w:sz w:val="28"/>
          <w:szCs w:val="28"/>
        </w:rPr>
        <w:t>14</w:t>
      </w:r>
      <w:r w:rsidR="00313AD0">
        <w:rPr>
          <w:sz w:val="28"/>
          <w:szCs w:val="28"/>
        </w:rPr>
        <w:t>. М</w:t>
      </w:r>
      <w:bookmarkEnd w:id="405"/>
      <w:r w:rsidR="0040187C">
        <w:rPr>
          <w:sz w:val="28"/>
          <w:szCs w:val="28"/>
        </w:rPr>
        <w:t>аркетинг</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Служит для централизованного управления маркетинговыми контрактами с производителями и мотивацией сотрудников аптек.</w:t>
      </w:r>
    </w:p>
    <w:p w:rsidR="001A27A0" w:rsidRDefault="00313AD0">
      <w:pPr>
        <w:tabs>
          <w:tab w:val="right" w:leader="dot" w:pos="10155"/>
        </w:tabs>
        <w:spacing w:before="126"/>
        <w:rPr>
          <w:rFonts w:hint="eastAsia"/>
        </w:rPr>
      </w:pPr>
      <w:r>
        <w:rPr>
          <w:rFonts w:ascii="Times New Roman" w:hAnsi="Times New Roman" w:cs="Times New Roman"/>
          <w:b/>
          <w:bCs/>
          <w:i/>
          <w:iCs/>
          <w:color w:val="800000"/>
          <w:sz w:val="28"/>
          <w:szCs w:val="28"/>
        </w:rPr>
        <w:t>Модуль защищен лицензией, для его активации необходимо обратиться в тех. поддержку.</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  </w:t>
      </w:r>
    </w:p>
    <w:p w:rsidR="001A27A0" w:rsidRDefault="00313AD0">
      <w:pPr>
        <w:pStyle w:val="1"/>
        <w:numPr>
          <w:ilvl w:val="0"/>
          <w:numId w:val="5"/>
        </w:numPr>
        <w:ind w:firstLine="142"/>
      </w:pPr>
      <w:bookmarkStart w:id="406" w:name="__RefHeading___Toc7955_465762348"/>
      <w:bookmarkStart w:id="407" w:name="_Toc533175086"/>
      <w:bookmarkEnd w:id="406"/>
      <w:r>
        <w:rPr>
          <w:sz w:val="28"/>
          <w:szCs w:val="28"/>
        </w:rPr>
        <w:t>Содержание модуля маркетинг.</w:t>
      </w:r>
      <w:bookmarkEnd w:id="407"/>
    </w:p>
    <w:p w:rsidR="001A27A0" w:rsidRDefault="00313AD0">
      <w:pPr>
        <w:ind w:firstLine="142"/>
        <w:jc w:val="both"/>
        <w:rPr>
          <w:rFonts w:hint="eastAsia"/>
        </w:rPr>
      </w:pPr>
      <w:r>
        <w:rPr>
          <w:sz w:val="28"/>
          <w:szCs w:val="28"/>
        </w:rPr>
        <w:t>Модуль Маркетинг имеет следующие функциональные возможности:</w:t>
      </w:r>
    </w:p>
    <w:p w:rsidR="001A27A0" w:rsidRDefault="00313AD0">
      <w:pPr>
        <w:ind w:firstLine="142"/>
        <w:jc w:val="both"/>
        <w:rPr>
          <w:rFonts w:hint="eastAsia"/>
        </w:rPr>
      </w:pPr>
      <w:r>
        <w:rPr>
          <w:sz w:val="28"/>
          <w:szCs w:val="28"/>
        </w:rPr>
        <w:t>1. Планы.</w:t>
      </w:r>
    </w:p>
    <w:p w:rsidR="001A27A0" w:rsidRDefault="00313AD0">
      <w:pPr>
        <w:jc w:val="both"/>
        <w:rPr>
          <w:rFonts w:hint="eastAsia"/>
        </w:rPr>
      </w:pPr>
      <w:r>
        <w:rPr>
          <w:sz w:val="28"/>
          <w:szCs w:val="28"/>
        </w:rPr>
        <w:t>Предназначены для следующих задач:</w:t>
      </w:r>
    </w:p>
    <w:p w:rsidR="001A27A0" w:rsidRDefault="00313AD0" w:rsidP="0001517A">
      <w:pPr>
        <w:numPr>
          <w:ilvl w:val="0"/>
          <w:numId w:val="64"/>
        </w:numPr>
        <w:jc w:val="both"/>
        <w:rPr>
          <w:rFonts w:hint="eastAsia"/>
        </w:rPr>
      </w:pPr>
      <w:r>
        <w:rPr>
          <w:sz w:val="28"/>
          <w:szCs w:val="28"/>
        </w:rPr>
        <w:t>создание новых, редактирование и учет существующих планов по маркетингу с производителями (контрактов)</w:t>
      </w:r>
    </w:p>
    <w:p w:rsidR="001A27A0" w:rsidRDefault="00313AD0" w:rsidP="0001517A">
      <w:pPr>
        <w:numPr>
          <w:ilvl w:val="0"/>
          <w:numId w:val="64"/>
        </w:numPr>
        <w:jc w:val="both"/>
        <w:rPr>
          <w:rFonts w:hint="eastAsia"/>
        </w:rPr>
      </w:pPr>
      <w:r>
        <w:rPr>
          <w:sz w:val="28"/>
          <w:szCs w:val="28"/>
        </w:rPr>
        <w:t>создание  на основании контрактов мотивационных планов для группы аптек, аптеки, сотрудников аптек, редактирование и учет существующих</w:t>
      </w:r>
    </w:p>
    <w:p w:rsidR="001A27A0" w:rsidRDefault="00313AD0" w:rsidP="0001517A">
      <w:pPr>
        <w:numPr>
          <w:ilvl w:val="0"/>
          <w:numId w:val="64"/>
        </w:numPr>
        <w:jc w:val="both"/>
        <w:rPr>
          <w:rFonts w:hint="eastAsia"/>
        </w:rPr>
      </w:pPr>
      <w:r>
        <w:rPr>
          <w:sz w:val="28"/>
          <w:szCs w:val="28"/>
        </w:rPr>
        <w:t>создание мотивационных планов по выручке</w:t>
      </w:r>
      <w:proofErr w:type="gramStart"/>
      <w:r>
        <w:rPr>
          <w:sz w:val="28"/>
          <w:szCs w:val="28"/>
        </w:rPr>
        <w:t xml:space="preserve"> ,</w:t>
      </w:r>
      <w:proofErr w:type="gramEnd"/>
      <w:r>
        <w:rPr>
          <w:sz w:val="28"/>
          <w:szCs w:val="28"/>
        </w:rPr>
        <w:t xml:space="preserve"> не связанных с контрактами (на все товары, группу товаров)</w:t>
      </w:r>
    </w:p>
    <w:p w:rsidR="001A27A0" w:rsidRDefault="00313AD0">
      <w:pPr>
        <w:jc w:val="both"/>
        <w:rPr>
          <w:rFonts w:hint="eastAsia"/>
        </w:rPr>
      </w:pPr>
      <w:r>
        <w:rPr>
          <w:sz w:val="28"/>
          <w:szCs w:val="28"/>
        </w:rPr>
        <w:t>2. Отчеты по мотивациям.</w:t>
      </w:r>
    </w:p>
    <w:p w:rsidR="001A27A0" w:rsidRDefault="00313AD0">
      <w:pPr>
        <w:jc w:val="both"/>
        <w:rPr>
          <w:rFonts w:hint="eastAsia"/>
        </w:rPr>
      </w:pPr>
      <w:r>
        <w:rPr>
          <w:sz w:val="28"/>
          <w:szCs w:val="28"/>
        </w:rPr>
        <w:t>Предназначены для оценки результатов работы по планам -мотивациям.</w:t>
      </w:r>
    </w:p>
    <w:p w:rsidR="001A27A0" w:rsidRDefault="00313AD0">
      <w:pPr>
        <w:jc w:val="both"/>
        <w:rPr>
          <w:rFonts w:hint="eastAsia"/>
        </w:rPr>
      </w:pPr>
      <w:r>
        <w:rPr>
          <w:sz w:val="28"/>
          <w:szCs w:val="28"/>
        </w:rPr>
        <w:t>3. Отчеты по контрактам.</w:t>
      </w:r>
    </w:p>
    <w:p w:rsidR="001A27A0" w:rsidRDefault="00313AD0">
      <w:pPr>
        <w:jc w:val="both"/>
        <w:rPr>
          <w:rFonts w:hint="eastAsia"/>
        </w:rPr>
      </w:pPr>
      <w:r>
        <w:rPr>
          <w:sz w:val="28"/>
          <w:szCs w:val="28"/>
        </w:rPr>
        <w:t>Предназначены для оценки результатов работы по контрактам.</w:t>
      </w:r>
    </w:p>
    <w:p w:rsidR="001A27A0" w:rsidRDefault="00313AD0">
      <w:pPr>
        <w:jc w:val="both"/>
        <w:rPr>
          <w:rFonts w:hint="eastAsia"/>
        </w:rPr>
      </w:pPr>
      <w:r>
        <w:rPr>
          <w:sz w:val="28"/>
          <w:szCs w:val="28"/>
        </w:rPr>
        <w:t>2. Статистика аптек.</w:t>
      </w:r>
    </w:p>
    <w:p w:rsidR="001A27A0" w:rsidRDefault="00313AD0">
      <w:pPr>
        <w:jc w:val="both"/>
        <w:rPr>
          <w:rFonts w:hint="eastAsia"/>
        </w:rPr>
      </w:pPr>
      <w:r>
        <w:rPr>
          <w:sz w:val="28"/>
          <w:szCs w:val="28"/>
        </w:rPr>
        <w:t>Статистика аптек предназначена для расчета веса аптеки в группе аптек с целью дальнейшего использования при распределении планов.</w:t>
      </w:r>
    </w:p>
    <w:p w:rsidR="001A27A0" w:rsidRDefault="00313AD0">
      <w:pPr>
        <w:jc w:val="both"/>
        <w:rPr>
          <w:rFonts w:hint="eastAsia"/>
        </w:rPr>
      </w:pPr>
      <w:r>
        <w:rPr>
          <w:sz w:val="28"/>
          <w:szCs w:val="28"/>
        </w:rPr>
        <w:t>3. Графики сотрудников.</w:t>
      </w:r>
    </w:p>
    <w:p w:rsidR="001A27A0" w:rsidRDefault="00313AD0">
      <w:pPr>
        <w:jc w:val="both"/>
        <w:rPr>
          <w:rFonts w:hint="eastAsia"/>
        </w:rPr>
      </w:pPr>
      <w:r>
        <w:rPr>
          <w:sz w:val="28"/>
          <w:szCs w:val="28"/>
        </w:rPr>
        <w:t>Графики сотрудников используются для</w:t>
      </w:r>
      <w:proofErr w:type="gramStart"/>
      <w:r>
        <w:rPr>
          <w:sz w:val="28"/>
          <w:szCs w:val="28"/>
        </w:rPr>
        <w:t xml:space="preserve"> :</w:t>
      </w:r>
      <w:proofErr w:type="gramEnd"/>
    </w:p>
    <w:p w:rsidR="001A27A0" w:rsidRDefault="00313AD0" w:rsidP="0001517A">
      <w:pPr>
        <w:numPr>
          <w:ilvl w:val="0"/>
          <w:numId w:val="65"/>
        </w:numPr>
        <w:jc w:val="both"/>
        <w:rPr>
          <w:rFonts w:hint="eastAsia"/>
        </w:rPr>
      </w:pPr>
      <w:r>
        <w:rPr>
          <w:sz w:val="28"/>
          <w:szCs w:val="28"/>
        </w:rPr>
        <w:lastRenderedPageBreak/>
        <w:t>учета рабочего времени сотрудников</w:t>
      </w:r>
    </w:p>
    <w:p w:rsidR="001A27A0" w:rsidRDefault="00313AD0" w:rsidP="0001517A">
      <w:pPr>
        <w:numPr>
          <w:ilvl w:val="0"/>
          <w:numId w:val="65"/>
        </w:numPr>
        <w:jc w:val="both"/>
        <w:rPr>
          <w:rFonts w:hint="eastAsia"/>
        </w:rPr>
      </w:pPr>
      <w:r>
        <w:rPr>
          <w:sz w:val="28"/>
          <w:szCs w:val="28"/>
        </w:rPr>
        <w:t>учета количества смен сотрудников для дальнейшего использования при распределении персональных планов.</w:t>
      </w:r>
    </w:p>
    <w:p w:rsidR="001A27A0" w:rsidRDefault="00313AD0">
      <w:pPr>
        <w:ind w:left="720"/>
        <w:jc w:val="both"/>
        <w:rPr>
          <w:rFonts w:hint="eastAsia"/>
        </w:rPr>
      </w:pPr>
      <w:r>
        <w:rPr>
          <w:sz w:val="28"/>
          <w:szCs w:val="28"/>
        </w:rPr>
        <w:t xml:space="preserve">Функциональные возможности модуля Маркетинг позволяют вести централизованный учет всех заключаемых маркетинговых контрактов и использовать различные схемы мотивации </w:t>
      </w:r>
      <w:proofErr w:type="gramStart"/>
      <w:r>
        <w:rPr>
          <w:sz w:val="28"/>
          <w:szCs w:val="28"/>
        </w:rPr>
        <w:t>продаж</w:t>
      </w:r>
      <w:proofErr w:type="gramEnd"/>
      <w:r>
        <w:rPr>
          <w:sz w:val="28"/>
          <w:szCs w:val="28"/>
        </w:rPr>
        <w:t xml:space="preserve"> а так же  оперативно получать информацию по результатам работы и прогнозам получения дополнительной прибыли.</w:t>
      </w:r>
    </w:p>
    <w:p w:rsidR="001A27A0" w:rsidRDefault="001A27A0">
      <w:pPr>
        <w:jc w:val="both"/>
        <w:rPr>
          <w:rFonts w:hint="eastAsia"/>
          <w:sz w:val="28"/>
          <w:szCs w:val="28"/>
        </w:rPr>
      </w:pPr>
    </w:p>
    <w:p w:rsidR="001A27A0" w:rsidRDefault="00313AD0">
      <w:pPr>
        <w:ind w:firstLine="142"/>
        <w:jc w:val="both"/>
        <w:rPr>
          <w:rFonts w:hint="eastAsia"/>
        </w:rPr>
      </w:pPr>
      <w:r>
        <w:rPr>
          <w:sz w:val="28"/>
          <w:szCs w:val="28"/>
        </w:rPr>
        <w:t xml:space="preserve"> </w:t>
      </w:r>
    </w:p>
    <w:p w:rsidR="001A27A0" w:rsidRDefault="00313AD0">
      <w:pPr>
        <w:pStyle w:val="1"/>
        <w:numPr>
          <w:ilvl w:val="0"/>
          <w:numId w:val="5"/>
        </w:numPr>
        <w:ind w:firstLine="142"/>
      </w:pPr>
      <w:bookmarkStart w:id="408" w:name="__RefHeading___Toc7957_465762348"/>
      <w:bookmarkStart w:id="409" w:name="_Toc533175087"/>
      <w:bookmarkEnd w:id="408"/>
      <w:r>
        <w:rPr>
          <w:sz w:val="28"/>
          <w:szCs w:val="28"/>
        </w:rPr>
        <w:t>Начало работы.</w:t>
      </w:r>
      <w:bookmarkEnd w:id="409"/>
    </w:p>
    <w:p w:rsidR="001A27A0" w:rsidRDefault="00313AD0">
      <w:pPr>
        <w:jc w:val="both"/>
        <w:rPr>
          <w:rFonts w:hint="eastAsia"/>
        </w:rPr>
      </w:pPr>
      <w:r>
        <w:rPr>
          <w:sz w:val="28"/>
          <w:szCs w:val="28"/>
        </w:rPr>
        <w:t>Для работы с модулем маркетинг необходимо:</w:t>
      </w:r>
    </w:p>
    <w:p w:rsidR="001A27A0" w:rsidRDefault="00313AD0">
      <w:pPr>
        <w:jc w:val="both"/>
        <w:rPr>
          <w:rFonts w:hint="eastAsia"/>
        </w:rPr>
      </w:pPr>
      <w:r>
        <w:rPr>
          <w:sz w:val="28"/>
          <w:szCs w:val="28"/>
        </w:rPr>
        <w:t xml:space="preserve">1. Зайти в меню модуля склад </w:t>
      </w:r>
      <w:r>
        <w:rPr>
          <w:b/>
          <w:bCs/>
          <w:sz w:val="28"/>
          <w:szCs w:val="28"/>
        </w:rPr>
        <w:t>«Настройки</w:t>
      </w:r>
      <w:proofErr w:type="gramStart"/>
      <w:r>
        <w:rPr>
          <w:b/>
          <w:bCs/>
          <w:sz w:val="28"/>
          <w:szCs w:val="28"/>
        </w:rPr>
        <w:t>»-</w:t>
      </w:r>
      <w:proofErr w:type="gramEnd"/>
      <w:r>
        <w:rPr>
          <w:b/>
          <w:bCs/>
          <w:sz w:val="28"/>
          <w:szCs w:val="28"/>
        </w:rPr>
        <w:t>«Должности»</w:t>
      </w:r>
      <w:r>
        <w:rPr>
          <w:sz w:val="28"/>
          <w:szCs w:val="28"/>
        </w:rPr>
        <w:t xml:space="preserve"> и </w:t>
      </w:r>
      <w:r>
        <w:rPr>
          <w:b/>
          <w:bCs/>
          <w:sz w:val="28"/>
          <w:szCs w:val="28"/>
        </w:rPr>
        <w:t>прописать все должности</w:t>
      </w:r>
      <w:r>
        <w:rPr>
          <w:sz w:val="28"/>
          <w:szCs w:val="28"/>
        </w:rPr>
        <w:t xml:space="preserve"> которые работают с модулем. Коэффициент плана для работающих полную смену ставим 1, для  работающих пол смены 0,5, а для </w:t>
      </w:r>
      <w:proofErr w:type="gramStart"/>
      <w:r>
        <w:rPr>
          <w:sz w:val="28"/>
          <w:szCs w:val="28"/>
        </w:rPr>
        <w:t>сотрудников</w:t>
      </w:r>
      <w:proofErr w:type="gramEnd"/>
      <w:r>
        <w:rPr>
          <w:sz w:val="28"/>
          <w:szCs w:val="28"/>
        </w:rPr>
        <w:t xml:space="preserve"> не принимающих участие  в реализации товара (уборщица), ставим  коэффициент плана 0.</w:t>
      </w:r>
    </w:p>
    <w:p w:rsidR="001A27A0" w:rsidRDefault="00313AD0">
      <w:pPr>
        <w:jc w:val="both"/>
        <w:rPr>
          <w:rFonts w:hint="eastAsia"/>
          <w:sz w:val="28"/>
          <w:szCs w:val="28"/>
        </w:rPr>
      </w:pPr>
      <w:r>
        <w:rPr>
          <w:noProof/>
          <w:sz w:val="28"/>
          <w:szCs w:val="28"/>
          <w:lang w:eastAsia="ru-RU" w:bidi="ar-SA"/>
        </w:rPr>
        <w:drawing>
          <wp:anchor distT="0" distB="0" distL="0" distR="0" simplePos="0" relativeHeight="107" behindDoc="0" locked="0" layoutInCell="1" allowOverlap="1" wp14:anchorId="06F023CF" wp14:editId="459A63FC">
            <wp:simplePos x="0" y="0"/>
            <wp:positionH relativeFrom="column">
              <wp:align>center</wp:align>
            </wp:positionH>
            <wp:positionV relativeFrom="paragraph">
              <wp:posOffset>635</wp:posOffset>
            </wp:positionV>
            <wp:extent cx="4341495" cy="2256155"/>
            <wp:effectExtent l="0" t="0" r="0" b="0"/>
            <wp:wrapTopAndBottom/>
            <wp:docPr id="461" name="Изображение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Изображение146"/>
                    <pic:cNvPicPr>
                      <a:picLocks noChangeAspect="1" noChangeArrowheads="1"/>
                    </pic:cNvPicPr>
                  </pic:nvPicPr>
                  <pic:blipFill>
                    <a:blip r:embed="rId468"/>
                    <a:stretch>
                      <a:fillRect/>
                    </a:stretch>
                  </pic:blipFill>
                  <pic:spPr bwMode="auto">
                    <a:xfrm>
                      <a:off x="0" y="0"/>
                      <a:ext cx="4341495" cy="2256155"/>
                    </a:xfrm>
                    <a:prstGeom prst="rect">
                      <a:avLst/>
                    </a:prstGeom>
                  </pic:spPr>
                </pic:pic>
              </a:graphicData>
            </a:graphic>
          </wp:anchor>
        </w:drawing>
      </w:r>
    </w:p>
    <w:p w:rsidR="001A27A0" w:rsidRDefault="00313AD0">
      <w:pPr>
        <w:jc w:val="both"/>
        <w:rPr>
          <w:rFonts w:hint="eastAsia"/>
        </w:rPr>
      </w:pPr>
      <w:r>
        <w:t xml:space="preserve"> </w:t>
      </w:r>
      <w:r>
        <w:rPr>
          <w:sz w:val="28"/>
          <w:szCs w:val="28"/>
        </w:rPr>
        <w:t xml:space="preserve">2.Заходим в меню модуля склад </w:t>
      </w:r>
      <w:r>
        <w:rPr>
          <w:b/>
          <w:bCs/>
          <w:sz w:val="28"/>
          <w:szCs w:val="28"/>
        </w:rPr>
        <w:t>«Настройки»-«Пользователи»</w:t>
      </w:r>
    </w:p>
    <w:p w:rsidR="001A27A0" w:rsidRDefault="00313AD0">
      <w:pPr>
        <w:jc w:val="both"/>
        <w:rPr>
          <w:rFonts w:hint="eastAsia"/>
        </w:rPr>
      </w:pPr>
      <w:r>
        <w:rPr>
          <w:b/>
          <w:bCs/>
          <w:sz w:val="28"/>
          <w:szCs w:val="28"/>
        </w:rPr>
        <w:t>Каждому пользователю</w:t>
      </w:r>
      <w:r>
        <w:rPr>
          <w:sz w:val="28"/>
          <w:szCs w:val="28"/>
        </w:rPr>
        <w:t xml:space="preserve">, который принимает участие в маркетинговых планах </w:t>
      </w:r>
      <w:r>
        <w:rPr>
          <w:b/>
          <w:bCs/>
          <w:sz w:val="28"/>
          <w:szCs w:val="28"/>
        </w:rPr>
        <w:t xml:space="preserve">надо присвоить должность </w:t>
      </w:r>
      <w:r>
        <w:rPr>
          <w:sz w:val="28"/>
          <w:szCs w:val="28"/>
        </w:rPr>
        <w:t xml:space="preserve">(из списка ранее заведенных) и </w:t>
      </w:r>
      <w:r>
        <w:rPr>
          <w:b/>
          <w:bCs/>
          <w:sz w:val="28"/>
          <w:szCs w:val="28"/>
        </w:rPr>
        <w:t xml:space="preserve">проставить признак «Маркетинг?» и «Зарплата?» </w:t>
      </w:r>
    </w:p>
    <w:p w:rsidR="001A27A0" w:rsidRDefault="00313AD0">
      <w:pPr>
        <w:jc w:val="both"/>
        <w:rPr>
          <w:rFonts w:hint="eastAsia"/>
        </w:rPr>
      </w:pPr>
      <w:r>
        <w:rPr>
          <w:sz w:val="28"/>
          <w:szCs w:val="28"/>
        </w:rPr>
        <w:t xml:space="preserve">Признак «Зарплата?» позволяет добавлять пользователей в график сотрудников. При отсутствии признака  у пользователя он не отобразится в списке пользователей при добавлении их в </w:t>
      </w:r>
      <w:proofErr w:type="gramStart"/>
      <w:r>
        <w:rPr>
          <w:sz w:val="28"/>
          <w:szCs w:val="28"/>
        </w:rPr>
        <w:t>график</w:t>
      </w:r>
      <w:proofErr w:type="gramEnd"/>
      <w:r>
        <w:rPr>
          <w:sz w:val="28"/>
          <w:szCs w:val="28"/>
        </w:rPr>
        <w:t xml:space="preserve"> и мы сможем добавить сотрудника.</w:t>
      </w:r>
    </w:p>
    <w:p w:rsidR="001A27A0" w:rsidRDefault="001A27A0">
      <w:pPr>
        <w:jc w:val="both"/>
        <w:rPr>
          <w:rFonts w:hint="eastAsia"/>
          <w:sz w:val="28"/>
          <w:szCs w:val="28"/>
        </w:rPr>
      </w:pPr>
    </w:p>
    <w:p w:rsidR="001A27A0" w:rsidRDefault="00313AD0">
      <w:pPr>
        <w:jc w:val="both"/>
        <w:rPr>
          <w:rFonts w:hint="eastAsia"/>
        </w:rPr>
      </w:pPr>
      <w:proofErr w:type="gramStart"/>
      <w:r>
        <w:rPr>
          <w:sz w:val="28"/>
          <w:szCs w:val="28"/>
        </w:rPr>
        <w:t>Для этого выбираем нужного пользователя, открываем его карточку, выбираем закладку «Сотрудник», проставляем Должность, признак «Зарплата», «Маркетинг»  нажимаем ок.</w:t>
      </w:r>
      <w:proofErr w:type="gramEnd"/>
    </w:p>
    <w:p w:rsidR="001A27A0" w:rsidRDefault="001A27A0">
      <w:pPr>
        <w:jc w:val="both"/>
        <w:rPr>
          <w:rFonts w:hint="eastAsia"/>
          <w:sz w:val="28"/>
          <w:szCs w:val="28"/>
        </w:rPr>
      </w:pPr>
    </w:p>
    <w:p w:rsidR="001A27A0" w:rsidRDefault="00313AD0">
      <w:pPr>
        <w:jc w:val="both"/>
        <w:rPr>
          <w:rFonts w:hint="eastAsia"/>
          <w:sz w:val="28"/>
          <w:szCs w:val="28"/>
        </w:rPr>
      </w:pPr>
      <w:r>
        <w:rPr>
          <w:noProof/>
          <w:sz w:val="28"/>
          <w:szCs w:val="28"/>
          <w:lang w:eastAsia="ru-RU" w:bidi="ar-SA"/>
        </w:rPr>
        <w:lastRenderedPageBreak/>
        <w:drawing>
          <wp:anchor distT="0" distB="0" distL="0" distR="0" simplePos="0" relativeHeight="112" behindDoc="0" locked="0" layoutInCell="1" allowOverlap="1" wp14:anchorId="4EFAA5B2" wp14:editId="00B36DC4">
            <wp:simplePos x="0" y="0"/>
            <wp:positionH relativeFrom="column">
              <wp:align>center</wp:align>
            </wp:positionH>
            <wp:positionV relativeFrom="paragraph">
              <wp:posOffset>635</wp:posOffset>
            </wp:positionV>
            <wp:extent cx="2043430" cy="1396365"/>
            <wp:effectExtent l="0" t="0" r="0" b="0"/>
            <wp:wrapTopAndBottom/>
            <wp:docPr id="462" name="Изображение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Изображение147"/>
                    <pic:cNvPicPr>
                      <a:picLocks noChangeAspect="1" noChangeArrowheads="1"/>
                    </pic:cNvPicPr>
                  </pic:nvPicPr>
                  <pic:blipFill>
                    <a:blip r:embed="rId469"/>
                    <a:stretch>
                      <a:fillRect/>
                    </a:stretch>
                  </pic:blipFill>
                  <pic:spPr bwMode="auto">
                    <a:xfrm>
                      <a:off x="0" y="0"/>
                      <a:ext cx="2043430" cy="1396365"/>
                    </a:xfrm>
                    <a:prstGeom prst="rect">
                      <a:avLst/>
                    </a:prstGeom>
                  </pic:spPr>
                </pic:pic>
              </a:graphicData>
            </a:graphic>
          </wp:anchor>
        </w:drawing>
      </w:r>
    </w:p>
    <w:p w:rsidR="001A27A0" w:rsidRDefault="00313AD0">
      <w:pPr>
        <w:jc w:val="both"/>
        <w:rPr>
          <w:rFonts w:hint="eastAsia"/>
        </w:rPr>
      </w:pPr>
      <w:r>
        <w:rPr>
          <w:sz w:val="28"/>
          <w:szCs w:val="28"/>
        </w:rPr>
        <w:t>В карточке пользователя на закладке «задачи» надо дать права пользователю на возможность работы в программном модуле «Оффис» с нужными модулями маркетинга.</w:t>
      </w:r>
    </w:p>
    <w:p w:rsidR="001A27A0" w:rsidRDefault="001A27A0">
      <w:pPr>
        <w:jc w:val="both"/>
        <w:rPr>
          <w:rFonts w:hint="eastAsia"/>
          <w:sz w:val="28"/>
          <w:szCs w:val="28"/>
        </w:rPr>
      </w:pPr>
    </w:p>
    <w:p w:rsidR="001A27A0" w:rsidRDefault="00313AD0">
      <w:pPr>
        <w:jc w:val="both"/>
        <w:rPr>
          <w:rFonts w:hint="eastAsia"/>
          <w:sz w:val="28"/>
          <w:szCs w:val="28"/>
        </w:rPr>
      </w:pPr>
      <w:r>
        <w:rPr>
          <w:noProof/>
          <w:sz w:val="28"/>
          <w:szCs w:val="28"/>
          <w:lang w:eastAsia="ru-RU" w:bidi="ar-SA"/>
        </w:rPr>
        <w:drawing>
          <wp:anchor distT="0" distB="0" distL="0" distR="0" simplePos="0" relativeHeight="108" behindDoc="0" locked="0" layoutInCell="1" allowOverlap="1" wp14:anchorId="7E86B258" wp14:editId="1074D861">
            <wp:simplePos x="0" y="0"/>
            <wp:positionH relativeFrom="column">
              <wp:align>center</wp:align>
            </wp:positionH>
            <wp:positionV relativeFrom="paragraph">
              <wp:posOffset>635</wp:posOffset>
            </wp:positionV>
            <wp:extent cx="3930650" cy="1810385"/>
            <wp:effectExtent l="0" t="0" r="0" b="0"/>
            <wp:wrapTopAndBottom/>
            <wp:docPr id="463" name="Изображение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Изображение148"/>
                    <pic:cNvPicPr>
                      <a:picLocks noChangeAspect="1" noChangeArrowheads="1"/>
                    </pic:cNvPicPr>
                  </pic:nvPicPr>
                  <pic:blipFill>
                    <a:blip r:embed="rId470"/>
                    <a:stretch>
                      <a:fillRect/>
                    </a:stretch>
                  </pic:blipFill>
                  <pic:spPr bwMode="auto">
                    <a:xfrm>
                      <a:off x="0" y="0"/>
                      <a:ext cx="3930650" cy="1810385"/>
                    </a:xfrm>
                    <a:prstGeom prst="rect">
                      <a:avLst/>
                    </a:prstGeom>
                  </pic:spPr>
                </pic:pic>
              </a:graphicData>
            </a:graphic>
          </wp:anchor>
        </w:drawing>
      </w:r>
    </w:p>
    <w:p w:rsidR="001A27A0" w:rsidRDefault="00313AD0">
      <w:pPr>
        <w:jc w:val="both"/>
        <w:rPr>
          <w:rFonts w:hint="eastAsia"/>
        </w:rPr>
      </w:pPr>
      <w:r>
        <w:rPr>
          <w:sz w:val="28"/>
          <w:szCs w:val="28"/>
        </w:rPr>
        <w:t>Нажать ОК.</w:t>
      </w:r>
    </w:p>
    <w:p w:rsidR="001A27A0" w:rsidRDefault="001A27A0">
      <w:pPr>
        <w:jc w:val="both"/>
        <w:rPr>
          <w:rFonts w:hint="eastAsia"/>
          <w:sz w:val="28"/>
          <w:szCs w:val="28"/>
        </w:rPr>
      </w:pPr>
    </w:p>
    <w:p w:rsidR="001A27A0" w:rsidRDefault="00313AD0">
      <w:pPr>
        <w:jc w:val="both"/>
        <w:rPr>
          <w:rFonts w:hint="eastAsia"/>
        </w:rPr>
      </w:pPr>
      <w:r>
        <w:rPr>
          <w:sz w:val="28"/>
          <w:szCs w:val="28"/>
        </w:rPr>
        <w:t xml:space="preserve">3. Заходим в меню «Маркетинг»-«Статистика аптек» добавить все аптеки участвующие в маркетинге нажав кнопку </w:t>
      </w:r>
      <w:r>
        <w:rPr>
          <w:noProof/>
          <w:lang w:eastAsia="ru-RU" w:bidi="ar-SA"/>
        </w:rPr>
        <w:drawing>
          <wp:inline distT="0" distB="0" distL="0" distR="0" wp14:anchorId="6D9DAA39" wp14:editId="54983442">
            <wp:extent cx="238125" cy="257175"/>
            <wp:effectExtent l="0" t="0" r="0" b="0"/>
            <wp:docPr id="464"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Рисунок 210"/>
                    <pic:cNvPicPr>
                      <a:picLocks noChangeAspect="1" noChangeArrowheads="1"/>
                    </pic:cNvPicPr>
                  </pic:nvPicPr>
                  <pic:blipFill>
                    <a:blip r:embed="rId471"/>
                    <a:stretch>
                      <a:fillRect/>
                    </a:stretch>
                  </pic:blipFill>
                  <pic:spPr bwMode="auto">
                    <a:xfrm>
                      <a:off x="0" y="0"/>
                      <a:ext cx="238125" cy="257175"/>
                    </a:xfrm>
                    <a:prstGeom prst="rect">
                      <a:avLst/>
                    </a:prstGeom>
                  </pic:spPr>
                </pic:pic>
              </a:graphicData>
            </a:graphic>
          </wp:inline>
        </w:drawing>
      </w:r>
      <w:r>
        <w:rPr>
          <w:sz w:val="28"/>
          <w:szCs w:val="28"/>
        </w:rPr>
        <w:t>.</w:t>
      </w:r>
    </w:p>
    <w:p w:rsidR="001A27A0" w:rsidRDefault="001A27A0">
      <w:pPr>
        <w:jc w:val="both"/>
        <w:rPr>
          <w:rFonts w:hint="eastAsia"/>
          <w:sz w:val="28"/>
          <w:szCs w:val="28"/>
        </w:rPr>
      </w:pPr>
    </w:p>
    <w:p w:rsidR="001A27A0" w:rsidRDefault="00313AD0">
      <w:pPr>
        <w:jc w:val="both"/>
        <w:rPr>
          <w:rFonts w:hint="eastAsia"/>
          <w:sz w:val="28"/>
          <w:szCs w:val="28"/>
        </w:rPr>
      </w:pPr>
      <w:r>
        <w:rPr>
          <w:noProof/>
          <w:sz w:val="28"/>
          <w:szCs w:val="28"/>
          <w:lang w:eastAsia="ru-RU" w:bidi="ar-SA"/>
        </w:rPr>
        <w:drawing>
          <wp:anchor distT="0" distB="0" distL="0" distR="0" simplePos="0" relativeHeight="109" behindDoc="0" locked="0" layoutInCell="1" allowOverlap="1" wp14:anchorId="6E19A2DD" wp14:editId="6889DEC9">
            <wp:simplePos x="0" y="0"/>
            <wp:positionH relativeFrom="column">
              <wp:align>center</wp:align>
            </wp:positionH>
            <wp:positionV relativeFrom="paragraph">
              <wp:posOffset>635</wp:posOffset>
            </wp:positionV>
            <wp:extent cx="5438775" cy="2046605"/>
            <wp:effectExtent l="0" t="0" r="0" b="0"/>
            <wp:wrapTopAndBottom/>
            <wp:docPr id="465" name="Изображение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Изображение149"/>
                    <pic:cNvPicPr>
                      <a:picLocks noChangeAspect="1" noChangeArrowheads="1"/>
                    </pic:cNvPicPr>
                  </pic:nvPicPr>
                  <pic:blipFill>
                    <a:blip r:embed="rId472"/>
                    <a:stretch>
                      <a:fillRect/>
                    </a:stretch>
                  </pic:blipFill>
                  <pic:spPr bwMode="auto">
                    <a:xfrm>
                      <a:off x="0" y="0"/>
                      <a:ext cx="5438775" cy="2046605"/>
                    </a:xfrm>
                    <a:prstGeom prst="rect">
                      <a:avLst/>
                    </a:prstGeom>
                  </pic:spPr>
                </pic:pic>
              </a:graphicData>
            </a:graphic>
          </wp:anchor>
        </w:drawing>
      </w:r>
    </w:p>
    <w:p w:rsidR="001A27A0" w:rsidRDefault="00313AD0">
      <w:pPr>
        <w:jc w:val="both"/>
        <w:rPr>
          <w:rFonts w:hint="eastAsia"/>
        </w:rPr>
      </w:pPr>
      <w:r>
        <w:rPr>
          <w:sz w:val="28"/>
          <w:szCs w:val="28"/>
        </w:rPr>
        <w:t>Рассчитать вес аптек в меню Статистика аптек</w:t>
      </w:r>
      <w:proofErr w:type="gramStart"/>
      <w:r>
        <w:rPr>
          <w:sz w:val="28"/>
          <w:szCs w:val="28"/>
        </w:rPr>
        <w:t xml:space="preserve"> ,</w:t>
      </w:r>
      <w:proofErr w:type="gramEnd"/>
      <w:r>
        <w:rPr>
          <w:sz w:val="28"/>
          <w:szCs w:val="28"/>
        </w:rPr>
        <w:t xml:space="preserve"> используя следующие параметры:</w:t>
      </w:r>
    </w:p>
    <w:p w:rsidR="001A27A0" w:rsidRDefault="00313AD0" w:rsidP="0001517A">
      <w:pPr>
        <w:numPr>
          <w:ilvl w:val="0"/>
          <w:numId w:val="66"/>
        </w:numPr>
        <w:jc w:val="both"/>
        <w:rPr>
          <w:rFonts w:hint="eastAsia"/>
        </w:rPr>
      </w:pPr>
      <w:r>
        <w:rPr>
          <w:sz w:val="28"/>
          <w:szCs w:val="28"/>
        </w:rPr>
        <w:t>период статистики</w:t>
      </w:r>
    </w:p>
    <w:p w:rsidR="001A27A0" w:rsidRDefault="00313AD0" w:rsidP="0001517A">
      <w:pPr>
        <w:numPr>
          <w:ilvl w:val="0"/>
          <w:numId w:val="66"/>
        </w:numPr>
        <w:jc w:val="both"/>
        <w:rPr>
          <w:rFonts w:hint="eastAsia"/>
        </w:rPr>
      </w:pPr>
      <w:r>
        <w:rPr>
          <w:sz w:val="28"/>
          <w:szCs w:val="28"/>
        </w:rPr>
        <w:t xml:space="preserve">метод расчета </w:t>
      </w:r>
    </w:p>
    <w:p w:rsidR="001A27A0" w:rsidRDefault="00313AD0">
      <w:pPr>
        <w:ind w:left="720"/>
        <w:jc w:val="both"/>
        <w:rPr>
          <w:rFonts w:hint="eastAsia"/>
        </w:rPr>
      </w:pPr>
      <w:r>
        <w:rPr>
          <w:sz w:val="28"/>
          <w:szCs w:val="28"/>
        </w:rPr>
        <w:lastRenderedPageBreak/>
        <w:t>Период статистики и метод расчета ответственный специалист выбирает самостоятельно, исходя из принятых технологий.</w:t>
      </w:r>
    </w:p>
    <w:p w:rsidR="001A27A0" w:rsidRDefault="00313AD0">
      <w:pPr>
        <w:ind w:left="720"/>
        <w:jc w:val="both"/>
        <w:rPr>
          <w:rFonts w:hint="eastAsia"/>
        </w:rPr>
      </w:pPr>
      <w:r>
        <w:rPr>
          <w:sz w:val="28"/>
          <w:szCs w:val="28"/>
        </w:rPr>
        <w:t xml:space="preserve">Для сбора статистики за указанный период нажимаем кнопку </w:t>
      </w:r>
      <w:r>
        <w:rPr>
          <w:noProof/>
          <w:lang w:eastAsia="ru-RU" w:bidi="ar-SA"/>
        </w:rPr>
        <w:drawing>
          <wp:inline distT="0" distB="0" distL="0" distR="0" wp14:anchorId="0C34B172" wp14:editId="5C880F85">
            <wp:extent cx="285750" cy="304800"/>
            <wp:effectExtent l="0" t="0" r="0" b="0"/>
            <wp:docPr id="466"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Рисунок 211"/>
                    <pic:cNvPicPr>
                      <a:picLocks noChangeAspect="1" noChangeArrowheads="1"/>
                    </pic:cNvPicPr>
                  </pic:nvPicPr>
                  <pic:blipFill>
                    <a:blip r:embed="rId473"/>
                    <a:stretch>
                      <a:fillRect/>
                    </a:stretch>
                  </pic:blipFill>
                  <pic:spPr bwMode="auto">
                    <a:xfrm>
                      <a:off x="0" y="0"/>
                      <a:ext cx="285750" cy="304800"/>
                    </a:xfrm>
                    <a:prstGeom prst="rect">
                      <a:avLst/>
                    </a:prstGeom>
                  </pic:spPr>
                </pic:pic>
              </a:graphicData>
            </a:graphic>
          </wp:inline>
        </w:drawing>
      </w:r>
      <w:r>
        <w:rPr>
          <w:sz w:val="28"/>
          <w:szCs w:val="28"/>
        </w:rPr>
        <w:t>.</w:t>
      </w:r>
    </w:p>
    <w:p w:rsidR="001A27A0" w:rsidRDefault="00313AD0">
      <w:pPr>
        <w:ind w:left="720"/>
        <w:jc w:val="both"/>
        <w:rPr>
          <w:rFonts w:hint="eastAsia"/>
        </w:rPr>
      </w:pPr>
      <w:r>
        <w:rPr>
          <w:sz w:val="28"/>
          <w:szCs w:val="28"/>
        </w:rPr>
        <w:t xml:space="preserve">Для расчета весов аптек нажима ем кнопку </w:t>
      </w:r>
      <w:r>
        <w:rPr>
          <w:noProof/>
          <w:lang w:eastAsia="ru-RU" w:bidi="ar-SA"/>
        </w:rPr>
        <w:drawing>
          <wp:inline distT="0" distB="0" distL="0" distR="0" wp14:anchorId="6AC8487E" wp14:editId="2091E82F">
            <wp:extent cx="276225" cy="314325"/>
            <wp:effectExtent l="0" t="0" r="0" b="0"/>
            <wp:docPr id="467"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Рисунок 212"/>
                    <pic:cNvPicPr>
                      <a:picLocks noChangeAspect="1" noChangeArrowheads="1"/>
                    </pic:cNvPicPr>
                  </pic:nvPicPr>
                  <pic:blipFill>
                    <a:blip r:embed="rId474"/>
                    <a:stretch>
                      <a:fillRect/>
                    </a:stretch>
                  </pic:blipFill>
                  <pic:spPr bwMode="auto">
                    <a:xfrm>
                      <a:off x="0" y="0"/>
                      <a:ext cx="276225" cy="314325"/>
                    </a:xfrm>
                    <a:prstGeom prst="rect">
                      <a:avLst/>
                    </a:prstGeom>
                  </pic:spPr>
                </pic:pic>
              </a:graphicData>
            </a:graphic>
          </wp:inline>
        </w:drawing>
      </w:r>
      <w:r>
        <w:rPr>
          <w:sz w:val="28"/>
          <w:szCs w:val="28"/>
        </w:rPr>
        <w:t xml:space="preserve">. </w:t>
      </w:r>
    </w:p>
    <w:p w:rsidR="001A27A0" w:rsidRDefault="001A27A0">
      <w:pPr>
        <w:ind w:left="720"/>
        <w:jc w:val="both"/>
        <w:rPr>
          <w:rFonts w:hint="eastAsia"/>
          <w:sz w:val="28"/>
          <w:szCs w:val="28"/>
        </w:rPr>
      </w:pPr>
    </w:p>
    <w:p w:rsidR="001A27A0" w:rsidRDefault="00313AD0">
      <w:pPr>
        <w:jc w:val="both"/>
        <w:rPr>
          <w:rFonts w:hint="eastAsia"/>
        </w:rPr>
      </w:pPr>
      <w:r>
        <w:rPr>
          <w:sz w:val="28"/>
          <w:szCs w:val="28"/>
        </w:rPr>
        <w:t xml:space="preserve">4. </w:t>
      </w:r>
      <w:r>
        <w:rPr>
          <w:b/>
          <w:bCs/>
          <w:sz w:val="28"/>
          <w:szCs w:val="28"/>
        </w:rPr>
        <w:t>В Аптеках</w:t>
      </w:r>
      <w:r>
        <w:rPr>
          <w:sz w:val="28"/>
          <w:szCs w:val="28"/>
        </w:rPr>
        <w:t xml:space="preserve"> зайти в меню «Маркетинг</w:t>
      </w:r>
      <w:proofErr w:type="gramStart"/>
      <w:r>
        <w:rPr>
          <w:sz w:val="28"/>
          <w:szCs w:val="28"/>
        </w:rPr>
        <w:t>»-</w:t>
      </w:r>
      <w:proofErr w:type="gramEnd"/>
      <w:r>
        <w:rPr>
          <w:sz w:val="28"/>
          <w:szCs w:val="28"/>
        </w:rPr>
        <w:t xml:space="preserve">«Графики сотрудников», </w:t>
      </w:r>
      <w:r>
        <w:rPr>
          <w:b/>
          <w:bCs/>
          <w:sz w:val="28"/>
          <w:szCs w:val="28"/>
        </w:rPr>
        <w:t>заполнить графики</w:t>
      </w:r>
      <w:r>
        <w:rPr>
          <w:sz w:val="28"/>
          <w:szCs w:val="28"/>
        </w:rPr>
        <w:t xml:space="preserve"> работы сотрудников  на отчетный период. Для корректного распределения планов по сотрудникам необходимо что бы были закрыты графики работы сотрудников в аптеках на период, соответствующий будущему мотивационному плану.</w:t>
      </w:r>
    </w:p>
    <w:p w:rsidR="001A27A0" w:rsidRDefault="00313AD0">
      <w:pPr>
        <w:jc w:val="both"/>
        <w:rPr>
          <w:rFonts w:hint="eastAsia"/>
        </w:rPr>
      </w:pPr>
      <w:r>
        <w:rPr>
          <w:sz w:val="28"/>
          <w:szCs w:val="28"/>
        </w:rPr>
        <w:t>Для заведения графика в аптеке нажимаем кнопку</w:t>
      </w:r>
      <w:proofErr w:type="gramStart"/>
      <w:r>
        <w:rPr>
          <w:sz w:val="28"/>
          <w:szCs w:val="28"/>
        </w:rPr>
        <w:t xml:space="preserve">  </w:t>
      </w:r>
      <w:r>
        <w:rPr>
          <w:b/>
          <w:bCs/>
          <w:sz w:val="28"/>
          <w:szCs w:val="28"/>
        </w:rPr>
        <w:t>С</w:t>
      </w:r>
      <w:proofErr w:type="gramEnd"/>
      <w:r>
        <w:rPr>
          <w:b/>
          <w:bCs/>
          <w:sz w:val="28"/>
          <w:szCs w:val="28"/>
        </w:rPr>
        <w:t xml:space="preserve">оздать </w:t>
      </w:r>
      <w:r>
        <w:rPr>
          <w:noProof/>
          <w:lang w:eastAsia="ru-RU" w:bidi="ar-SA"/>
        </w:rPr>
        <w:drawing>
          <wp:inline distT="0" distB="0" distL="0" distR="0" wp14:anchorId="188527D2" wp14:editId="47556779">
            <wp:extent cx="200025" cy="238125"/>
            <wp:effectExtent l="0" t="0" r="0" b="0"/>
            <wp:docPr id="468"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Рисунок 213"/>
                    <pic:cNvPicPr>
                      <a:picLocks noChangeAspect="1" noChangeArrowheads="1"/>
                    </pic:cNvPicPr>
                  </pic:nvPicPr>
                  <pic:blipFill>
                    <a:blip r:embed="rId475"/>
                    <a:stretch>
                      <a:fillRect/>
                    </a:stretch>
                  </pic:blipFill>
                  <pic:spPr bwMode="auto">
                    <a:xfrm>
                      <a:off x="0" y="0"/>
                      <a:ext cx="200025" cy="238125"/>
                    </a:xfrm>
                    <a:prstGeom prst="rect">
                      <a:avLst/>
                    </a:prstGeom>
                  </pic:spPr>
                </pic:pic>
              </a:graphicData>
            </a:graphic>
          </wp:inline>
        </w:drawing>
      </w:r>
      <w:r>
        <w:rPr>
          <w:sz w:val="28"/>
          <w:szCs w:val="28"/>
        </w:rPr>
        <w:t>.</w:t>
      </w:r>
    </w:p>
    <w:p w:rsidR="001A27A0" w:rsidRDefault="00313AD0">
      <w:pPr>
        <w:jc w:val="both"/>
        <w:rPr>
          <w:rFonts w:hint="eastAsia"/>
        </w:rPr>
      </w:pPr>
      <w:r>
        <w:rPr>
          <w:sz w:val="28"/>
          <w:szCs w:val="28"/>
        </w:rPr>
        <w:t>В открывшемся окне выбираем месяц, название аптеки</w:t>
      </w:r>
    </w:p>
    <w:p w:rsidR="001A27A0" w:rsidRDefault="00313AD0">
      <w:pPr>
        <w:jc w:val="both"/>
        <w:rPr>
          <w:rFonts w:hint="eastAsia"/>
          <w:sz w:val="28"/>
          <w:szCs w:val="28"/>
        </w:rPr>
      </w:pPr>
      <w:r>
        <w:rPr>
          <w:noProof/>
          <w:sz w:val="28"/>
          <w:szCs w:val="28"/>
          <w:lang w:eastAsia="ru-RU" w:bidi="ar-SA"/>
        </w:rPr>
        <w:drawing>
          <wp:anchor distT="0" distB="0" distL="0" distR="0" simplePos="0" relativeHeight="110" behindDoc="0" locked="0" layoutInCell="1" allowOverlap="1" wp14:anchorId="326F7209" wp14:editId="78769E61">
            <wp:simplePos x="0" y="0"/>
            <wp:positionH relativeFrom="column">
              <wp:align>center</wp:align>
            </wp:positionH>
            <wp:positionV relativeFrom="paragraph">
              <wp:posOffset>635</wp:posOffset>
            </wp:positionV>
            <wp:extent cx="3917315" cy="2058035"/>
            <wp:effectExtent l="0" t="0" r="0" b="0"/>
            <wp:wrapTopAndBottom/>
            <wp:docPr id="469" name="Изображение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Изображение150"/>
                    <pic:cNvPicPr>
                      <a:picLocks noChangeAspect="1" noChangeArrowheads="1"/>
                    </pic:cNvPicPr>
                  </pic:nvPicPr>
                  <pic:blipFill>
                    <a:blip r:embed="rId476"/>
                    <a:stretch>
                      <a:fillRect/>
                    </a:stretch>
                  </pic:blipFill>
                  <pic:spPr bwMode="auto">
                    <a:xfrm>
                      <a:off x="0" y="0"/>
                      <a:ext cx="3917315" cy="2058035"/>
                    </a:xfrm>
                    <a:prstGeom prst="rect">
                      <a:avLst/>
                    </a:prstGeom>
                  </pic:spPr>
                </pic:pic>
              </a:graphicData>
            </a:graphic>
          </wp:anchor>
        </w:drawing>
      </w:r>
    </w:p>
    <w:p w:rsidR="001A27A0" w:rsidRDefault="00313AD0">
      <w:pPr>
        <w:jc w:val="both"/>
        <w:rPr>
          <w:rFonts w:hint="eastAsia"/>
          <w:sz w:val="28"/>
          <w:szCs w:val="28"/>
        </w:rPr>
      </w:pPr>
      <w:r>
        <w:rPr>
          <w:sz w:val="28"/>
          <w:szCs w:val="28"/>
        </w:rPr>
        <w:t xml:space="preserve">Сохраняем график нажав кнопку Сохранить </w:t>
      </w:r>
      <w:r>
        <w:rPr>
          <w:noProof/>
          <w:lang w:eastAsia="ru-RU" w:bidi="ar-SA"/>
        </w:rPr>
        <w:drawing>
          <wp:inline distT="0" distB="0" distL="0" distR="0" wp14:anchorId="79A6EAA4" wp14:editId="13849C14">
            <wp:extent cx="314325" cy="266700"/>
            <wp:effectExtent l="0" t="0" r="0" b="0"/>
            <wp:docPr id="470"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214"/>
                    <pic:cNvPicPr>
                      <a:picLocks noChangeAspect="1" noChangeArrowheads="1"/>
                    </pic:cNvPicPr>
                  </pic:nvPicPr>
                  <pic:blipFill>
                    <a:blip r:embed="rId477"/>
                    <a:stretch>
                      <a:fillRect/>
                    </a:stretch>
                  </pic:blipFill>
                  <pic:spPr bwMode="auto">
                    <a:xfrm>
                      <a:off x="0" y="0"/>
                      <a:ext cx="314325" cy="266700"/>
                    </a:xfrm>
                    <a:prstGeom prst="rect">
                      <a:avLst/>
                    </a:prstGeom>
                  </pic:spPr>
                </pic:pic>
              </a:graphicData>
            </a:graphic>
          </wp:inline>
        </w:drawing>
      </w:r>
    </w:p>
    <w:p w:rsidR="001A27A0" w:rsidRDefault="001A27A0">
      <w:pPr>
        <w:jc w:val="both"/>
        <w:rPr>
          <w:rFonts w:hint="eastAsia"/>
          <w:sz w:val="28"/>
          <w:szCs w:val="28"/>
        </w:rPr>
      </w:pPr>
    </w:p>
    <w:p w:rsidR="001A27A0" w:rsidRDefault="00313AD0">
      <w:pPr>
        <w:jc w:val="both"/>
        <w:rPr>
          <w:rFonts w:hint="eastAsia"/>
        </w:rPr>
      </w:pPr>
      <w:r>
        <w:rPr>
          <w:sz w:val="28"/>
          <w:szCs w:val="28"/>
        </w:rPr>
        <w:t xml:space="preserve">Добавляем в график сотрудников нажав кнопку </w:t>
      </w:r>
      <w:r>
        <w:rPr>
          <w:noProof/>
          <w:lang w:eastAsia="ru-RU" w:bidi="ar-SA"/>
        </w:rPr>
        <w:drawing>
          <wp:inline distT="0" distB="0" distL="0" distR="0" wp14:anchorId="6164608A" wp14:editId="62D86D97">
            <wp:extent cx="238125" cy="257175"/>
            <wp:effectExtent l="0" t="0" r="0" b="0"/>
            <wp:docPr id="471"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Рисунок 215"/>
                    <pic:cNvPicPr>
                      <a:picLocks noChangeAspect="1" noChangeArrowheads="1"/>
                    </pic:cNvPicPr>
                  </pic:nvPicPr>
                  <pic:blipFill>
                    <a:blip r:embed="rId471"/>
                    <a:stretch>
                      <a:fillRect/>
                    </a:stretch>
                  </pic:blipFill>
                  <pic:spPr bwMode="auto">
                    <a:xfrm>
                      <a:off x="0" y="0"/>
                      <a:ext cx="238125" cy="257175"/>
                    </a:xfrm>
                    <a:prstGeom prst="rect">
                      <a:avLst/>
                    </a:prstGeom>
                  </pic:spPr>
                </pic:pic>
              </a:graphicData>
            </a:graphic>
          </wp:inline>
        </w:drawing>
      </w:r>
      <w:r>
        <w:rPr>
          <w:sz w:val="28"/>
          <w:szCs w:val="28"/>
        </w:rPr>
        <w:t>.</w:t>
      </w:r>
    </w:p>
    <w:p w:rsidR="001A27A0" w:rsidRDefault="00313AD0">
      <w:pPr>
        <w:jc w:val="both"/>
        <w:rPr>
          <w:rFonts w:hint="eastAsia"/>
          <w:sz w:val="28"/>
          <w:szCs w:val="28"/>
        </w:rPr>
      </w:pPr>
      <w:r>
        <w:rPr>
          <w:noProof/>
          <w:sz w:val="28"/>
          <w:szCs w:val="28"/>
          <w:lang w:eastAsia="ru-RU" w:bidi="ar-SA"/>
        </w:rPr>
        <w:drawing>
          <wp:anchor distT="0" distB="0" distL="0" distR="0" simplePos="0" relativeHeight="111" behindDoc="0" locked="0" layoutInCell="1" allowOverlap="1" wp14:anchorId="23F1236E" wp14:editId="74E90A2D">
            <wp:simplePos x="0" y="0"/>
            <wp:positionH relativeFrom="column">
              <wp:align>center</wp:align>
            </wp:positionH>
            <wp:positionV relativeFrom="paragraph">
              <wp:posOffset>635</wp:posOffset>
            </wp:positionV>
            <wp:extent cx="4615180" cy="1574165"/>
            <wp:effectExtent l="0" t="0" r="0" b="0"/>
            <wp:wrapTopAndBottom/>
            <wp:docPr id="472" name="Изображение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Изображение151"/>
                    <pic:cNvPicPr>
                      <a:picLocks noChangeAspect="1" noChangeArrowheads="1"/>
                    </pic:cNvPicPr>
                  </pic:nvPicPr>
                  <pic:blipFill>
                    <a:blip r:embed="rId478"/>
                    <a:stretch>
                      <a:fillRect/>
                    </a:stretch>
                  </pic:blipFill>
                  <pic:spPr bwMode="auto">
                    <a:xfrm>
                      <a:off x="0" y="0"/>
                      <a:ext cx="4615180" cy="1574165"/>
                    </a:xfrm>
                    <a:prstGeom prst="rect">
                      <a:avLst/>
                    </a:prstGeom>
                  </pic:spPr>
                </pic:pic>
              </a:graphicData>
            </a:graphic>
          </wp:anchor>
        </w:drawing>
      </w:r>
    </w:p>
    <w:p w:rsidR="001A27A0" w:rsidRDefault="00313AD0">
      <w:pPr>
        <w:jc w:val="both"/>
        <w:rPr>
          <w:rFonts w:hint="eastAsia"/>
        </w:rPr>
      </w:pPr>
      <w:r>
        <w:rPr>
          <w:sz w:val="28"/>
          <w:szCs w:val="28"/>
        </w:rPr>
        <w:t xml:space="preserve">Выбираем нужных сотрудников проставив признак «Галочка» нажимаем кнопку Сохранить  </w:t>
      </w:r>
      <w:r>
        <w:rPr>
          <w:noProof/>
          <w:lang w:eastAsia="ru-RU" w:bidi="ar-SA"/>
        </w:rPr>
        <w:drawing>
          <wp:inline distT="0" distB="0" distL="0" distR="0" wp14:anchorId="2B384AAC" wp14:editId="299578BC">
            <wp:extent cx="266700" cy="228600"/>
            <wp:effectExtent l="0" t="0" r="0" b="0"/>
            <wp:docPr id="473"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исунок 216"/>
                    <pic:cNvPicPr>
                      <a:picLocks noChangeAspect="1" noChangeArrowheads="1"/>
                    </pic:cNvPicPr>
                  </pic:nvPicPr>
                  <pic:blipFill>
                    <a:blip r:embed="rId477"/>
                    <a:stretch>
                      <a:fillRect/>
                    </a:stretch>
                  </pic:blipFill>
                  <pic:spPr bwMode="auto">
                    <a:xfrm>
                      <a:off x="0" y="0"/>
                      <a:ext cx="266700" cy="228600"/>
                    </a:xfrm>
                    <a:prstGeom prst="rect">
                      <a:avLst/>
                    </a:prstGeom>
                  </pic:spPr>
                </pic:pic>
              </a:graphicData>
            </a:graphic>
          </wp:inline>
        </w:drawing>
      </w:r>
      <w:r>
        <w:rPr>
          <w:sz w:val="28"/>
          <w:szCs w:val="28"/>
        </w:rPr>
        <w:t>.</w:t>
      </w:r>
    </w:p>
    <w:p w:rsidR="001A27A0" w:rsidRDefault="00313AD0">
      <w:pPr>
        <w:jc w:val="both"/>
        <w:rPr>
          <w:rFonts w:hint="eastAsia"/>
        </w:rPr>
      </w:pPr>
      <w:r>
        <w:rPr>
          <w:sz w:val="28"/>
          <w:szCs w:val="28"/>
        </w:rPr>
        <w:t>Заполняем график проставив сотрудникам часы работы.</w:t>
      </w:r>
    </w:p>
    <w:p w:rsidR="001A27A0" w:rsidRDefault="001A27A0">
      <w:pPr>
        <w:jc w:val="both"/>
        <w:rPr>
          <w:rFonts w:hint="eastAsia"/>
          <w:sz w:val="28"/>
          <w:szCs w:val="28"/>
        </w:rPr>
      </w:pPr>
    </w:p>
    <w:p w:rsidR="001A27A0" w:rsidRDefault="00313AD0">
      <w:pPr>
        <w:jc w:val="both"/>
        <w:rPr>
          <w:rFonts w:hint="eastAsia"/>
        </w:rPr>
      </w:pPr>
      <w:r>
        <w:rPr>
          <w:noProof/>
          <w:lang w:eastAsia="ru-RU" w:bidi="ar-SA"/>
        </w:rPr>
        <w:lastRenderedPageBreak/>
        <w:drawing>
          <wp:anchor distT="0" distB="0" distL="0" distR="0" simplePos="0" relativeHeight="113" behindDoc="0" locked="0" layoutInCell="1" allowOverlap="1" wp14:anchorId="66458C60" wp14:editId="1527350A">
            <wp:simplePos x="0" y="0"/>
            <wp:positionH relativeFrom="column">
              <wp:align>center</wp:align>
            </wp:positionH>
            <wp:positionV relativeFrom="paragraph">
              <wp:posOffset>635</wp:posOffset>
            </wp:positionV>
            <wp:extent cx="6118860" cy="2382520"/>
            <wp:effectExtent l="0" t="0" r="0" b="0"/>
            <wp:wrapTopAndBottom/>
            <wp:docPr id="474"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Изображение152"/>
                    <pic:cNvPicPr>
                      <a:picLocks noChangeAspect="1" noChangeArrowheads="1"/>
                    </pic:cNvPicPr>
                  </pic:nvPicPr>
                  <pic:blipFill>
                    <a:blip r:embed="rId479"/>
                    <a:stretch>
                      <a:fillRect/>
                    </a:stretch>
                  </pic:blipFill>
                  <pic:spPr bwMode="auto">
                    <a:xfrm>
                      <a:off x="0" y="0"/>
                      <a:ext cx="6118860" cy="2382520"/>
                    </a:xfrm>
                    <a:prstGeom prst="rect">
                      <a:avLst/>
                    </a:prstGeom>
                  </pic:spPr>
                </pic:pic>
              </a:graphicData>
            </a:graphic>
          </wp:anchor>
        </w:drawing>
      </w:r>
      <w:r>
        <w:rPr>
          <w:sz w:val="28"/>
          <w:szCs w:val="28"/>
        </w:rPr>
        <w:t xml:space="preserve">Нажимаем кнопку Сохранить </w:t>
      </w:r>
      <w:r>
        <w:rPr>
          <w:noProof/>
          <w:lang w:eastAsia="ru-RU" w:bidi="ar-SA"/>
        </w:rPr>
        <w:drawing>
          <wp:inline distT="0" distB="0" distL="0" distR="0" wp14:anchorId="1C2A8545" wp14:editId="26476A3B">
            <wp:extent cx="200025" cy="171450"/>
            <wp:effectExtent l="0" t="0" r="0" b="0"/>
            <wp:docPr id="475"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217"/>
                    <pic:cNvPicPr>
                      <a:picLocks noChangeAspect="1" noChangeArrowheads="1"/>
                    </pic:cNvPicPr>
                  </pic:nvPicPr>
                  <pic:blipFill>
                    <a:blip r:embed="rId477"/>
                    <a:stretch>
                      <a:fillRect/>
                    </a:stretch>
                  </pic:blipFill>
                  <pic:spPr bwMode="auto">
                    <a:xfrm>
                      <a:off x="0" y="0"/>
                      <a:ext cx="200025" cy="171450"/>
                    </a:xfrm>
                    <a:prstGeom prst="rect">
                      <a:avLst/>
                    </a:prstGeom>
                  </pic:spPr>
                </pic:pic>
              </a:graphicData>
            </a:graphic>
          </wp:inline>
        </w:drawing>
      </w:r>
      <w:r>
        <w:rPr>
          <w:sz w:val="28"/>
          <w:szCs w:val="28"/>
        </w:rPr>
        <w:t>.</w:t>
      </w:r>
    </w:p>
    <w:p w:rsidR="001A27A0" w:rsidRDefault="00313AD0">
      <w:pPr>
        <w:jc w:val="both"/>
        <w:rPr>
          <w:rFonts w:hint="eastAsia"/>
        </w:rPr>
      </w:pPr>
      <w:r>
        <w:rPr>
          <w:sz w:val="28"/>
          <w:szCs w:val="28"/>
        </w:rPr>
        <w:t xml:space="preserve">После внесения всех сотрудников и заполнения графика закрываем документ нажав кнопку закрыть документ  </w:t>
      </w:r>
      <w:r>
        <w:rPr>
          <w:noProof/>
          <w:lang w:eastAsia="ru-RU" w:bidi="ar-SA"/>
        </w:rPr>
        <w:drawing>
          <wp:inline distT="0" distB="0" distL="0" distR="0" wp14:anchorId="1CC31BD3" wp14:editId="040F1E96">
            <wp:extent cx="200025" cy="219075"/>
            <wp:effectExtent l="0" t="0" r="0" b="0"/>
            <wp:docPr id="47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218"/>
                    <pic:cNvPicPr>
                      <a:picLocks noChangeAspect="1" noChangeArrowheads="1"/>
                    </pic:cNvPicPr>
                  </pic:nvPicPr>
                  <pic:blipFill>
                    <a:blip r:embed="rId480"/>
                    <a:stretch>
                      <a:fillRect/>
                    </a:stretch>
                  </pic:blipFill>
                  <pic:spPr bwMode="auto">
                    <a:xfrm>
                      <a:off x="0" y="0"/>
                      <a:ext cx="200025" cy="219075"/>
                    </a:xfrm>
                    <a:prstGeom prst="rect">
                      <a:avLst/>
                    </a:prstGeom>
                  </pic:spPr>
                </pic:pic>
              </a:graphicData>
            </a:graphic>
          </wp:inline>
        </w:drawing>
      </w:r>
      <w:r>
        <w:rPr>
          <w:sz w:val="28"/>
          <w:szCs w:val="28"/>
        </w:rPr>
        <w:t>, ОК.</w:t>
      </w:r>
    </w:p>
    <w:p w:rsidR="001A27A0" w:rsidRDefault="001A27A0">
      <w:pPr>
        <w:jc w:val="both"/>
        <w:rPr>
          <w:rFonts w:hint="eastAsia"/>
          <w:sz w:val="28"/>
          <w:szCs w:val="28"/>
        </w:rPr>
      </w:pPr>
    </w:p>
    <w:p w:rsidR="001A27A0" w:rsidRDefault="00313AD0">
      <w:pPr>
        <w:jc w:val="both"/>
        <w:rPr>
          <w:rFonts w:hint="eastAsia"/>
        </w:rPr>
      </w:pPr>
      <w:r>
        <w:rPr>
          <w:sz w:val="28"/>
          <w:szCs w:val="28"/>
        </w:rPr>
        <w:t>5. Подготовить исходную информацию для заведения контрактов с производителями и по общим планам по выручке. Это могут быть документы, подписанные с производителем или сводная информация по заключенным контрактам содержащая следующие данные:</w:t>
      </w:r>
    </w:p>
    <w:p w:rsidR="001A27A0" w:rsidRDefault="00313AD0" w:rsidP="0001517A">
      <w:pPr>
        <w:numPr>
          <w:ilvl w:val="0"/>
          <w:numId w:val="67"/>
        </w:numPr>
        <w:jc w:val="both"/>
        <w:rPr>
          <w:rFonts w:hint="eastAsia"/>
        </w:rPr>
      </w:pPr>
      <w:r>
        <w:rPr>
          <w:sz w:val="28"/>
          <w:szCs w:val="28"/>
        </w:rPr>
        <w:t>название контракта</w:t>
      </w:r>
    </w:p>
    <w:p w:rsidR="001A27A0" w:rsidRDefault="00313AD0" w:rsidP="0001517A">
      <w:pPr>
        <w:numPr>
          <w:ilvl w:val="0"/>
          <w:numId w:val="67"/>
        </w:numPr>
        <w:jc w:val="both"/>
        <w:rPr>
          <w:rFonts w:hint="eastAsia"/>
        </w:rPr>
      </w:pPr>
      <w:r>
        <w:rPr>
          <w:sz w:val="28"/>
          <w:szCs w:val="28"/>
        </w:rPr>
        <w:t>период действия</w:t>
      </w:r>
    </w:p>
    <w:p w:rsidR="001A27A0" w:rsidRDefault="00313AD0" w:rsidP="0001517A">
      <w:pPr>
        <w:numPr>
          <w:ilvl w:val="0"/>
          <w:numId w:val="67"/>
        </w:numPr>
        <w:jc w:val="both"/>
        <w:rPr>
          <w:rFonts w:hint="eastAsia"/>
        </w:rPr>
      </w:pPr>
      <w:r>
        <w:rPr>
          <w:sz w:val="28"/>
          <w:szCs w:val="28"/>
        </w:rPr>
        <w:t>план</w:t>
      </w:r>
    </w:p>
    <w:p w:rsidR="001A27A0" w:rsidRDefault="00313AD0" w:rsidP="0001517A">
      <w:pPr>
        <w:numPr>
          <w:ilvl w:val="0"/>
          <w:numId w:val="67"/>
        </w:numPr>
        <w:jc w:val="both"/>
        <w:rPr>
          <w:rFonts w:hint="eastAsia"/>
        </w:rPr>
      </w:pPr>
      <w:r>
        <w:rPr>
          <w:sz w:val="28"/>
          <w:szCs w:val="28"/>
        </w:rPr>
        <w:t>товары</w:t>
      </w:r>
    </w:p>
    <w:p w:rsidR="001A27A0" w:rsidRDefault="00313AD0" w:rsidP="0001517A">
      <w:pPr>
        <w:numPr>
          <w:ilvl w:val="0"/>
          <w:numId w:val="67"/>
        </w:numPr>
        <w:jc w:val="both"/>
        <w:rPr>
          <w:rFonts w:hint="eastAsia"/>
        </w:rPr>
      </w:pPr>
      <w:r>
        <w:rPr>
          <w:sz w:val="28"/>
          <w:szCs w:val="28"/>
        </w:rPr>
        <w:t>бонус и условия его начисления</w:t>
      </w:r>
    </w:p>
    <w:p w:rsidR="001A27A0" w:rsidRDefault="00313AD0">
      <w:pPr>
        <w:ind w:left="720"/>
        <w:jc w:val="both"/>
        <w:rPr>
          <w:rFonts w:hint="eastAsia"/>
        </w:rPr>
      </w:pPr>
      <w:r>
        <w:rPr>
          <w:sz w:val="28"/>
          <w:szCs w:val="28"/>
        </w:rPr>
        <w:t>Наличие полной и достоверной исходной информации по заключенным контрактам обеспечивает эффективный учет и управление маркетингом с производителями.</w:t>
      </w:r>
    </w:p>
    <w:p w:rsidR="001A27A0" w:rsidRDefault="001A27A0">
      <w:pPr>
        <w:ind w:left="720"/>
        <w:jc w:val="both"/>
        <w:rPr>
          <w:rFonts w:hint="eastAsia"/>
          <w:sz w:val="28"/>
          <w:szCs w:val="28"/>
        </w:rPr>
      </w:pPr>
    </w:p>
    <w:p w:rsidR="001A27A0" w:rsidRDefault="00313AD0">
      <w:pPr>
        <w:pStyle w:val="1"/>
        <w:numPr>
          <w:ilvl w:val="0"/>
          <w:numId w:val="0"/>
        </w:numPr>
        <w:ind w:firstLine="142"/>
        <w:jc w:val="both"/>
      </w:pPr>
      <w:bookmarkStart w:id="410" w:name="__RefHeading___Toc7959_465762348"/>
      <w:bookmarkStart w:id="411" w:name="_Toc533175088"/>
      <w:bookmarkEnd w:id="410"/>
      <w:r>
        <w:rPr>
          <w:sz w:val="28"/>
          <w:szCs w:val="28"/>
        </w:rPr>
        <w:t>Заведение контракта с производителем.</w:t>
      </w:r>
      <w:bookmarkEnd w:id="411"/>
    </w:p>
    <w:p w:rsidR="001A27A0" w:rsidRDefault="00313AD0">
      <w:pPr>
        <w:ind w:firstLine="142"/>
        <w:jc w:val="both"/>
        <w:rPr>
          <w:rFonts w:hint="eastAsia"/>
        </w:rPr>
      </w:pPr>
      <w:r>
        <w:rPr>
          <w:sz w:val="28"/>
          <w:szCs w:val="28"/>
        </w:rPr>
        <w:t>Заведение контракта с производителем в системе происходит в меню Планы.</w:t>
      </w:r>
    </w:p>
    <w:p w:rsidR="001A27A0" w:rsidRDefault="00313AD0">
      <w:pPr>
        <w:ind w:firstLine="142"/>
        <w:jc w:val="both"/>
        <w:rPr>
          <w:rFonts w:hint="eastAsia"/>
        </w:rPr>
      </w:pPr>
      <w:r>
        <w:rPr>
          <w:sz w:val="28"/>
          <w:szCs w:val="28"/>
        </w:rPr>
        <w:t>Алгоритм создания нового документа: контракт с производителем.</w:t>
      </w:r>
    </w:p>
    <w:p w:rsidR="001A27A0" w:rsidRDefault="00313AD0">
      <w:pPr>
        <w:ind w:firstLine="142"/>
        <w:jc w:val="both"/>
        <w:rPr>
          <w:rFonts w:hint="eastAsia"/>
        </w:rPr>
      </w:pPr>
      <w:r>
        <w:rPr>
          <w:sz w:val="28"/>
          <w:szCs w:val="28"/>
        </w:rPr>
        <w:t xml:space="preserve">1. Создаем новый документ нажав кнопку создать новый документ </w:t>
      </w:r>
      <w:r>
        <w:rPr>
          <w:noProof/>
          <w:lang w:eastAsia="ru-RU" w:bidi="ar-SA"/>
        </w:rPr>
        <w:drawing>
          <wp:inline distT="0" distB="0" distL="0" distR="0" wp14:anchorId="5315050E" wp14:editId="686FDC80">
            <wp:extent cx="200025" cy="238125"/>
            <wp:effectExtent l="0" t="0" r="0" b="0"/>
            <wp:docPr id="47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Рисунок 219"/>
                    <pic:cNvPicPr>
                      <a:picLocks noChangeAspect="1" noChangeArrowheads="1"/>
                    </pic:cNvPicPr>
                  </pic:nvPicPr>
                  <pic:blipFill>
                    <a:blip r:embed="rId475"/>
                    <a:stretch>
                      <a:fillRect/>
                    </a:stretch>
                  </pic:blipFill>
                  <pic:spPr bwMode="auto">
                    <a:xfrm>
                      <a:off x="0" y="0"/>
                      <a:ext cx="200025" cy="238125"/>
                    </a:xfrm>
                    <a:prstGeom prst="rect">
                      <a:avLst/>
                    </a:prstGeom>
                  </pic:spPr>
                </pic:pic>
              </a:graphicData>
            </a:graphic>
          </wp:inline>
        </w:drawing>
      </w:r>
      <w:r>
        <w:rPr>
          <w:sz w:val="28"/>
          <w:szCs w:val="28"/>
        </w:rPr>
        <w:t>.</w:t>
      </w:r>
    </w:p>
    <w:p w:rsidR="001A27A0" w:rsidRDefault="00313AD0">
      <w:pPr>
        <w:ind w:firstLine="142"/>
        <w:jc w:val="both"/>
        <w:rPr>
          <w:rFonts w:hint="eastAsia"/>
        </w:rPr>
      </w:pPr>
      <w:r>
        <w:rPr>
          <w:sz w:val="28"/>
          <w:szCs w:val="28"/>
        </w:rPr>
        <w:t>Откроется форма для заполнения.</w:t>
      </w:r>
    </w:p>
    <w:p w:rsidR="001A27A0" w:rsidRDefault="00313AD0">
      <w:pPr>
        <w:ind w:firstLine="142"/>
        <w:jc w:val="both"/>
        <w:rPr>
          <w:rFonts w:hint="eastAsia"/>
          <w:sz w:val="28"/>
          <w:szCs w:val="28"/>
        </w:rPr>
      </w:pPr>
      <w:r>
        <w:rPr>
          <w:noProof/>
          <w:sz w:val="28"/>
          <w:szCs w:val="28"/>
          <w:lang w:eastAsia="ru-RU" w:bidi="ar-SA"/>
        </w:rPr>
        <w:lastRenderedPageBreak/>
        <w:drawing>
          <wp:anchor distT="0" distB="0" distL="0" distR="0" simplePos="0" relativeHeight="114" behindDoc="0" locked="0" layoutInCell="1" allowOverlap="1" wp14:anchorId="266B025A" wp14:editId="72460717">
            <wp:simplePos x="0" y="0"/>
            <wp:positionH relativeFrom="column">
              <wp:align>center</wp:align>
            </wp:positionH>
            <wp:positionV relativeFrom="paragraph">
              <wp:posOffset>635</wp:posOffset>
            </wp:positionV>
            <wp:extent cx="6429375" cy="2373630"/>
            <wp:effectExtent l="0" t="0" r="0" b="0"/>
            <wp:wrapTopAndBottom/>
            <wp:docPr id="478"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Изображение153"/>
                    <pic:cNvPicPr>
                      <a:picLocks noChangeAspect="1" noChangeArrowheads="1"/>
                    </pic:cNvPicPr>
                  </pic:nvPicPr>
                  <pic:blipFill>
                    <a:blip r:embed="rId481"/>
                    <a:stretch>
                      <a:fillRect/>
                    </a:stretch>
                  </pic:blipFill>
                  <pic:spPr bwMode="auto">
                    <a:xfrm>
                      <a:off x="0" y="0"/>
                      <a:ext cx="6429375" cy="2373630"/>
                    </a:xfrm>
                    <a:prstGeom prst="rect">
                      <a:avLst/>
                    </a:prstGeom>
                  </pic:spPr>
                </pic:pic>
              </a:graphicData>
            </a:graphic>
          </wp:anchor>
        </w:drawing>
      </w:r>
    </w:p>
    <w:p w:rsidR="001A27A0" w:rsidRDefault="00313AD0">
      <w:pPr>
        <w:ind w:firstLine="142"/>
        <w:jc w:val="both"/>
        <w:rPr>
          <w:rFonts w:hint="eastAsia"/>
        </w:rPr>
      </w:pPr>
      <w:r>
        <w:rPr>
          <w:sz w:val="28"/>
          <w:szCs w:val="28"/>
        </w:rPr>
        <w:t>2. Заполнить Обязательные поля:</w:t>
      </w:r>
    </w:p>
    <w:p w:rsidR="001A27A0" w:rsidRDefault="00313AD0" w:rsidP="0001517A">
      <w:pPr>
        <w:numPr>
          <w:ilvl w:val="0"/>
          <w:numId w:val="68"/>
        </w:numPr>
        <w:jc w:val="both"/>
        <w:rPr>
          <w:rFonts w:hint="eastAsia"/>
        </w:rPr>
      </w:pPr>
      <w:r>
        <w:rPr>
          <w:sz w:val="28"/>
          <w:szCs w:val="28"/>
        </w:rPr>
        <w:t>Тип документа - Контракт</w:t>
      </w:r>
    </w:p>
    <w:p w:rsidR="001A27A0" w:rsidRDefault="00313AD0" w:rsidP="0001517A">
      <w:pPr>
        <w:numPr>
          <w:ilvl w:val="0"/>
          <w:numId w:val="68"/>
        </w:numPr>
        <w:jc w:val="both"/>
        <w:rPr>
          <w:rFonts w:hint="eastAsia"/>
        </w:rPr>
      </w:pPr>
      <w:r>
        <w:rPr>
          <w:sz w:val="28"/>
          <w:szCs w:val="28"/>
        </w:rPr>
        <w:t>Название плана</w:t>
      </w:r>
    </w:p>
    <w:p w:rsidR="001A27A0" w:rsidRDefault="00313AD0" w:rsidP="0001517A">
      <w:pPr>
        <w:numPr>
          <w:ilvl w:val="0"/>
          <w:numId w:val="68"/>
        </w:numPr>
        <w:jc w:val="both"/>
        <w:rPr>
          <w:rFonts w:hint="eastAsia"/>
        </w:rPr>
      </w:pPr>
      <w:r>
        <w:rPr>
          <w:sz w:val="28"/>
          <w:szCs w:val="28"/>
        </w:rPr>
        <w:t>Указать период действия</w:t>
      </w:r>
      <w:proofErr w:type="gramStart"/>
      <w:r>
        <w:rPr>
          <w:sz w:val="28"/>
          <w:szCs w:val="28"/>
        </w:rPr>
        <w:t xml:space="preserve"> :</w:t>
      </w:r>
      <w:proofErr w:type="gramEnd"/>
      <w:r>
        <w:rPr>
          <w:sz w:val="28"/>
          <w:szCs w:val="28"/>
        </w:rPr>
        <w:t xml:space="preserve"> Даты начала и Дата окончания</w:t>
      </w:r>
    </w:p>
    <w:p w:rsidR="001A27A0" w:rsidRDefault="00313AD0" w:rsidP="0001517A">
      <w:pPr>
        <w:numPr>
          <w:ilvl w:val="0"/>
          <w:numId w:val="68"/>
        </w:numPr>
        <w:jc w:val="both"/>
        <w:rPr>
          <w:rFonts w:hint="eastAsia"/>
        </w:rPr>
      </w:pPr>
      <w:r>
        <w:rPr>
          <w:sz w:val="28"/>
          <w:szCs w:val="28"/>
        </w:rPr>
        <w:t>№</w:t>
      </w:r>
      <w:r>
        <w:rPr>
          <w:rFonts w:eastAsia="Calibri"/>
          <w:sz w:val="28"/>
          <w:szCs w:val="28"/>
        </w:rPr>
        <w:t xml:space="preserve"> </w:t>
      </w:r>
      <w:r>
        <w:rPr>
          <w:sz w:val="28"/>
          <w:szCs w:val="28"/>
        </w:rPr>
        <w:t>договора</w:t>
      </w:r>
    </w:p>
    <w:p w:rsidR="001A27A0" w:rsidRDefault="00313AD0" w:rsidP="0001517A">
      <w:pPr>
        <w:numPr>
          <w:ilvl w:val="0"/>
          <w:numId w:val="68"/>
        </w:numPr>
        <w:jc w:val="both"/>
        <w:rPr>
          <w:rFonts w:hint="eastAsia"/>
        </w:rPr>
      </w:pPr>
      <w:r>
        <w:rPr>
          <w:sz w:val="28"/>
          <w:szCs w:val="28"/>
        </w:rPr>
        <w:t>Предмет  плана – параметр, по которому рассчитывается выполнение плана</w:t>
      </w:r>
    </w:p>
    <w:p w:rsidR="001A27A0" w:rsidRDefault="00313AD0" w:rsidP="0001517A">
      <w:pPr>
        <w:numPr>
          <w:ilvl w:val="0"/>
          <w:numId w:val="68"/>
        </w:numPr>
        <w:jc w:val="both"/>
        <w:rPr>
          <w:rFonts w:hint="eastAsia"/>
        </w:rPr>
      </w:pPr>
      <w:r>
        <w:rPr>
          <w:sz w:val="28"/>
          <w:szCs w:val="28"/>
        </w:rPr>
        <w:t>Измерение плана – параметр, в единицах которого выставлен план</w:t>
      </w:r>
    </w:p>
    <w:p w:rsidR="001A27A0" w:rsidRDefault="00313AD0" w:rsidP="0001517A">
      <w:pPr>
        <w:numPr>
          <w:ilvl w:val="0"/>
          <w:numId w:val="68"/>
        </w:numPr>
        <w:jc w:val="both"/>
        <w:rPr>
          <w:rFonts w:hint="eastAsia"/>
        </w:rPr>
      </w:pPr>
      <w:r>
        <w:rPr>
          <w:sz w:val="28"/>
          <w:szCs w:val="28"/>
        </w:rPr>
        <w:t>Общий план или метод расчета плана, прошлый период, коэффициент роста</w:t>
      </w:r>
    </w:p>
    <w:p w:rsidR="001A27A0" w:rsidRDefault="00313AD0" w:rsidP="0001517A">
      <w:pPr>
        <w:numPr>
          <w:ilvl w:val="0"/>
          <w:numId w:val="68"/>
        </w:numPr>
        <w:jc w:val="both"/>
        <w:rPr>
          <w:rFonts w:hint="eastAsia"/>
        </w:rPr>
      </w:pPr>
      <w:r>
        <w:rPr>
          <w:sz w:val="28"/>
          <w:szCs w:val="28"/>
        </w:rPr>
        <w:t>Бонус база – способ расчёта бонуса по контракту</w:t>
      </w:r>
    </w:p>
    <w:p w:rsidR="001A27A0" w:rsidRDefault="00313AD0" w:rsidP="0001517A">
      <w:pPr>
        <w:numPr>
          <w:ilvl w:val="0"/>
          <w:numId w:val="68"/>
        </w:numPr>
        <w:jc w:val="both"/>
        <w:rPr>
          <w:rFonts w:hint="eastAsia"/>
        </w:rPr>
      </w:pPr>
      <w:r>
        <w:rPr>
          <w:sz w:val="28"/>
          <w:szCs w:val="28"/>
        </w:rPr>
        <w:t>Бонус ставка</w:t>
      </w:r>
    </w:p>
    <w:p w:rsidR="001A27A0" w:rsidRDefault="00313AD0" w:rsidP="0001517A">
      <w:pPr>
        <w:numPr>
          <w:ilvl w:val="0"/>
          <w:numId w:val="68"/>
        </w:numPr>
        <w:jc w:val="both"/>
        <w:rPr>
          <w:rFonts w:hint="eastAsia"/>
        </w:rPr>
      </w:pPr>
      <w:r>
        <w:rPr>
          <w:sz w:val="28"/>
          <w:szCs w:val="28"/>
        </w:rPr>
        <w:t>Фикс бонус — фиксированное вознаграждение, выплачиваемое в любом случае</w:t>
      </w:r>
    </w:p>
    <w:p w:rsidR="001A27A0" w:rsidRDefault="00313AD0" w:rsidP="0001517A">
      <w:pPr>
        <w:numPr>
          <w:ilvl w:val="0"/>
          <w:numId w:val="68"/>
        </w:numPr>
        <w:jc w:val="both"/>
        <w:rPr>
          <w:rFonts w:hint="eastAsia"/>
        </w:rPr>
      </w:pPr>
      <w:r>
        <w:rPr>
          <w:sz w:val="28"/>
          <w:szCs w:val="28"/>
        </w:rPr>
        <w:t>Бонус план — общий план необходимый для начисления бонусов (если есть)</w:t>
      </w:r>
    </w:p>
    <w:p w:rsidR="001A27A0" w:rsidRDefault="00313AD0" w:rsidP="0001517A">
      <w:pPr>
        <w:numPr>
          <w:ilvl w:val="0"/>
          <w:numId w:val="68"/>
        </w:numPr>
        <w:jc w:val="both"/>
        <w:rPr>
          <w:rFonts w:hint="eastAsia"/>
        </w:rPr>
      </w:pPr>
      <w:r>
        <w:rPr>
          <w:sz w:val="28"/>
          <w:szCs w:val="28"/>
        </w:rPr>
        <w:t>Макс бонус- максимальная сумма бонуса, больше которой бонус производитель не начисляет (если есть)</w:t>
      </w:r>
    </w:p>
    <w:p w:rsidR="001A27A0" w:rsidRDefault="00313AD0">
      <w:pPr>
        <w:ind w:left="720"/>
        <w:jc w:val="both"/>
        <w:rPr>
          <w:rFonts w:hint="eastAsia"/>
          <w:sz w:val="28"/>
          <w:szCs w:val="28"/>
        </w:rPr>
      </w:pPr>
      <w:r>
        <w:rPr>
          <w:sz w:val="28"/>
          <w:szCs w:val="28"/>
        </w:rPr>
        <w:t xml:space="preserve">Нажать кнопку сохранить </w:t>
      </w:r>
      <w:r>
        <w:rPr>
          <w:noProof/>
          <w:lang w:eastAsia="ru-RU" w:bidi="ar-SA"/>
        </w:rPr>
        <w:drawing>
          <wp:inline distT="0" distB="0" distL="0" distR="0" wp14:anchorId="038AF9BE" wp14:editId="059B8F38">
            <wp:extent cx="247650" cy="219075"/>
            <wp:effectExtent l="0" t="0" r="0" b="0"/>
            <wp:docPr id="479"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Рисунок 220"/>
                    <pic:cNvPicPr>
                      <a:picLocks noChangeAspect="1" noChangeArrowheads="1"/>
                    </pic:cNvPicPr>
                  </pic:nvPicPr>
                  <pic:blipFill>
                    <a:blip r:embed="rId477"/>
                    <a:stretch>
                      <a:fillRect/>
                    </a:stretch>
                  </pic:blipFill>
                  <pic:spPr bwMode="auto">
                    <a:xfrm>
                      <a:off x="0" y="0"/>
                      <a:ext cx="247650" cy="219075"/>
                    </a:xfrm>
                    <a:prstGeom prst="rect">
                      <a:avLst/>
                    </a:prstGeom>
                  </pic:spPr>
                </pic:pic>
              </a:graphicData>
            </a:graphic>
          </wp:inline>
        </w:drawing>
      </w:r>
    </w:p>
    <w:p w:rsidR="001A27A0" w:rsidRDefault="00313AD0">
      <w:pPr>
        <w:ind w:firstLine="142"/>
        <w:jc w:val="both"/>
        <w:rPr>
          <w:rFonts w:hint="eastAsia"/>
        </w:rPr>
      </w:pPr>
      <w:r>
        <w:rPr>
          <w:sz w:val="28"/>
          <w:szCs w:val="28"/>
        </w:rPr>
        <w:t xml:space="preserve">3. Добавить в контракт товары, которые участвуют в плане нажав кнопку </w:t>
      </w:r>
      <w:r>
        <w:rPr>
          <w:noProof/>
          <w:lang w:eastAsia="ru-RU" w:bidi="ar-SA"/>
        </w:rPr>
        <w:drawing>
          <wp:inline distT="0" distB="0" distL="0" distR="0" wp14:anchorId="3BD21CBA" wp14:editId="06A4ED0E">
            <wp:extent cx="238125" cy="257175"/>
            <wp:effectExtent l="0" t="0" r="0" b="0"/>
            <wp:docPr id="480"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Рисунок 221"/>
                    <pic:cNvPicPr>
                      <a:picLocks noChangeAspect="1" noChangeArrowheads="1"/>
                    </pic:cNvPicPr>
                  </pic:nvPicPr>
                  <pic:blipFill>
                    <a:blip r:embed="rId471"/>
                    <a:stretch>
                      <a:fillRect/>
                    </a:stretch>
                  </pic:blipFill>
                  <pic:spPr bwMode="auto">
                    <a:xfrm>
                      <a:off x="0" y="0"/>
                      <a:ext cx="238125" cy="257175"/>
                    </a:xfrm>
                    <a:prstGeom prst="rect">
                      <a:avLst/>
                    </a:prstGeom>
                  </pic:spPr>
                </pic:pic>
              </a:graphicData>
            </a:graphic>
          </wp:inline>
        </w:drawing>
      </w:r>
      <w:r>
        <w:rPr>
          <w:sz w:val="28"/>
          <w:szCs w:val="28"/>
        </w:rPr>
        <w:t>.</w:t>
      </w:r>
    </w:p>
    <w:p w:rsidR="001A27A0" w:rsidRDefault="001A27A0">
      <w:pPr>
        <w:ind w:firstLine="142"/>
        <w:jc w:val="both"/>
        <w:rPr>
          <w:rFonts w:hint="eastAsia"/>
          <w:sz w:val="28"/>
          <w:szCs w:val="28"/>
        </w:rPr>
      </w:pPr>
    </w:p>
    <w:p w:rsidR="001A27A0" w:rsidRDefault="00313AD0" w:rsidP="0001517A">
      <w:pPr>
        <w:numPr>
          <w:ilvl w:val="0"/>
          <w:numId w:val="69"/>
        </w:numPr>
        <w:jc w:val="both"/>
        <w:rPr>
          <w:rFonts w:hint="eastAsia"/>
        </w:rPr>
      </w:pPr>
      <w:r>
        <w:rPr>
          <w:sz w:val="28"/>
          <w:szCs w:val="28"/>
        </w:rPr>
        <w:t xml:space="preserve">Каждая попытка добавления позиций закрепляет следующий по очереди номер группы (по порядку). Номера можно группировать кнопка </w:t>
      </w:r>
      <w:r>
        <w:rPr>
          <w:noProof/>
          <w:lang w:eastAsia="ru-RU" w:bidi="ar-SA"/>
        </w:rPr>
        <w:drawing>
          <wp:inline distT="0" distB="0" distL="0" distR="0" wp14:anchorId="0026F1A1" wp14:editId="71106229">
            <wp:extent cx="228600" cy="228600"/>
            <wp:effectExtent l="0" t="0" r="0" b="0"/>
            <wp:docPr id="481"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Рисунок 222"/>
                    <pic:cNvPicPr>
                      <a:picLocks noChangeAspect="1" noChangeArrowheads="1"/>
                    </pic:cNvPicPr>
                  </pic:nvPicPr>
                  <pic:blipFill>
                    <a:blip r:embed="rId482"/>
                    <a:stretch>
                      <a:fillRect/>
                    </a:stretch>
                  </pic:blipFill>
                  <pic:spPr bwMode="auto">
                    <a:xfrm>
                      <a:off x="0" y="0"/>
                      <a:ext cx="228600" cy="228600"/>
                    </a:xfrm>
                    <a:prstGeom prst="rect">
                      <a:avLst/>
                    </a:prstGeom>
                  </pic:spPr>
                </pic:pic>
              </a:graphicData>
            </a:graphic>
          </wp:inline>
        </w:drawing>
      </w:r>
      <w:r>
        <w:rPr>
          <w:sz w:val="28"/>
          <w:szCs w:val="28"/>
        </w:rPr>
        <w:t xml:space="preserve"> и разгруппировывать  кнопка </w:t>
      </w:r>
      <w:r>
        <w:rPr>
          <w:noProof/>
          <w:lang w:eastAsia="ru-RU" w:bidi="ar-SA"/>
        </w:rPr>
        <w:drawing>
          <wp:inline distT="0" distB="0" distL="0" distR="0" wp14:anchorId="1C92B356" wp14:editId="42F6B672">
            <wp:extent cx="238125" cy="228600"/>
            <wp:effectExtent l="0" t="0" r="0" b="0"/>
            <wp:docPr id="482"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Рисунок 223"/>
                    <pic:cNvPicPr>
                      <a:picLocks noChangeAspect="1" noChangeArrowheads="1"/>
                    </pic:cNvPicPr>
                  </pic:nvPicPr>
                  <pic:blipFill>
                    <a:blip r:embed="rId483"/>
                    <a:stretch>
                      <a:fillRect/>
                    </a:stretch>
                  </pic:blipFill>
                  <pic:spPr bwMode="auto">
                    <a:xfrm>
                      <a:off x="0" y="0"/>
                      <a:ext cx="238125" cy="228600"/>
                    </a:xfrm>
                    <a:prstGeom prst="rect">
                      <a:avLst/>
                    </a:prstGeom>
                  </pic:spPr>
                </pic:pic>
              </a:graphicData>
            </a:graphic>
          </wp:inline>
        </w:drawing>
      </w:r>
      <w:r>
        <w:rPr>
          <w:sz w:val="28"/>
          <w:szCs w:val="28"/>
        </w:rPr>
        <w:t>. Для группировки ли разгруппировки товара выделяем товар признаком «галочка», нажимаем нужную кнопку (к примеру «Сгруппироавть»), число в поле «№ группы» у этого товара станет одинаковым, т. е. товар принадлежит одной группе.</w:t>
      </w:r>
    </w:p>
    <w:p w:rsidR="001A27A0" w:rsidRDefault="00313AD0">
      <w:pPr>
        <w:ind w:left="720"/>
        <w:jc w:val="both"/>
        <w:rPr>
          <w:rFonts w:hint="eastAsia"/>
          <w:sz w:val="28"/>
          <w:szCs w:val="28"/>
        </w:rPr>
      </w:pPr>
      <w:r>
        <w:rPr>
          <w:noProof/>
          <w:sz w:val="28"/>
          <w:szCs w:val="28"/>
          <w:lang w:eastAsia="ru-RU" w:bidi="ar-SA"/>
        </w:rPr>
        <w:lastRenderedPageBreak/>
        <w:drawing>
          <wp:anchor distT="0" distB="0" distL="0" distR="0" simplePos="0" relativeHeight="115" behindDoc="0" locked="0" layoutInCell="1" allowOverlap="1" wp14:anchorId="0DC202D7" wp14:editId="66F3BA42">
            <wp:simplePos x="0" y="0"/>
            <wp:positionH relativeFrom="column">
              <wp:align>center</wp:align>
            </wp:positionH>
            <wp:positionV relativeFrom="paragraph">
              <wp:posOffset>635</wp:posOffset>
            </wp:positionV>
            <wp:extent cx="5360035" cy="2623185"/>
            <wp:effectExtent l="0" t="0" r="0" b="0"/>
            <wp:wrapTopAndBottom/>
            <wp:docPr id="483" name="Изображение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Изображение154"/>
                    <pic:cNvPicPr>
                      <a:picLocks noChangeAspect="1" noChangeArrowheads="1"/>
                    </pic:cNvPicPr>
                  </pic:nvPicPr>
                  <pic:blipFill>
                    <a:blip r:embed="rId484"/>
                    <a:stretch>
                      <a:fillRect/>
                    </a:stretch>
                  </pic:blipFill>
                  <pic:spPr bwMode="auto">
                    <a:xfrm>
                      <a:off x="0" y="0"/>
                      <a:ext cx="5360035" cy="2623185"/>
                    </a:xfrm>
                    <a:prstGeom prst="rect">
                      <a:avLst/>
                    </a:prstGeom>
                  </pic:spPr>
                </pic:pic>
              </a:graphicData>
            </a:graphic>
          </wp:anchor>
        </w:drawing>
      </w:r>
    </w:p>
    <w:p w:rsidR="001A27A0" w:rsidRDefault="00313AD0" w:rsidP="0001517A">
      <w:pPr>
        <w:numPr>
          <w:ilvl w:val="0"/>
          <w:numId w:val="69"/>
        </w:numPr>
        <w:jc w:val="both"/>
        <w:rPr>
          <w:rFonts w:hint="eastAsia"/>
        </w:rPr>
      </w:pPr>
      <w:r>
        <w:rPr>
          <w:sz w:val="28"/>
          <w:szCs w:val="28"/>
        </w:rPr>
        <w:t>У каждой группы рекомендовано указать название группы на любой строчке 1 раз</w:t>
      </w:r>
    </w:p>
    <w:p w:rsidR="001A27A0" w:rsidRDefault="001A27A0">
      <w:pPr>
        <w:ind w:firstLine="142"/>
        <w:jc w:val="both"/>
        <w:rPr>
          <w:rFonts w:hint="eastAsia"/>
          <w:sz w:val="28"/>
          <w:szCs w:val="28"/>
        </w:rPr>
      </w:pPr>
    </w:p>
    <w:p w:rsidR="001A27A0" w:rsidRDefault="00313AD0" w:rsidP="0001517A">
      <w:pPr>
        <w:numPr>
          <w:ilvl w:val="0"/>
          <w:numId w:val="69"/>
        </w:numPr>
        <w:jc w:val="both"/>
        <w:rPr>
          <w:rFonts w:hint="eastAsia"/>
        </w:rPr>
      </w:pPr>
      <w:r>
        <w:rPr>
          <w:sz w:val="28"/>
          <w:szCs w:val="28"/>
        </w:rPr>
        <w:t>Если в контракте используются учетные цены производителя, проставить их у товаров плана.</w:t>
      </w:r>
    </w:p>
    <w:p w:rsidR="001A27A0" w:rsidRDefault="00313AD0">
      <w:pPr>
        <w:jc w:val="both"/>
        <w:rPr>
          <w:rFonts w:hint="eastAsia"/>
        </w:rPr>
      </w:pPr>
      <w:r>
        <w:rPr>
          <w:sz w:val="28"/>
          <w:szCs w:val="28"/>
        </w:rPr>
        <w:t>4. Добавить аптеки и распределить план.</w:t>
      </w:r>
    </w:p>
    <w:p w:rsidR="001A27A0" w:rsidRDefault="00313AD0">
      <w:pPr>
        <w:jc w:val="both"/>
        <w:rPr>
          <w:rFonts w:hint="eastAsia"/>
        </w:rPr>
      </w:pPr>
      <w:r>
        <w:rPr>
          <w:sz w:val="28"/>
          <w:szCs w:val="28"/>
        </w:rPr>
        <w:t xml:space="preserve">Заходим в закладку «Планы аптек» нажимаем кнопку </w:t>
      </w:r>
      <w:r>
        <w:rPr>
          <w:noProof/>
          <w:lang w:eastAsia="ru-RU" w:bidi="ar-SA"/>
        </w:rPr>
        <w:drawing>
          <wp:inline distT="0" distB="0" distL="0" distR="0" wp14:anchorId="2F3D731C" wp14:editId="6375B9AF">
            <wp:extent cx="200025" cy="219075"/>
            <wp:effectExtent l="0" t="0" r="0" b="0"/>
            <wp:docPr id="48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Рисунок 224"/>
                    <pic:cNvPicPr>
                      <a:picLocks noChangeAspect="1" noChangeArrowheads="1"/>
                    </pic:cNvPicPr>
                  </pic:nvPicPr>
                  <pic:blipFill>
                    <a:blip r:embed="rId485"/>
                    <a:stretch>
                      <a:fillRect/>
                    </a:stretch>
                  </pic:blipFill>
                  <pic:spPr bwMode="auto">
                    <a:xfrm>
                      <a:off x="0" y="0"/>
                      <a:ext cx="200025" cy="219075"/>
                    </a:xfrm>
                    <a:prstGeom prst="rect">
                      <a:avLst/>
                    </a:prstGeom>
                  </pic:spPr>
                </pic:pic>
              </a:graphicData>
            </a:graphic>
          </wp:inline>
        </w:drawing>
      </w:r>
      <w:r>
        <w:rPr>
          <w:sz w:val="28"/>
          <w:szCs w:val="28"/>
        </w:rPr>
        <w:t>.</w:t>
      </w:r>
    </w:p>
    <w:p w:rsidR="001A27A0" w:rsidRDefault="00313AD0">
      <w:pPr>
        <w:jc w:val="both"/>
        <w:rPr>
          <w:rFonts w:hint="eastAsia"/>
          <w:sz w:val="28"/>
          <w:szCs w:val="28"/>
        </w:rPr>
      </w:pPr>
      <w:r>
        <w:rPr>
          <w:noProof/>
          <w:sz w:val="28"/>
          <w:szCs w:val="28"/>
          <w:lang w:eastAsia="ru-RU" w:bidi="ar-SA"/>
        </w:rPr>
        <w:drawing>
          <wp:anchor distT="0" distB="0" distL="0" distR="0" simplePos="0" relativeHeight="116" behindDoc="0" locked="0" layoutInCell="1" allowOverlap="1" wp14:anchorId="3661577A" wp14:editId="4F65A22F">
            <wp:simplePos x="0" y="0"/>
            <wp:positionH relativeFrom="column">
              <wp:align>center</wp:align>
            </wp:positionH>
            <wp:positionV relativeFrom="paragraph">
              <wp:posOffset>635</wp:posOffset>
            </wp:positionV>
            <wp:extent cx="4236085" cy="3007360"/>
            <wp:effectExtent l="0" t="0" r="0" b="0"/>
            <wp:wrapTopAndBottom/>
            <wp:docPr id="485" name="Изображение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Изображение155"/>
                    <pic:cNvPicPr>
                      <a:picLocks noChangeAspect="1" noChangeArrowheads="1"/>
                    </pic:cNvPicPr>
                  </pic:nvPicPr>
                  <pic:blipFill>
                    <a:blip r:embed="rId486"/>
                    <a:stretch>
                      <a:fillRect/>
                    </a:stretch>
                  </pic:blipFill>
                  <pic:spPr bwMode="auto">
                    <a:xfrm>
                      <a:off x="0" y="0"/>
                      <a:ext cx="4236085" cy="3007360"/>
                    </a:xfrm>
                    <a:prstGeom prst="rect">
                      <a:avLst/>
                    </a:prstGeom>
                  </pic:spPr>
                </pic:pic>
              </a:graphicData>
            </a:graphic>
          </wp:anchor>
        </w:drawing>
      </w:r>
    </w:p>
    <w:p w:rsidR="001A27A0" w:rsidRDefault="00313AD0">
      <w:pPr>
        <w:jc w:val="both"/>
        <w:rPr>
          <w:rFonts w:hint="eastAsia"/>
        </w:rPr>
      </w:pPr>
      <w:r>
        <w:rPr>
          <w:sz w:val="28"/>
          <w:szCs w:val="28"/>
        </w:rPr>
        <w:t>5. Перейти на закладку «Поставщики» и аналогичным образом добавить поставщиков, если в договоре учитываются закупки только по отдельным поставщикам.</w:t>
      </w:r>
    </w:p>
    <w:p w:rsidR="001A27A0" w:rsidRDefault="00313AD0">
      <w:pPr>
        <w:jc w:val="both"/>
        <w:rPr>
          <w:rFonts w:hint="eastAsia"/>
        </w:rPr>
      </w:pPr>
      <w:r>
        <w:rPr>
          <w:sz w:val="28"/>
          <w:szCs w:val="28"/>
        </w:rPr>
        <w:t>6. Перейти на закладку «Бонус матрица» Заполнить бонус матрицу: условия начисления бонусов по контракту.</w:t>
      </w:r>
    </w:p>
    <w:p w:rsidR="001A27A0" w:rsidRDefault="00313AD0" w:rsidP="0001517A">
      <w:pPr>
        <w:numPr>
          <w:ilvl w:val="0"/>
          <w:numId w:val="70"/>
        </w:numPr>
        <w:jc w:val="both"/>
        <w:rPr>
          <w:rFonts w:hint="eastAsia"/>
        </w:rPr>
      </w:pPr>
      <w:r>
        <w:rPr>
          <w:sz w:val="28"/>
          <w:szCs w:val="28"/>
        </w:rPr>
        <w:lastRenderedPageBreak/>
        <w:t>В Бонус матрице для каждой группы товаров следует указать при наличии ограничений в договоре:</w:t>
      </w:r>
    </w:p>
    <w:p w:rsidR="001A27A0" w:rsidRDefault="001A27A0">
      <w:pPr>
        <w:ind w:firstLine="142"/>
        <w:jc w:val="both"/>
        <w:rPr>
          <w:rFonts w:hint="eastAsia"/>
          <w:sz w:val="28"/>
          <w:szCs w:val="28"/>
        </w:rPr>
      </w:pPr>
    </w:p>
    <w:p w:rsidR="001A27A0" w:rsidRDefault="00313AD0">
      <w:pPr>
        <w:ind w:firstLine="142"/>
        <w:jc w:val="both"/>
        <w:rPr>
          <w:rFonts w:hint="eastAsia"/>
        </w:rPr>
      </w:pPr>
      <w:r>
        <w:rPr>
          <w:sz w:val="28"/>
          <w:szCs w:val="28"/>
        </w:rPr>
        <w:t xml:space="preserve">- % общего </w:t>
      </w:r>
      <w:proofErr w:type="gramStart"/>
      <w:r>
        <w:rPr>
          <w:sz w:val="28"/>
          <w:szCs w:val="28"/>
        </w:rPr>
        <w:t>плана</w:t>
      </w:r>
      <w:proofErr w:type="gramEnd"/>
      <w:r>
        <w:rPr>
          <w:sz w:val="28"/>
          <w:szCs w:val="28"/>
        </w:rPr>
        <w:t xml:space="preserve"> –  % при котором происходит расчет бонуса производителем</w:t>
      </w:r>
    </w:p>
    <w:p w:rsidR="001A27A0" w:rsidRDefault="00313AD0">
      <w:pPr>
        <w:ind w:firstLine="142"/>
        <w:jc w:val="both"/>
        <w:rPr>
          <w:rFonts w:hint="eastAsia"/>
        </w:rPr>
      </w:pPr>
      <w:r>
        <w:rPr>
          <w:sz w:val="28"/>
          <w:szCs w:val="28"/>
        </w:rPr>
        <w:t xml:space="preserve">-% плана по </w:t>
      </w:r>
      <w:proofErr w:type="gramStart"/>
      <w:r>
        <w:rPr>
          <w:sz w:val="28"/>
          <w:szCs w:val="28"/>
        </w:rPr>
        <w:t>товару</w:t>
      </w:r>
      <w:proofErr w:type="gramEnd"/>
      <w:r>
        <w:rPr>
          <w:sz w:val="28"/>
          <w:szCs w:val="28"/>
        </w:rPr>
        <w:t xml:space="preserve"> - % при котором происходит расчет бонуса по группе товаров,  если актуально</w:t>
      </w:r>
      <w:r w:rsidR="00847F3A">
        <w:rPr>
          <w:sz w:val="28"/>
          <w:szCs w:val="28"/>
        </w:rPr>
        <w:t>.</w:t>
      </w:r>
    </w:p>
    <w:p w:rsidR="001A27A0" w:rsidRDefault="001A27A0">
      <w:pPr>
        <w:ind w:firstLine="142"/>
        <w:jc w:val="both"/>
        <w:rPr>
          <w:rFonts w:hint="eastAsia"/>
          <w:sz w:val="28"/>
          <w:szCs w:val="28"/>
        </w:rPr>
      </w:pPr>
    </w:p>
    <w:p w:rsidR="001A27A0" w:rsidRDefault="001A27A0">
      <w:pPr>
        <w:jc w:val="both"/>
        <w:rPr>
          <w:rFonts w:hint="eastAsia"/>
          <w:sz w:val="28"/>
          <w:szCs w:val="28"/>
        </w:rPr>
      </w:pPr>
    </w:p>
    <w:p w:rsidR="001A27A0" w:rsidRDefault="00313AD0">
      <w:pPr>
        <w:jc w:val="both"/>
        <w:rPr>
          <w:rFonts w:hint="eastAsia"/>
          <w:sz w:val="28"/>
          <w:szCs w:val="28"/>
        </w:rPr>
      </w:pPr>
      <w:r>
        <w:rPr>
          <w:sz w:val="28"/>
          <w:szCs w:val="28"/>
        </w:rPr>
        <w:t xml:space="preserve">Бонус ставка – показатель расчета бонуса. Бонус ставка связан с выбранной Бонус Базой в формуле расчета бонуса. Бонус ставка </w:t>
      </w:r>
      <w:proofErr w:type="gramStart"/>
      <w:r>
        <w:rPr>
          <w:sz w:val="28"/>
          <w:szCs w:val="28"/>
        </w:rPr>
        <w:t>показывает</w:t>
      </w:r>
      <w:proofErr w:type="gramEnd"/>
      <w:r>
        <w:rPr>
          <w:sz w:val="28"/>
          <w:szCs w:val="28"/>
        </w:rPr>
        <w:t xml:space="preserve"> является ли % показателем бонусная ставка или рублевым.</w:t>
      </w:r>
    </w:p>
    <w:p w:rsidR="00847F3A" w:rsidRPr="00847F3A" w:rsidRDefault="00847F3A">
      <w:pPr>
        <w:jc w:val="both"/>
        <w:rPr>
          <w:rFonts w:ascii="Times New Roman" w:hAnsi="Times New Roman" w:cs="Times New Roman"/>
          <w:sz w:val="28"/>
          <w:szCs w:val="28"/>
        </w:rPr>
      </w:pPr>
      <w:r>
        <w:rPr>
          <w:rFonts w:ascii="Times New Roman" w:hAnsi="Times New Roman" w:cs="Times New Roman"/>
          <w:sz w:val="28"/>
          <w:szCs w:val="28"/>
        </w:rPr>
        <w:t>Так  же можно  в закладку</w:t>
      </w:r>
      <w:r w:rsidRPr="00847F3A">
        <w:rPr>
          <w:rFonts w:ascii="Times New Roman" w:hAnsi="Times New Roman" w:cs="Times New Roman"/>
          <w:sz w:val="28"/>
          <w:szCs w:val="28"/>
        </w:rPr>
        <w:t xml:space="preserve"> "Бонус матрица"</w:t>
      </w:r>
      <w:r>
        <w:rPr>
          <w:rFonts w:ascii="Times New Roman" w:hAnsi="Times New Roman" w:cs="Times New Roman"/>
          <w:sz w:val="28"/>
          <w:szCs w:val="28"/>
        </w:rPr>
        <w:t xml:space="preserve"> загрузить данные с помощью </w:t>
      </w:r>
      <w:r w:rsidRPr="00847F3A">
        <w:rPr>
          <w:rFonts w:ascii="Times New Roman" w:hAnsi="Times New Roman" w:cs="Times New Roman"/>
          <w:sz w:val="28"/>
          <w:szCs w:val="28"/>
        </w:rPr>
        <w:t xml:space="preserve"> операция "Загрузить из Excel".</w:t>
      </w:r>
    </w:p>
    <w:p w:rsidR="00847F3A" w:rsidRDefault="00847F3A">
      <w:pPr>
        <w:jc w:val="both"/>
        <w:rPr>
          <w:rFonts w:hint="eastAsia"/>
        </w:rPr>
      </w:pPr>
    </w:p>
    <w:p w:rsidR="001A27A0" w:rsidRDefault="00313AD0">
      <w:pPr>
        <w:ind w:firstLine="142"/>
        <w:jc w:val="both"/>
        <w:rPr>
          <w:rFonts w:hint="eastAsia"/>
        </w:rPr>
      </w:pPr>
      <w:r>
        <w:rPr>
          <w:sz w:val="28"/>
          <w:szCs w:val="28"/>
        </w:rPr>
        <w:t xml:space="preserve">7. Закрыть </w:t>
      </w:r>
      <w:proofErr w:type="gramStart"/>
      <w:r>
        <w:rPr>
          <w:sz w:val="28"/>
          <w:szCs w:val="28"/>
        </w:rPr>
        <w:t>документ</w:t>
      </w:r>
      <w:proofErr w:type="gramEnd"/>
      <w:r>
        <w:rPr>
          <w:sz w:val="28"/>
          <w:szCs w:val="28"/>
        </w:rPr>
        <w:t xml:space="preserve"> нажав кнопку  </w:t>
      </w:r>
      <w:r>
        <w:rPr>
          <w:noProof/>
          <w:lang w:eastAsia="ru-RU" w:bidi="ar-SA"/>
        </w:rPr>
        <w:drawing>
          <wp:inline distT="0" distB="0" distL="0" distR="0" wp14:anchorId="090BCE21" wp14:editId="24EF6E6E">
            <wp:extent cx="200025" cy="219075"/>
            <wp:effectExtent l="0" t="0" r="0" b="0"/>
            <wp:docPr id="486"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Рисунок 225"/>
                    <pic:cNvPicPr>
                      <a:picLocks noChangeAspect="1" noChangeArrowheads="1"/>
                    </pic:cNvPicPr>
                  </pic:nvPicPr>
                  <pic:blipFill>
                    <a:blip r:embed="rId480"/>
                    <a:stretch>
                      <a:fillRect/>
                    </a:stretch>
                  </pic:blipFill>
                  <pic:spPr bwMode="auto">
                    <a:xfrm>
                      <a:off x="0" y="0"/>
                      <a:ext cx="200025" cy="219075"/>
                    </a:xfrm>
                    <a:prstGeom prst="rect">
                      <a:avLst/>
                    </a:prstGeom>
                  </pic:spPr>
                </pic:pic>
              </a:graphicData>
            </a:graphic>
          </wp:inline>
        </w:drawing>
      </w:r>
      <w:r>
        <w:rPr>
          <w:sz w:val="28"/>
          <w:szCs w:val="28"/>
        </w:rPr>
        <w:t>.</w:t>
      </w:r>
    </w:p>
    <w:p w:rsidR="001A27A0" w:rsidRDefault="001A27A0">
      <w:pPr>
        <w:pStyle w:val="1"/>
        <w:numPr>
          <w:ilvl w:val="0"/>
          <w:numId w:val="0"/>
        </w:numPr>
        <w:ind w:firstLine="142"/>
        <w:jc w:val="both"/>
        <w:rPr>
          <w:sz w:val="28"/>
          <w:szCs w:val="28"/>
        </w:rPr>
      </w:pPr>
    </w:p>
    <w:p w:rsidR="001A27A0" w:rsidRDefault="00313AD0">
      <w:pPr>
        <w:pStyle w:val="1"/>
        <w:numPr>
          <w:ilvl w:val="0"/>
          <w:numId w:val="0"/>
        </w:numPr>
        <w:ind w:firstLine="142"/>
        <w:jc w:val="both"/>
      </w:pPr>
      <w:bookmarkStart w:id="412" w:name="__RefHeading___Toc7961_465762348"/>
      <w:bookmarkStart w:id="413" w:name="_Toc533175089"/>
      <w:bookmarkEnd w:id="412"/>
      <w:r>
        <w:rPr>
          <w:sz w:val="28"/>
          <w:szCs w:val="28"/>
        </w:rPr>
        <w:t>Заведение мотивации на основе контракта.</w:t>
      </w:r>
      <w:bookmarkEnd w:id="413"/>
    </w:p>
    <w:p w:rsidR="001A27A0" w:rsidRDefault="00313AD0">
      <w:pPr>
        <w:jc w:val="both"/>
        <w:rPr>
          <w:rFonts w:hint="eastAsia"/>
        </w:rPr>
      </w:pPr>
      <w:r>
        <w:rPr>
          <w:sz w:val="28"/>
          <w:szCs w:val="28"/>
        </w:rPr>
        <w:t>Функционал предназначен для постановки мотивационного плана для сотрудников в целях исполнения условий контракта.</w:t>
      </w:r>
    </w:p>
    <w:p w:rsidR="001A27A0" w:rsidRDefault="00313AD0">
      <w:pPr>
        <w:jc w:val="both"/>
        <w:rPr>
          <w:rFonts w:hint="eastAsia"/>
        </w:rPr>
      </w:pPr>
      <w:r>
        <w:rPr>
          <w:sz w:val="28"/>
          <w:szCs w:val="28"/>
        </w:rPr>
        <w:t>Мотивация по основе контракта заводится в меню Планы.</w:t>
      </w:r>
    </w:p>
    <w:p w:rsidR="001A27A0" w:rsidRDefault="00313AD0">
      <w:pPr>
        <w:jc w:val="both"/>
        <w:rPr>
          <w:rFonts w:hint="eastAsia"/>
        </w:rPr>
      </w:pPr>
      <w:r>
        <w:rPr>
          <w:sz w:val="28"/>
          <w:szCs w:val="28"/>
        </w:rPr>
        <w:t>Алгоритм создания нового документа:</w:t>
      </w:r>
    </w:p>
    <w:p w:rsidR="001A27A0" w:rsidRDefault="001A27A0">
      <w:pPr>
        <w:jc w:val="both"/>
        <w:rPr>
          <w:rFonts w:hint="eastAsia"/>
          <w:sz w:val="28"/>
          <w:szCs w:val="28"/>
        </w:rPr>
      </w:pPr>
    </w:p>
    <w:p w:rsidR="001A27A0" w:rsidRDefault="00313AD0" w:rsidP="0001517A">
      <w:pPr>
        <w:numPr>
          <w:ilvl w:val="0"/>
          <w:numId w:val="71"/>
        </w:numPr>
        <w:jc w:val="both"/>
        <w:rPr>
          <w:rFonts w:hint="eastAsia"/>
        </w:rPr>
      </w:pPr>
      <w:r>
        <w:rPr>
          <w:sz w:val="28"/>
          <w:szCs w:val="28"/>
        </w:rPr>
        <w:t>Выбрать ранее заведенный Контракт</w:t>
      </w:r>
    </w:p>
    <w:p w:rsidR="001A27A0" w:rsidRDefault="00313AD0" w:rsidP="0001517A">
      <w:pPr>
        <w:numPr>
          <w:ilvl w:val="0"/>
          <w:numId w:val="71"/>
        </w:numPr>
        <w:jc w:val="both"/>
        <w:rPr>
          <w:rFonts w:hint="eastAsia"/>
        </w:rPr>
      </w:pPr>
      <w:r>
        <w:rPr>
          <w:sz w:val="28"/>
          <w:szCs w:val="28"/>
        </w:rPr>
        <w:t>В меню Документ выбрать пункт Клонировать документ-Создать мотивацию по контракту</w:t>
      </w:r>
    </w:p>
    <w:p w:rsidR="001A27A0" w:rsidRDefault="00313AD0">
      <w:pPr>
        <w:ind w:left="720"/>
        <w:jc w:val="both"/>
        <w:rPr>
          <w:rFonts w:hint="eastAsia"/>
          <w:sz w:val="28"/>
          <w:szCs w:val="28"/>
        </w:rPr>
      </w:pPr>
      <w:r>
        <w:rPr>
          <w:noProof/>
          <w:sz w:val="28"/>
          <w:szCs w:val="28"/>
          <w:lang w:eastAsia="ru-RU" w:bidi="ar-SA"/>
        </w:rPr>
        <w:drawing>
          <wp:anchor distT="0" distB="0" distL="0" distR="0" simplePos="0" relativeHeight="117" behindDoc="0" locked="0" layoutInCell="1" allowOverlap="1" wp14:anchorId="106C2C69" wp14:editId="20F05F56">
            <wp:simplePos x="0" y="0"/>
            <wp:positionH relativeFrom="column">
              <wp:align>center</wp:align>
            </wp:positionH>
            <wp:positionV relativeFrom="paragraph">
              <wp:posOffset>635</wp:posOffset>
            </wp:positionV>
            <wp:extent cx="4420235" cy="3122295"/>
            <wp:effectExtent l="0" t="0" r="0" b="0"/>
            <wp:wrapTopAndBottom/>
            <wp:docPr id="487" name="Изображение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Изображение156"/>
                    <pic:cNvPicPr>
                      <a:picLocks noChangeAspect="1" noChangeArrowheads="1"/>
                    </pic:cNvPicPr>
                  </pic:nvPicPr>
                  <pic:blipFill>
                    <a:blip r:embed="rId487"/>
                    <a:stretch>
                      <a:fillRect/>
                    </a:stretch>
                  </pic:blipFill>
                  <pic:spPr bwMode="auto">
                    <a:xfrm>
                      <a:off x="0" y="0"/>
                      <a:ext cx="4420235" cy="3122295"/>
                    </a:xfrm>
                    <a:prstGeom prst="rect">
                      <a:avLst/>
                    </a:prstGeom>
                  </pic:spPr>
                </pic:pic>
              </a:graphicData>
            </a:graphic>
          </wp:anchor>
        </w:drawing>
      </w:r>
    </w:p>
    <w:p w:rsidR="001A27A0" w:rsidRDefault="00313AD0" w:rsidP="0001517A">
      <w:pPr>
        <w:numPr>
          <w:ilvl w:val="0"/>
          <w:numId w:val="71"/>
        </w:numPr>
        <w:jc w:val="both"/>
        <w:rPr>
          <w:rFonts w:hint="eastAsia"/>
        </w:rPr>
      </w:pPr>
      <w:r>
        <w:rPr>
          <w:sz w:val="28"/>
          <w:szCs w:val="28"/>
        </w:rPr>
        <w:t xml:space="preserve">Отредактировать список товаров </w:t>
      </w:r>
    </w:p>
    <w:p w:rsidR="001A27A0" w:rsidRDefault="00313AD0" w:rsidP="0001517A">
      <w:pPr>
        <w:numPr>
          <w:ilvl w:val="0"/>
          <w:numId w:val="71"/>
        </w:numPr>
        <w:jc w:val="both"/>
        <w:rPr>
          <w:rFonts w:hint="eastAsia"/>
        </w:rPr>
      </w:pPr>
      <w:r>
        <w:rPr>
          <w:sz w:val="28"/>
          <w:szCs w:val="28"/>
        </w:rPr>
        <w:lastRenderedPageBreak/>
        <w:t>Указать период. Если за выполнение планов будут начисляться премии сотрудникам, рекомендовано использовать период один месяц</w:t>
      </w:r>
    </w:p>
    <w:p w:rsidR="001A27A0" w:rsidRDefault="00313AD0" w:rsidP="0001517A">
      <w:pPr>
        <w:numPr>
          <w:ilvl w:val="0"/>
          <w:numId w:val="71"/>
        </w:numPr>
        <w:jc w:val="both"/>
        <w:rPr>
          <w:rFonts w:hint="eastAsia"/>
        </w:rPr>
      </w:pPr>
      <w:r>
        <w:rPr>
          <w:sz w:val="28"/>
          <w:szCs w:val="28"/>
        </w:rPr>
        <w:t>Отредактировать общий план</w:t>
      </w:r>
    </w:p>
    <w:p w:rsidR="001A27A0" w:rsidRDefault="00313AD0" w:rsidP="0001517A">
      <w:pPr>
        <w:numPr>
          <w:ilvl w:val="0"/>
          <w:numId w:val="71"/>
        </w:numPr>
        <w:jc w:val="both"/>
        <w:rPr>
          <w:rFonts w:hint="eastAsia"/>
        </w:rPr>
      </w:pPr>
      <w:r>
        <w:rPr>
          <w:sz w:val="28"/>
          <w:szCs w:val="28"/>
        </w:rPr>
        <w:t>Указать бонус для сотрудников</w:t>
      </w:r>
    </w:p>
    <w:p w:rsidR="001A27A0" w:rsidRDefault="00313AD0" w:rsidP="0001517A">
      <w:pPr>
        <w:numPr>
          <w:ilvl w:val="0"/>
          <w:numId w:val="71"/>
        </w:numPr>
        <w:jc w:val="both"/>
        <w:rPr>
          <w:rFonts w:hint="eastAsia"/>
        </w:rPr>
      </w:pPr>
      <w:r>
        <w:rPr>
          <w:sz w:val="28"/>
          <w:szCs w:val="28"/>
        </w:rPr>
        <w:t>Распределить план по сотрудникам</w:t>
      </w:r>
    </w:p>
    <w:p w:rsidR="001A27A0" w:rsidRDefault="001A27A0">
      <w:pPr>
        <w:pStyle w:val="1"/>
        <w:numPr>
          <w:ilvl w:val="0"/>
          <w:numId w:val="0"/>
        </w:numPr>
        <w:ind w:left="720"/>
        <w:jc w:val="both"/>
        <w:rPr>
          <w:sz w:val="28"/>
          <w:szCs w:val="28"/>
        </w:rPr>
      </w:pPr>
    </w:p>
    <w:p w:rsidR="001A27A0" w:rsidRDefault="00313AD0">
      <w:pPr>
        <w:pStyle w:val="1"/>
        <w:numPr>
          <w:ilvl w:val="0"/>
          <w:numId w:val="0"/>
        </w:numPr>
        <w:ind w:left="720"/>
        <w:jc w:val="both"/>
      </w:pPr>
      <w:bookmarkStart w:id="414" w:name="__RefHeading___Toc7963_465762348"/>
      <w:bookmarkStart w:id="415" w:name="_Toc533175090"/>
      <w:bookmarkEnd w:id="414"/>
      <w:r>
        <w:rPr>
          <w:sz w:val="28"/>
          <w:szCs w:val="28"/>
        </w:rPr>
        <w:t xml:space="preserve">Заведение </w:t>
      </w:r>
      <w:proofErr w:type="gramStart"/>
      <w:r>
        <w:rPr>
          <w:sz w:val="28"/>
          <w:szCs w:val="28"/>
        </w:rPr>
        <w:t>мотивации</w:t>
      </w:r>
      <w:proofErr w:type="gramEnd"/>
      <w:r>
        <w:rPr>
          <w:sz w:val="28"/>
          <w:szCs w:val="28"/>
        </w:rPr>
        <w:t xml:space="preserve"> не привязанной к контракту (план по валу).</w:t>
      </w:r>
      <w:bookmarkEnd w:id="415"/>
    </w:p>
    <w:p w:rsidR="001A27A0" w:rsidRDefault="00313AD0">
      <w:pPr>
        <w:jc w:val="both"/>
        <w:rPr>
          <w:rFonts w:hint="eastAsia"/>
        </w:rPr>
      </w:pPr>
      <w:r>
        <w:rPr>
          <w:sz w:val="28"/>
          <w:szCs w:val="28"/>
        </w:rPr>
        <w:t>План по валу с мотивацией за его выполнение заводится в меню Планы.</w:t>
      </w:r>
    </w:p>
    <w:p w:rsidR="001A27A0" w:rsidRDefault="00313AD0">
      <w:pPr>
        <w:tabs>
          <w:tab w:val="right" w:leader="dot" w:pos="10155"/>
        </w:tabs>
        <w:spacing w:before="126"/>
        <w:jc w:val="both"/>
        <w:rPr>
          <w:rFonts w:hint="eastAsia"/>
        </w:rPr>
      </w:pPr>
      <w:proofErr w:type="gramStart"/>
      <w:r>
        <w:rPr>
          <w:rFonts w:ascii="Times New Roman" w:hAnsi="Times New Roman" w:cs="Times New Roman"/>
          <w:color w:val="000000"/>
          <w:sz w:val="28"/>
          <w:szCs w:val="28"/>
        </w:rPr>
        <w:t>План</w:t>
      </w:r>
      <w:proofErr w:type="gramEnd"/>
      <w:r>
        <w:rPr>
          <w:rFonts w:ascii="Times New Roman" w:hAnsi="Times New Roman" w:cs="Times New Roman"/>
          <w:color w:val="000000"/>
          <w:sz w:val="28"/>
          <w:szCs w:val="28"/>
        </w:rPr>
        <w:t xml:space="preserve"> не привязанный к контракту создается как независимый документ, с произвольным набором товаров, участвующих в плане.</w:t>
      </w:r>
    </w:p>
    <w:p w:rsidR="001A27A0" w:rsidRDefault="001A27A0">
      <w:pPr>
        <w:tabs>
          <w:tab w:val="right" w:leader="dot" w:pos="10155"/>
        </w:tabs>
        <w:spacing w:before="126"/>
        <w:jc w:val="both"/>
        <w:rPr>
          <w:rFonts w:ascii="Times New Roman" w:hAnsi="Times New Roman" w:cs="Times New Roman"/>
          <w:color w:val="000000"/>
        </w:rPr>
      </w:pPr>
    </w:p>
    <w:p w:rsidR="001A27A0" w:rsidRDefault="001A27A0">
      <w:pPr>
        <w:tabs>
          <w:tab w:val="right" w:leader="dot" w:pos="10155"/>
        </w:tabs>
        <w:spacing w:before="126"/>
        <w:jc w:val="both"/>
        <w:rPr>
          <w:rFonts w:ascii="Times New Roman" w:hAnsi="Times New Roman" w:cs="Times New Roman"/>
          <w:color w:val="000000"/>
        </w:rPr>
      </w:pPr>
    </w:p>
    <w:p w:rsidR="001A27A0" w:rsidRDefault="00313AD0">
      <w:pPr>
        <w:jc w:val="both"/>
        <w:rPr>
          <w:rFonts w:hint="eastAsia"/>
        </w:rPr>
      </w:pPr>
      <w:r>
        <w:rPr>
          <w:b/>
          <w:bCs/>
          <w:sz w:val="28"/>
          <w:szCs w:val="28"/>
        </w:rPr>
        <w:t>Отчеты по мотивациям.</w:t>
      </w:r>
    </w:p>
    <w:p w:rsidR="001A27A0" w:rsidRDefault="00313AD0">
      <w:pPr>
        <w:jc w:val="both"/>
        <w:rPr>
          <w:rFonts w:hint="eastAsia"/>
        </w:rPr>
      </w:pPr>
      <w:r>
        <w:rPr>
          <w:sz w:val="28"/>
          <w:szCs w:val="28"/>
        </w:rPr>
        <w:t>Предназначены для оценки результатов работы по планам -мотивациям.</w:t>
      </w:r>
    </w:p>
    <w:p w:rsidR="001A27A0" w:rsidRDefault="00313AD0">
      <w:pPr>
        <w:jc w:val="both"/>
        <w:rPr>
          <w:rFonts w:hint="eastAsia"/>
          <w:sz w:val="28"/>
          <w:szCs w:val="28"/>
        </w:rPr>
      </w:pPr>
      <w:r>
        <w:rPr>
          <w:sz w:val="28"/>
          <w:szCs w:val="28"/>
        </w:rPr>
        <w:t>Отчет можно детализировать всей сети, аптекам, по сотрудникам.</w:t>
      </w:r>
    </w:p>
    <w:p w:rsidR="00602EE1" w:rsidRPr="00602EE1" w:rsidRDefault="00602EE1">
      <w:pPr>
        <w:jc w:val="both"/>
        <w:rPr>
          <w:rFonts w:asciiTheme="minorHAnsi" w:hAnsiTheme="minorHAnsi"/>
        </w:rPr>
      </w:pPr>
    </w:p>
    <w:p w:rsidR="001A27A0" w:rsidRPr="00602EE1" w:rsidRDefault="00602EE1">
      <w:pPr>
        <w:jc w:val="both"/>
        <w:rPr>
          <w:rFonts w:asciiTheme="minorHAnsi" w:hAnsiTheme="minorHAnsi"/>
        </w:rPr>
      </w:pPr>
      <w:r w:rsidRPr="00602EE1">
        <w:rPr>
          <w:rFonts w:asciiTheme="minorHAnsi" w:hAnsiTheme="minorHAnsi" w:cs="Arial"/>
          <w:color w:val="000000"/>
          <w:shd w:val="clear" w:color="auto" w:fill="F7F9FA"/>
        </w:rPr>
        <w:t>Бонус по мотивации рассчитывается так: Бонусная ставка * количество (сумма) * % выполнения плана (% выполнения плана до 100%, далее он не увеличивается в расчете премии)</w:t>
      </w:r>
    </w:p>
    <w:p w:rsidR="001A27A0" w:rsidRDefault="00313AD0">
      <w:pPr>
        <w:jc w:val="both"/>
        <w:rPr>
          <w:rFonts w:hint="eastAsia"/>
        </w:rPr>
      </w:pPr>
      <w:r>
        <w:rPr>
          <w:b/>
          <w:bCs/>
          <w:sz w:val="28"/>
          <w:szCs w:val="28"/>
        </w:rPr>
        <w:t>Отчеты по контрактам.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Предназначены для оценки результатов работы по контрактам.</w:t>
      </w:r>
    </w:p>
    <w:p w:rsidR="001A27A0" w:rsidRDefault="00313AD0">
      <w:pPr>
        <w:tabs>
          <w:tab w:val="right" w:leader="dot" w:pos="10155"/>
        </w:tabs>
        <w:spacing w:before="126"/>
        <w:jc w:val="both"/>
        <w:rPr>
          <w:rFonts w:hint="eastAsia"/>
        </w:rPr>
      </w:pPr>
      <w:r>
        <w:rPr>
          <w:rFonts w:ascii="Times New Roman" w:hAnsi="Times New Roman" w:cs="Times New Roman"/>
          <w:color w:val="000000"/>
          <w:sz w:val="28"/>
          <w:szCs w:val="28"/>
        </w:rPr>
        <w:t>Отчет можно детализировать по общим планам, по аптекам, по товарам.</w:t>
      </w:r>
    </w:p>
    <w:p w:rsidR="001A27A0" w:rsidRDefault="00313AD0">
      <w:pPr>
        <w:tabs>
          <w:tab w:val="right" w:leader="dot" w:pos="10155"/>
        </w:tabs>
        <w:spacing w:before="126"/>
        <w:jc w:val="center"/>
        <w:rPr>
          <w:rFonts w:hint="eastAsia"/>
        </w:rPr>
      </w:pPr>
      <w:r>
        <w:rPr>
          <w:rFonts w:ascii="Times New Roman" w:hAnsi="Times New Roman" w:cs="Times New Roman"/>
          <w:b/>
          <w:bCs/>
          <w:color w:val="000000"/>
          <w:sz w:val="28"/>
          <w:szCs w:val="28"/>
        </w:rPr>
        <w:t>Отображение Мотивационных планов на кассе.</w:t>
      </w:r>
    </w:p>
    <w:p w:rsidR="001A27A0" w:rsidRDefault="00313AD0">
      <w:pPr>
        <w:tabs>
          <w:tab w:val="right" w:leader="dot" w:pos="10155"/>
        </w:tabs>
        <w:spacing w:before="1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На кассе «первостольник» может посмотреть мотивационные планы и начисленные баллы зайдя в меню «Информация»-«Мотивационные планы» или нажав сочетание клавиш </w:t>
      </w:r>
      <w:r>
        <w:rPr>
          <w:rFonts w:ascii="Times New Roman" w:hAnsi="Times New Roman" w:cs="Times New Roman"/>
          <w:color w:val="000000"/>
          <w:sz w:val="28"/>
          <w:szCs w:val="28"/>
          <w:lang w:val="en-US"/>
        </w:rPr>
        <w:t>Ctrl</w:t>
      </w:r>
      <w:r>
        <w:rPr>
          <w:rFonts w:ascii="Times New Roman" w:hAnsi="Times New Roman" w:cs="Times New Roman"/>
          <w:color w:val="000000"/>
          <w:sz w:val="28"/>
          <w:szCs w:val="28"/>
        </w:rPr>
        <w:t>-</w:t>
      </w:r>
      <w:r>
        <w:rPr>
          <w:rFonts w:ascii="Times New Roman" w:hAnsi="Times New Roman" w:cs="Times New Roman"/>
          <w:color w:val="000000"/>
          <w:sz w:val="28"/>
          <w:szCs w:val="28"/>
          <w:lang w:val="en-US"/>
        </w:rPr>
        <w:t>P</w:t>
      </w:r>
      <w:r>
        <w:rPr>
          <w:rFonts w:ascii="Times New Roman" w:hAnsi="Times New Roman" w:cs="Times New Roman"/>
          <w:color w:val="000000"/>
          <w:sz w:val="28"/>
          <w:szCs w:val="28"/>
        </w:rPr>
        <w:t>. Для этого он должен иметь полномочие «Промо-акции».</w:t>
      </w:r>
    </w:p>
    <w:p w:rsidR="004F794D" w:rsidRDefault="004F794D">
      <w:pPr>
        <w:tabs>
          <w:tab w:val="right" w:leader="dot" w:pos="10155"/>
        </w:tabs>
        <w:spacing w:before="126"/>
        <w:jc w:val="both"/>
        <w:rPr>
          <w:rFonts w:ascii="Times New Roman" w:hAnsi="Times New Roman" w:cs="Times New Roman"/>
          <w:color w:val="000000"/>
          <w:sz w:val="28"/>
          <w:szCs w:val="28"/>
        </w:rPr>
      </w:pPr>
    </w:p>
    <w:p w:rsidR="004F794D" w:rsidRDefault="004F794D">
      <w:pPr>
        <w:tabs>
          <w:tab w:val="right" w:leader="dot" w:pos="10155"/>
        </w:tabs>
        <w:spacing w:before="126"/>
        <w:jc w:val="both"/>
        <w:rPr>
          <w:rFonts w:ascii="Times New Roman" w:hAnsi="Times New Roman" w:cs="Times New Roman"/>
          <w:color w:val="000000"/>
          <w:sz w:val="28"/>
          <w:szCs w:val="28"/>
        </w:rPr>
      </w:pPr>
    </w:p>
    <w:p w:rsidR="004F794D" w:rsidRPr="004F794D" w:rsidRDefault="0040187C" w:rsidP="004F794D">
      <w:pPr>
        <w:tabs>
          <w:tab w:val="right" w:leader="dot" w:pos="10155"/>
        </w:tabs>
        <w:spacing w:before="126"/>
        <w:jc w:val="center"/>
        <w:rPr>
          <w:rFonts w:ascii="Times New Roman" w:hAnsi="Times New Roman" w:cs="Times New Roman"/>
          <w:b/>
          <w:color w:val="000000"/>
          <w:sz w:val="28"/>
          <w:szCs w:val="28"/>
        </w:rPr>
      </w:pPr>
      <w:r>
        <w:rPr>
          <w:rFonts w:ascii="Times New Roman" w:hAnsi="Times New Roman" w:cs="Times New Roman"/>
          <w:b/>
          <w:color w:val="000000"/>
          <w:sz w:val="28"/>
          <w:szCs w:val="28"/>
        </w:rPr>
        <w:t>16</w:t>
      </w:r>
      <w:r w:rsidR="004F794D" w:rsidRPr="004F794D">
        <w:rPr>
          <w:rFonts w:ascii="Times New Roman" w:hAnsi="Times New Roman" w:cs="Times New Roman"/>
          <w:b/>
          <w:color w:val="000000"/>
          <w:sz w:val="28"/>
          <w:szCs w:val="28"/>
        </w:rPr>
        <w:t>. СмартАптека: Работа с комиссионными товарами</w:t>
      </w:r>
    </w:p>
    <w:p w:rsidR="004F794D" w:rsidRPr="004F794D" w:rsidRDefault="004F794D">
      <w:pPr>
        <w:tabs>
          <w:tab w:val="right" w:leader="dot" w:pos="10155"/>
        </w:tabs>
        <w:spacing w:before="126"/>
        <w:jc w:val="both"/>
        <w:rPr>
          <w:rFonts w:ascii="Times New Roman" w:hAnsi="Times New Roman" w:cs="Times New Roman"/>
          <w:color w:val="000000"/>
          <w:sz w:val="32"/>
          <w:szCs w:val="32"/>
        </w:rPr>
      </w:pP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proofErr w:type="gramStart"/>
      <w:r w:rsidRPr="004F794D">
        <w:rPr>
          <w:rFonts w:ascii="Times New Roman" w:hAnsi="Times New Roman" w:cs="Times New Roman"/>
          <w:color w:val="000000"/>
          <w:sz w:val="28"/>
          <w:szCs w:val="28"/>
        </w:rPr>
        <w:t>Потребность: реализовать передачу товара  между аптеками одной сети, но принадлежащим к разным юр. лицам,  по договору комиссии.</w:t>
      </w:r>
      <w:proofErr w:type="gramEnd"/>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Передача товаров по договору комиссии будет происходить через ту же пару документов, что и по договору продажи: в аптеке источнике это «Оптовая продажа», в аптеке приемнике - «Поставка».</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Оптовая продажа</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lastRenderedPageBreak/>
        <w:t>В экранной форме документа «Оптовая продажа» новое поле «Подтип документа». Возможные  значения поля:</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1. ПУСТО -  документ обычная оптовая продажа.</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2. Передача на комиссию.</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3. Агентский договор</w:t>
      </w:r>
    </w:p>
    <w:p w:rsidR="004F794D" w:rsidRPr="004F794D" w:rsidRDefault="00ED5FBE" w:rsidP="004F794D">
      <w:pPr>
        <w:tabs>
          <w:tab w:val="right" w:leader="dot" w:pos="10155"/>
        </w:tabs>
        <w:spacing w:before="126"/>
        <w:jc w:val="both"/>
        <w:rPr>
          <w:rFonts w:ascii="Times New Roman" w:hAnsi="Times New Roman" w:cs="Times New Roman"/>
          <w:color w:val="000000"/>
          <w:sz w:val="28"/>
          <w:szCs w:val="28"/>
        </w:rPr>
      </w:pPr>
      <w:r w:rsidRPr="00ED5FBE">
        <w:rPr>
          <w:rFonts w:ascii="Times New Roman" w:hAnsi="Times New Roman" w:cs="Times New Roman"/>
          <w:noProof/>
          <w:color w:val="000000"/>
          <w:sz w:val="28"/>
          <w:szCs w:val="28"/>
          <w:lang w:eastAsia="ru-RU" w:bidi="ar-SA"/>
        </w:rPr>
        <w:drawing>
          <wp:inline distT="0" distB="0" distL="0" distR="0" wp14:anchorId="053ACB99" wp14:editId="084D29E1">
            <wp:extent cx="6120130" cy="1378908"/>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6120130" cy="1378908"/>
                    </a:xfrm>
                    <a:prstGeom prst="rect">
                      <a:avLst/>
                    </a:prstGeom>
                  </pic:spPr>
                </pic:pic>
              </a:graphicData>
            </a:graphic>
          </wp:inline>
        </w:drawing>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При создании нового документа по-умолчанию «Подтип документа» = ПУСТО.</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Работа с подтипом документа 2.  «Передача на комиссию» осуществляется точно так же, как и с обычной оптовой продажей.  Основные отличия для передачи на комиссию:</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Сервер обмена. При выгрузке электронной накладной в заголовке в поле CAT_ID передается значение 2 — Комиссия. В позициях накладной выгружаются текущие розничные цены (поле RPRICE).</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Обмен с МДЛП. Документ 415 в поле  «Тип договора» (contract_type) передается значение 2 — комиссия.</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В товарных отчетах и в аналитике документы подтипа «Передача на комиссию» можно будет выделить использую поле «Подтип документа».</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Справочник Отделы. Добавлено новое поле "Подтип оптового отпуска". При создании документа "Оптовая продажа" значение этого поля, если указано у отдела, копируется в заголовок документа в поле "Подтип документа". Добавлено для оптовых продаж по договору комиссии, чтобы по умолчанию выбиралась соответствующая схема МДЛП для отдела, который используется для оптового отпуска по договорам комиссии.</w:t>
      </w:r>
    </w:p>
    <w:p w:rsidR="004F794D" w:rsidRPr="004F794D" w:rsidRDefault="00ED5FBE" w:rsidP="00ED5FBE">
      <w:pPr>
        <w:tabs>
          <w:tab w:val="right" w:leader="dot" w:pos="10155"/>
        </w:tabs>
        <w:spacing w:before="126"/>
        <w:jc w:val="center"/>
        <w:rPr>
          <w:rFonts w:ascii="Times New Roman" w:hAnsi="Times New Roman" w:cs="Times New Roman"/>
          <w:color w:val="000000"/>
          <w:sz w:val="28"/>
          <w:szCs w:val="28"/>
        </w:rPr>
      </w:pPr>
      <w:r w:rsidRPr="00ED5FBE">
        <w:rPr>
          <w:rFonts w:ascii="Times New Roman" w:hAnsi="Times New Roman" w:cs="Times New Roman"/>
          <w:noProof/>
          <w:color w:val="000000"/>
          <w:sz w:val="28"/>
          <w:szCs w:val="28"/>
          <w:lang w:eastAsia="ru-RU" w:bidi="ar-SA"/>
        </w:rPr>
        <w:lastRenderedPageBreak/>
        <w:drawing>
          <wp:inline distT="0" distB="0" distL="0" distR="0" wp14:anchorId="0CA32D2D" wp14:editId="4606C7FA">
            <wp:extent cx="4581525" cy="3718559"/>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4585984" cy="3722178"/>
                    </a:xfrm>
                    <a:prstGeom prst="rect">
                      <a:avLst/>
                    </a:prstGeom>
                  </pic:spPr>
                </pic:pic>
              </a:graphicData>
            </a:graphic>
          </wp:inline>
        </w:drawing>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Поставка</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В заголовке документа Поставка уже есть поле «Категория». Раньше это поле не использовалось. Теперь поле «Категория» может иметь два значения:</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1. Покупка (бывший Обычный).</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2. Комиссия.</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Значения поля «Категория» загружается из электронной накладной, и не может быть изменено пользователем.</w:t>
      </w:r>
    </w:p>
    <w:p w:rsidR="004F794D" w:rsidRPr="004F794D" w:rsidRDefault="00F13B10" w:rsidP="004F794D">
      <w:pPr>
        <w:tabs>
          <w:tab w:val="right" w:leader="dot" w:pos="10155"/>
        </w:tabs>
        <w:spacing w:before="126"/>
        <w:jc w:val="both"/>
        <w:rPr>
          <w:rFonts w:ascii="Times New Roman" w:hAnsi="Times New Roman" w:cs="Times New Roman"/>
          <w:color w:val="000000"/>
          <w:sz w:val="28"/>
          <w:szCs w:val="28"/>
        </w:rPr>
      </w:pPr>
      <w:r w:rsidRPr="00F13B10">
        <w:rPr>
          <w:rFonts w:ascii="Times New Roman" w:hAnsi="Times New Roman" w:cs="Times New Roman"/>
          <w:noProof/>
          <w:color w:val="000000"/>
          <w:sz w:val="28"/>
          <w:szCs w:val="28"/>
          <w:lang w:eastAsia="ru-RU" w:bidi="ar-SA"/>
        </w:rPr>
        <w:drawing>
          <wp:inline distT="0" distB="0" distL="0" distR="0" wp14:anchorId="6CD31EEF" wp14:editId="145365EA">
            <wp:extent cx="6120130" cy="1029602"/>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6120130" cy="1029602"/>
                    </a:xfrm>
                    <a:prstGeom prst="rect">
                      <a:avLst/>
                    </a:prstGeom>
                  </pic:spPr>
                </pic:pic>
              </a:graphicData>
            </a:graphic>
          </wp:inline>
        </w:drawing>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proofErr w:type="gramStart"/>
      <w:r w:rsidRPr="004F794D">
        <w:rPr>
          <w:rFonts w:ascii="Times New Roman" w:hAnsi="Times New Roman" w:cs="Times New Roman"/>
          <w:color w:val="000000"/>
          <w:sz w:val="28"/>
          <w:szCs w:val="28"/>
        </w:rPr>
        <w:t>Поле «Категория» есть во многих отчетах (аналитика и т. д.), что позволяет разделить товары, поступившие на комиссию (категория=«Комиссия»), и обычные, закупленные товары (категория=«Покупка»).</w:t>
      </w:r>
      <w:proofErr w:type="gramEnd"/>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Новый подтип документа «Прием на комиссию» для документов типа «Поставка». Данный подтип  позволить выделить документы «Прием на комиссию» среди обычных поставок в товарных отчетах и в аналитике.</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Поле «Подтип документа» так же не может быть изменено пользователем — загружается из электронной накладной.</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lastRenderedPageBreak/>
        <w:t>Работа с документом «Прием на комиссию» ничем не отличается от работы с обычной поставкой. Пользователь, если захочет, сможет изменить поле «Цена розничная» или произвести автоматическую расценку товаров по матрице.</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Версия не ниже 1732 Склад. Документ "Оптовая продажа". Новый подтип документа "Агентский договор".</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p>
    <w:p w:rsidR="004F794D" w:rsidRPr="004F794D" w:rsidRDefault="00F13B10" w:rsidP="004F794D">
      <w:pPr>
        <w:tabs>
          <w:tab w:val="right" w:leader="dot" w:pos="10155"/>
        </w:tabs>
        <w:spacing w:before="126"/>
        <w:jc w:val="both"/>
        <w:rPr>
          <w:rFonts w:ascii="Times New Roman" w:hAnsi="Times New Roman" w:cs="Times New Roman"/>
          <w:color w:val="000000"/>
          <w:sz w:val="28"/>
          <w:szCs w:val="28"/>
        </w:rPr>
      </w:pPr>
      <w:r w:rsidRPr="00F13B10">
        <w:rPr>
          <w:rFonts w:ascii="Times New Roman" w:hAnsi="Times New Roman" w:cs="Times New Roman"/>
          <w:noProof/>
          <w:color w:val="000000"/>
          <w:sz w:val="28"/>
          <w:szCs w:val="28"/>
          <w:lang w:eastAsia="ru-RU" w:bidi="ar-SA"/>
        </w:rPr>
        <w:drawing>
          <wp:inline distT="0" distB="0" distL="0" distR="0" wp14:anchorId="057FF098" wp14:editId="736ADE68">
            <wp:extent cx="6120130" cy="1171093"/>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6120130" cy="1171093"/>
                    </a:xfrm>
                    <a:prstGeom prst="rect">
                      <a:avLst/>
                    </a:prstGeom>
                  </pic:spPr>
                </pic:pic>
              </a:graphicData>
            </a:graphic>
          </wp:inline>
        </w:drawing>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В документе МДЛП 415 транслируется в поле contract_type="3" (</w:t>
      </w:r>
      <w:proofErr w:type="gramStart"/>
      <w:r w:rsidRPr="004F794D">
        <w:rPr>
          <w:rFonts w:ascii="Times New Roman" w:hAnsi="Times New Roman" w:cs="Times New Roman"/>
          <w:color w:val="000000"/>
          <w:sz w:val="28"/>
          <w:szCs w:val="28"/>
        </w:rPr>
        <w:t>агентский</w:t>
      </w:r>
      <w:proofErr w:type="gramEnd"/>
      <w:r w:rsidRPr="004F794D">
        <w:rPr>
          <w:rFonts w:ascii="Times New Roman" w:hAnsi="Times New Roman" w:cs="Times New Roman"/>
          <w:color w:val="000000"/>
          <w:sz w:val="28"/>
          <w:szCs w:val="28"/>
        </w:rPr>
        <w:t>). На приходе в документе Поставка, поле Категория будет иметь значение  "Агентский договор". Может быть полезно при закрытии аптеки, и передаче товара другому юр. лицу по агентскому договору.</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 xml:space="preserve">Кассы. Дополнительные реквизиты позиции чека при отпуске комиссионных товаров: </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 xml:space="preserve">   </w:t>
      </w:r>
      <w:proofErr w:type="gramStart"/>
      <w:r w:rsidRPr="004F794D">
        <w:rPr>
          <w:rFonts w:ascii="Times New Roman" w:hAnsi="Times New Roman" w:cs="Times New Roman"/>
          <w:color w:val="000000"/>
          <w:sz w:val="28"/>
          <w:szCs w:val="28"/>
        </w:rPr>
        <w:t xml:space="preserve">1222-"признак агента по предмету расчета" (значение КОМИССИОНЕР), 1224 "данные поставщика" (телефон 1171 и </w:t>
      </w:r>
      <w:proofErr w:type="gramEnd"/>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 xml:space="preserve">   название 1225), 1226 "ИНН поставщика". </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 xml:space="preserve">   Реализовано для "АТОЛ ФФД 1.2",  "ШТРИХ ФФД 1.2", "ПИРИТ ФФД 1.2".</w:t>
      </w: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p>
    <w:p w:rsidR="004F794D" w:rsidRPr="004F794D" w:rsidRDefault="004F794D" w:rsidP="004F794D">
      <w:pPr>
        <w:tabs>
          <w:tab w:val="right" w:leader="dot" w:pos="10155"/>
        </w:tabs>
        <w:spacing w:before="126"/>
        <w:jc w:val="both"/>
        <w:rPr>
          <w:rFonts w:ascii="Times New Roman" w:hAnsi="Times New Roman" w:cs="Times New Roman"/>
          <w:color w:val="000000"/>
          <w:sz w:val="28"/>
          <w:szCs w:val="28"/>
        </w:rPr>
      </w:pPr>
      <w:r w:rsidRPr="004F794D">
        <w:rPr>
          <w:rFonts w:ascii="Times New Roman" w:hAnsi="Times New Roman" w:cs="Times New Roman"/>
          <w:color w:val="000000"/>
          <w:sz w:val="28"/>
          <w:szCs w:val="28"/>
        </w:rPr>
        <w:t>Важное замечание. Сотрудники СмартАптека не компетентны давать какие-либо рекомендации может ли компания без оптовой лицензии осуществлять  оптовый отпуск с типами операций 2 Комиссия и 3. Агентский договор . Просьба обращаться за разъяснениями в надзорные органы и в поддержку Честного Знака.</w:t>
      </w:r>
    </w:p>
    <w:p w:rsidR="004F794D" w:rsidRDefault="004F794D">
      <w:pPr>
        <w:tabs>
          <w:tab w:val="right" w:leader="dot" w:pos="10155"/>
        </w:tabs>
        <w:spacing w:before="126"/>
        <w:jc w:val="both"/>
        <w:rPr>
          <w:rFonts w:ascii="Times New Roman" w:hAnsi="Times New Roman" w:cs="Times New Roman"/>
          <w:color w:val="000000"/>
          <w:sz w:val="28"/>
          <w:szCs w:val="28"/>
        </w:rPr>
      </w:pPr>
    </w:p>
    <w:p w:rsidR="004F794D" w:rsidRDefault="004F794D">
      <w:pPr>
        <w:tabs>
          <w:tab w:val="right" w:leader="dot" w:pos="10155"/>
        </w:tabs>
        <w:spacing w:before="126"/>
        <w:jc w:val="both"/>
        <w:rPr>
          <w:rFonts w:hint="eastAsia"/>
        </w:rPr>
      </w:pPr>
    </w:p>
    <w:p w:rsidR="001A27A0" w:rsidRDefault="00313AD0">
      <w:pPr>
        <w:pStyle w:val="2"/>
        <w:numPr>
          <w:ilvl w:val="1"/>
          <w:numId w:val="8"/>
        </w:numPr>
      </w:pPr>
      <w:bookmarkStart w:id="416" w:name="__RefHeading___Toc7965_465762348"/>
      <w:bookmarkStart w:id="417" w:name="_Toc533175091"/>
      <w:bookmarkEnd w:id="416"/>
      <w:r>
        <w:rPr>
          <w:sz w:val="28"/>
          <w:szCs w:val="28"/>
        </w:rPr>
        <w:t>14. ОБМЕН</w:t>
      </w:r>
      <w:bookmarkEnd w:id="417"/>
    </w:p>
    <w:p w:rsidR="001A27A0" w:rsidRDefault="001A27A0">
      <w:pPr>
        <w:numPr>
          <w:ilvl w:val="1"/>
          <w:numId w:val="8"/>
        </w:numPr>
        <w:rPr>
          <w:rFonts w:hint="eastAsia"/>
        </w:rPr>
      </w:pPr>
    </w:p>
    <w:p w:rsidR="001A27A0" w:rsidRDefault="00313AD0">
      <w:pPr>
        <w:pStyle w:val="2"/>
        <w:numPr>
          <w:ilvl w:val="1"/>
          <w:numId w:val="8"/>
        </w:numPr>
      </w:pPr>
      <w:bookmarkStart w:id="418" w:name="__RefHeading___Toc7967_465762348"/>
      <w:bookmarkStart w:id="419" w:name="_Toc533175092"/>
      <w:bookmarkEnd w:id="418"/>
      <w:r>
        <w:rPr>
          <w:sz w:val="28"/>
          <w:szCs w:val="28"/>
        </w:rPr>
        <w:t>14.01. Мониторинг обмена</w:t>
      </w:r>
      <w:bookmarkEnd w:id="419"/>
    </w:p>
    <w:p w:rsidR="001A27A0" w:rsidRDefault="00313AD0">
      <w:pPr>
        <w:tabs>
          <w:tab w:val="right" w:leader="dot" w:pos="10155"/>
        </w:tabs>
        <w:spacing w:before="126"/>
        <w:rPr>
          <w:rFonts w:hint="eastAsia"/>
        </w:rPr>
      </w:pPr>
      <w:bookmarkStart w:id="420" w:name="__DdeLink__7098_1572886494"/>
      <w:r>
        <w:rPr>
          <w:rFonts w:ascii="Times New Roman" w:hAnsi="Times New Roman" w:cs="Times New Roman"/>
          <w:color w:val="000000"/>
          <w:sz w:val="28"/>
          <w:szCs w:val="28"/>
        </w:rPr>
        <w:t>Этот отчет предназначен для мониторинга обмена почт</w:t>
      </w:r>
      <w:bookmarkEnd w:id="420"/>
      <w:r>
        <w:rPr>
          <w:rFonts w:ascii="Times New Roman" w:hAnsi="Times New Roman" w:cs="Times New Roman"/>
          <w:color w:val="000000"/>
          <w:sz w:val="28"/>
          <w:szCs w:val="28"/>
        </w:rPr>
        <w:t>овых ящиков.</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этом окне можно:</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lastRenderedPageBreak/>
        <w:t xml:space="preserve">Если почтовый ящик не активен можно запустить обмен руками, выгрузить или загрузить документы. </w:t>
      </w:r>
      <w:r>
        <w:rPr>
          <w:rFonts w:ascii="Times New Roman" w:hAnsi="Times New Roman" w:cs="Times New Roman"/>
          <w:color w:val="FF0000"/>
          <w:sz w:val="28"/>
          <w:szCs w:val="28"/>
        </w:rPr>
        <w:t>В остальных случаях обмен запускается автоматом без участия пользователя.</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Посмотреть загруженные, отправленные документы, ошибочные пакеты, восстановить пакет из ошибок.</w:t>
      </w:r>
    </w:p>
    <w:p w:rsidR="001A27A0" w:rsidRDefault="00313AD0">
      <w:pPr>
        <w:pStyle w:val="2"/>
        <w:numPr>
          <w:ilvl w:val="1"/>
          <w:numId w:val="8"/>
        </w:numPr>
      </w:pPr>
      <w:bookmarkStart w:id="421" w:name="__RefHeading___Toc7969_465762348"/>
      <w:bookmarkStart w:id="422" w:name="_Toc533175093"/>
      <w:bookmarkEnd w:id="421"/>
      <w:r>
        <w:rPr>
          <w:sz w:val="28"/>
          <w:szCs w:val="28"/>
        </w:rPr>
        <w:t>14.02. Журнал сервера обмена</w:t>
      </w:r>
      <w:bookmarkEnd w:id="422"/>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Этот отчет показывает все </w:t>
      </w:r>
      <w:proofErr w:type="gramStart"/>
      <w:r>
        <w:rPr>
          <w:rFonts w:ascii="Times New Roman" w:hAnsi="Times New Roman" w:cs="Times New Roman"/>
          <w:color w:val="000000"/>
          <w:sz w:val="28"/>
          <w:szCs w:val="28"/>
        </w:rPr>
        <w:t>пакеты</w:t>
      </w:r>
      <w:proofErr w:type="gramEnd"/>
      <w:r>
        <w:rPr>
          <w:rFonts w:ascii="Times New Roman" w:hAnsi="Times New Roman" w:cs="Times New Roman"/>
          <w:color w:val="000000"/>
          <w:sz w:val="28"/>
          <w:szCs w:val="28"/>
        </w:rPr>
        <w:t xml:space="preserve"> которые выгружались или загружались почтовыми ящиками.</w:t>
      </w:r>
    </w:p>
    <w:p w:rsidR="001A27A0" w:rsidRDefault="00313AD0">
      <w:pPr>
        <w:pStyle w:val="2"/>
        <w:numPr>
          <w:ilvl w:val="1"/>
          <w:numId w:val="8"/>
        </w:numPr>
      </w:pPr>
      <w:bookmarkStart w:id="423" w:name="__RefHeading___Toc7971_465762348"/>
      <w:bookmarkStart w:id="424" w:name="_Toc533175094"/>
      <w:bookmarkEnd w:id="423"/>
      <w:r>
        <w:rPr>
          <w:sz w:val="28"/>
          <w:szCs w:val="28"/>
        </w:rPr>
        <w:t>14.03. Запросы Репликации</w:t>
      </w:r>
      <w:bookmarkEnd w:id="424"/>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Этот отчет по пакетам репликации (полученным и отправленным).</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 </w:t>
      </w:r>
    </w:p>
    <w:p w:rsidR="001A27A0" w:rsidRDefault="00313AD0">
      <w:pPr>
        <w:pStyle w:val="2"/>
        <w:numPr>
          <w:ilvl w:val="1"/>
          <w:numId w:val="8"/>
        </w:numPr>
      </w:pPr>
      <w:bookmarkStart w:id="425" w:name="__RefHeading___Toc7973_465762348"/>
      <w:bookmarkStart w:id="426" w:name="_Toc533175095"/>
      <w:bookmarkEnd w:id="425"/>
      <w:r>
        <w:rPr>
          <w:sz w:val="28"/>
          <w:szCs w:val="28"/>
        </w:rPr>
        <w:t>14.04. Почтовые ящики</w:t>
      </w:r>
      <w:bookmarkEnd w:id="426"/>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этой таблице прописываются почтовые ящики для работы с поставщиками и обменом между аптеками сети.</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Все почтовые ящики создаются на сервере, обмен запускается  в автоматическом режиме.</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В некоторых случаях можно создать почтовый ящик, обмен в котором будет осуществляться вручную пользователем.</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В аптеке создается обязательный почтовый ящик </w:t>
      </w:r>
      <w:r>
        <w:rPr>
          <w:rFonts w:ascii="Times New Roman" w:hAnsi="Times New Roman" w:cs="Times New Roman"/>
          <w:color w:val="000000"/>
          <w:sz w:val="28"/>
          <w:szCs w:val="28"/>
          <w:lang w:val="en-US"/>
        </w:rPr>
        <w:t>AST</w:t>
      </w:r>
      <w:r>
        <w:rPr>
          <w:rFonts w:ascii="Times New Roman" w:hAnsi="Times New Roman" w:cs="Times New Roman"/>
          <w:color w:val="000000"/>
          <w:sz w:val="28"/>
          <w:szCs w:val="28"/>
        </w:rPr>
        <w:t xml:space="preserve"> для обмена с офисом разработчика «СмартАпетка». В этот почтовый ящик приходят обновления справочника (в случае получения справочника через офис разработчика «СмартАптека»</w:t>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 забракованные серии, списки ЖНВЛП, обновления программы.</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Второй почтовый ящик Netapt для внутреннего обмена с аптеками сети. Этот почтовый ящик также используется для обмена с поставщиками (если поставщики работают через наш </w:t>
      </w:r>
      <w:r>
        <w:rPr>
          <w:rFonts w:ascii="Times New Roman" w:hAnsi="Times New Roman" w:cs="Times New Roman"/>
          <w:color w:val="000000"/>
          <w:sz w:val="28"/>
          <w:szCs w:val="28"/>
          <w:lang w:val="en-US"/>
        </w:rPr>
        <w:t>FTP</w:t>
      </w:r>
      <w:r>
        <w:rPr>
          <w:rFonts w:ascii="Times New Roman" w:hAnsi="Times New Roman" w:cs="Times New Roman"/>
          <w:color w:val="000000"/>
          <w:sz w:val="28"/>
          <w:szCs w:val="28"/>
        </w:rPr>
        <w:t>).</w:t>
      </w:r>
    </w:p>
    <w:p w:rsidR="001A27A0" w:rsidRDefault="00313AD0">
      <w:pPr>
        <w:tabs>
          <w:tab w:val="right" w:leader="dot" w:pos="10155"/>
        </w:tabs>
        <w:spacing w:before="126"/>
        <w:rPr>
          <w:rFonts w:hint="eastAsia"/>
        </w:rPr>
      </w:pPr>
      <w:r>
        <w:rPr>
          <w:rFonts w:ascii="Times New Roman" w:hAnsi="Times New Roman" w:cs="Times New Roman"/>
          <w:color w:val="000000"/>
          <w:sz w:val="28"/>
          <w:szCs w:val="28"/>
        </w:rPr>
        <w:t xml:space="preserve">Остальные почтовые ящики создаются по мере надобности. </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Над ящиками можно производить следующие действия:  добавлять новый ящик, редактировать, удалять почтовые ящики (не желательно).</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Как правило ящики настраиваются на сервере в каталоге </w:t>
      </w:r>
      <w:r>
        <w:rPr>
          <w:rStyle w:val="11"/>
          <w:rFonts w:ascii="Times New Roman" w:eastAsia="Times New Roman" w:hAnsi="Times New Roman" w:cs="Times New Roman"/>
          <w:b w:val="0"/>
          <w:bCs w:val="0"/>
          <w:color w:val="000000"/>
          <w:sz w:val="28"/>
          <w:szCs w:val="28"/>
          <w:lang w:val="en-US"/>
        </w:rPr>
        <w:t>d</w:t>
      </w:r>
      <w:r>
        <w:rPr>
          <w:rStyle w:val="11"/>
          <w:rFonts w:ascii="Times New Roman" w:eastAsia="Times New Roman" w:hAnsi="Times New Roman" w:cs="Times New Roman"/>
          <w:b w:val="0"/>
          <w:bCs w:val="0"/>
          <w:color w:val="000000"/>
          <w:sz w:val="28"/>
          <w:szCs w:val="28"/>
        </w:rPr>
        <w:t xml:space="preserve">:\ </w:t>
      </w:r>
      <w:r>
        <w:rPr>
          <w:rStyle w:val="11"/>
          <w:rFonts w:ascii="Times New Roman" w:eastAsia="Times New Roman" w:hAnsi="Times New Roman" w:cs="Times New Roman"/>
          <w:b w:val="0"/>
          <w:bCs w:val="0"/>
          <w:color w:val="000000"/>
          <w:sz w:val="28"/>
          <w:szCs w:val="28"/>
          <w:lang w:val="en-US"/>
        </w:rPr>
        <w:t>AST</w:t>
      </w:r>
      <w:r>
        <w:rPr>
          <w:rStyle w:val="11"/>
          <w:rFonts w:ascii="Times New Roman" w:eastAsia="Times New Roman" w:hAnsi="Times New Roman" w:cs="Times New Roman"/>
          <w:b w:val="0"/>
          <w:bCs w:val="0"/>
          <w:color w:val="000000"/>
          <w:sz w:val="28"/>
          <w:szCs w:val="28"/>
        </w:rPr>
        <w:t>\</w:t>
      </w:r>
      <w:r>
        <w:rPr>
          <w:rStyle w:val="11"/>
          <w:rFonts w:ascii="Times New Roman" w:eastAsia="Times New Roman" w:hAnsi="Times New Roman" w:cs="Times New Roman"/>
          <w:b w:val="0"/>
          <w:bCs w:val="0"/>
          <w:color w:val="000000"/>
          <w:sz w:val="28"/>
          <w:szCs w:val="28"/>
          <w:lang w:val="en-US"/>
        </w:rPr>
        <w:t>Exchange</w:t>
      </w:r>
      <w:r>
        <w:rPr>
          <w:rStyle w:val="11"/>
          <w:rFonts w:ascii="Times New Roman" w:eastAsia="Times New Roman" w:hAnsi="Times New Roman" w:cs="Times New Roman"/>
          <w:b w:val="0"/>
          <w:bCs w:val="0"/>
          <w:color w:val="000000"/>
          <w:sz w:val="28"/>
          <w:szCs w:val="28"/>
        </w:rPr>
        <w:t>\.</w:t>
      </w:r>
    </w:p>
    <w:p w:rsidR="001A27A0" w:rsidRDefault="00313AD0">
      <w:pPr>
        <w:tabs>
          <w:tab w:val="right" w:leader="dot" w:pos="10155"/>
        </w:tabs>
        <w:spacing w:before="126"/>
        <w:rPr>
          <w:rFonts w:hint="eastAsia"/>
        </w:rPr>
      </w:pPr>
      <w:r>
        <w:rPr>
          <w:noProof/>
          <w:lang w:eastAsia="ru-RU" w:bidi="ar-SA"/>
        </w:rPr>
        <w:lastRenderedPageBreak/>
        <w:drawing>
          <wp:anchor distT="0" distB="0" distL="0" distR="0" simplePos="0" relativeHeight="120" behindDoc="0" locked="0" layoutInCell="1" allowOverlap="1" wp14:anchorId="408619A5" wp14:editId="739299A4">
            <wp:simplePos x="0" y="0"/>
            <wp:positionH relativeFrom="column">
              <wp:align>center</wp:align>
            </wp:positionH>
            <wp:positionV relativeFrom="paragraph">
              <wp:posOffset>635</wp:posOffset>
            </wp:positionV>
            <wp:extent cx="3366770" cy="2856230"/>
            <wp:effectExtent l="0" t="0" r="0" b="0"/>
            <wp:wrapTopAndBottom/>
            <wp:docPr id="488"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Изображение157"/>
                    <pic:cNvPicPr>
                      <a:picLocks noChangeAspect="1" noChangeArrowheads="1"/>
                    </pic:cNvPicPr>
                  </pic:nvPicPr>
                  <pic:blipFill>
                    <a:blip r:embed="rId492"/>
                    <a:stretch>
                      <a:fillRect/>
                    </a:stretch>
                  </pic:blipFill>
                  <pic:spPr bwMode="auto">
                    <a:xfrm>
                      <a:off x="0" y="0"/>
                      <a:ext cx="3366770" cy="2856230"/>
                    </a:xfrm>
                    <a:prstGeom prst="rect">
                      <a:avLst/>
                    </a:prstGeom>
                  </pic:spPr>
                </pic:pic>
              </a:graphicData>
            </a:graphic>
          </wp:anchor>
        </w:drawing>
      </w:r>
      <w:r>
        <w:rPr>
          <w:rStyle w:val="11"/>
          <w:rFonts w:ascii="Times New Roman" w:eastAsia="Times New Roman" w:hAnsi="Times New Roman" w:cs="Times New Roman"/>
          <w:b w:val="0"/>
          <w:bCs w:val="0"/>
          <w:color w:val="000000"/>
          <w:sz w:val="28"/>
          <w:szCs w:val="28"/>
        </w:rPr>
        <w:t xml:space="preserve">Обмен по ящикам желательно запускать на сервере, через назначенные задания в автоматическом режиме с интервалом 10 минут. </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Для каждого ящика настраиваются параметры</w:t>
      </w:r>
      <w:proofErr w:type="gramStart"/>
      <w:r>
        <w:rPr>
          <w:rStyle w:val="11"/>
          <w:rFonts w:ascii="Times New Roman" w:eastAsia="Times New Roman" w:hAnsi="Times New Roman" w:cs="Times New Roman"/>
          <w:b w:val="0"/>
          <w:bCs w:val="0"/>
          <w:color w:val="000000"/>
          <w:sz w:val="28"/>
          <w:szCs w:val="28"/>
        </w:rPr>
        <w:t xml:space="preserve"> :</w:t>
      </w:r>
      <w:proofErr w:type="gramEnd"/>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Код — код ящика. Как </w:t>
      </w:r>
      <w:proofErr w:type="gramStart"/>
      <w:r>
        <w:rPr>
          <w:rStyle w:val="11"/>
          <w:rFonts w:ascii="Times New Roman" w:eastAsia="Times New Roman" w:hAnsi="Times New Roman" w:cs="Times New Roman"/>
          <w:b w:val="0"/>
          <w:bCs w:val="0"/>
          <w:color w:val="000000"/>
          <w:sz w:val="28"/>
          <w:szCs w:val="28"/>
        </w:rPr>
        <w:t>правило</w:t>
      </w:r>
      <w:proofErr w:type="gramEnd"/>
      <w:r>
        <w:rPr>
          <w:rStyle w:val="11"/>
          <w:rFonts w:ascii="Times New Roman" w:eastAsia="Times New Roman" w:hAnsi="Times New Roman" w:cs="Times New Roman"/>
          <w:b w:val="0"/>
          <w:bCs w:val="0"/>
          <w:color w:val="000000"/>
          <w:sz w:val="28"/>
          <w:szCs w:val="28"/>
        </w:rPr>
        <w:t xml:space="preserve"> по порядку 1,2,3…..</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Название - название почтового ящика. Например: </w:t>
      </w:r>
      <w:r>
        <w:rPr>
          <w:rStyle w:val="11"/>
          <w:rFonts w:ascii="Times New Roman" w:eastAsia="Times New Roman" w:hAnsi="Times New Roman" w:cs="Times New Roman"/>
          <w:b w:val="0"/>
          <w:bCs w:val="0"/>
          <w:color w:val="000000"/>
          <w:sz w:val="28"/>
          <w:szCs w:val="28"/>
          <w:lang w:val="en-US"/>
        </w:rPr>
        <w:t>AST</w:t>
      </w:r>
      <w:r>
        <w:rPr>
          <w:rStyle w:val="11"/>
          <w:rFonts w:ascii="Times New Roman" w:eastAsia="Times New Roman" w:hAnsi="Times New Roman" w:cs="Times New Roman"/>
          <w:b w:val="0"/>
          <w:bCs w:val="0"/>
          <w:color w:val="000000"/>
          <w:sz w:val="28"/>
          <w:szCs w:val="28"/>
        </w:rPr>
        <w:t xml:space="preserve">, </w:t>
      </w:r>
      <w:r>
        <w:rPr>
          <w:rStyle w:val="11"/>
          <w:rFonts w:ascii="Times New Roman" w:eastAsia="Times New Roman" w:hAnsi="Times New Roman" w:cs="Times New Roman"/>
          <w:b w:val="0"/>
          <w:bCs w:val="0"/>
          <w:color w:val="000000"/>
          <w:sz w:val="28"/>
          <w:szCs w:val="28"/>
          <w:lang w:val="en-US"/>
        </w:rPr>
        <w:t>Netapt</w:t>
      </w:r>
      <w:r>
        <w:rPr>
          <w:rStyle w:val="11"/>
          <w:rFonts w:ascii="Times New Roman" w:eastAsia="Times New Roman" w:hAnsi="Times New Roman" w:cs="Times New Roman"/>
          <w:b w:val="0"/>
          <w:bCs w:val="0"/>
          <w:color w:val="000000"/>
          <w:sz w:val="28"/>
          <w:szCs w:val="28"/>
        </w:rPr>
        <w:t xml:space="preserve">, </w:t>
      </w:r>
      <w:r>
        <w:rPr>
          <w:rStyle w:val="11"/>
          <w:rFonts w:ascii="Times New Roman" w:eastAsia="Times New Roman" w:hAnsi="Times New Roman" w:cs="Times New Roman"/>
          <w:b w:val="0"/>
          <w:bCs w:val="0"/>
          <w:color w:val="000000"/>
          <w:sz w:val="28"/>
          <w:szCs w:val="28"/>
          <w:lang w:val="en-US"/>
        </w:rPr>
        <w:t>Osupp</w:t>
      </w:r>
      <w:r>
        <w:rPr>
          <w:rStyle w:val="11"/>
          <w:rFonts w:ascii="Times New Roman" w:eastAsia="Times New Roman" w:hAnsi="Times New Roman" w:cs="Times New Roman"/>
          <w:b w:val="0"/>
          <w:bCs w:val="0"/>
          <w:color w:val="000000"/>
          <w:sz w:val="28"/>
          <w:szCs w:val="28"/>
        </w:rPr>
        <w:t xml:space="preserve">, </w:t>
      </w:r>
      <w:r>
        <w:rPr>
          <w:rStyle w:val="11"/>
          <w:rFonts w:ascii="Times New Roman" w:eastAsia="Times New Roman" w:hAnsi="Times New Roman" w:cs="Times New Roman"/>
          <w:b w:val="0"/>
          <w:bCs w:val="0"/>
          <w:color w:val="000000"/>
          <w:sz w:val="28"/>
          <w:szCs w:val="28"/>
          <w:lang w:val="en-US"/>
        </w:rPr>
        <w:t>Eprica</w:t>
      </w:r>
      <w:r>
        <w:rPr>
          <w:rStyle w:val="11"/>
          <w:rFonts w:ascii="Times New Roman" w:eastAsia="Times New Roman" w:hAnsi="Times New Roman" w:cs="Times New Roman"/>
          <w:b w:val="0"/>
          <w:bCs w:val="0"/>
          <w:color w:val="000000"/>
          <w:sz w:val="28"/>
          <w:szCs w:val="28"/>
        </w:rPr>
        <w:t xml:space="preserve">, </w:t>
      </w:r>
      <w:r>
        <w:rPr>
          <w:rStyle w:val="11"/>
          <w:rFonts w:ascii="Times New Roman" w:eastAsia="Times New Roman" w:hAnsi="Times New Roman" w:cs="Times New Roman"/>
          <w:b w:val="0"/>
          <w:bCs w:val="0"/>
          <w:color w:val="000000"/>
          <w:sz w:val="28"/>
          <w:szCs w:val="28"/>
          <w:lang w:val="en-US"/>
        </w:rPr>
        <w:t>RusSm</w:t>
      </w:r>
      <w:r>
        <w:rPr>
          <w:rStyle w:val="11"/>
          <w:rFonts w:ascii="Times New Roman" w:eastAsia="Times New Roman" w:hAnsi="Times New Roman" w:cs="Times New Roman"/>
          <w:b w:val="0"/>
          <w:bCs w:val="0"/>
          <w:color w:val="000000"/>
          <w:sz w:val="28"/>
          <w:szCs w:val="28"/>
        </w:rPr>
        <w:t xml:space="preserve">, </w:t>
      </w:r>
      <w:r>
        <w:rPr>
          <w:rStyle w:val="11"/>
          <w:rFonts w:ascii="Times New Roman" w:eastAsia="Times New Roman" w:hAnsi="Times New Roman" w:cs="Times New Roman"/>
          <w:b w:val="0"/>
          <w:bCs w:val="0"/>
          <w:color w:val="000000"/>
          <w:sz w:val="28"/>
          <w:szCs w:val="28"/>
          <w:lang w:val="en-US"/>
        </w:rPr>
        <w:t>Kross</w:t>
      </w:r>
      <w:r>
        <w:rPr>
          <w:rStyle w:val="11"/>
          <w:rFonts w:ascii="Times New Roman" w:eastAsia="Times New Roman" w:hAnsi="Times New Roman" w:cs="Times New Roman"/>
          <w:b w:val="0"/>
          <w:bCs w:val="0"/>
          <w:color w:val="000000"/>
          <w:sz w:val="28"/>
          <w:szCs w:val="28"/>
        </w:rPr>
        <w:t>.</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Каталог —  указываем путь к каталогу с названием почтового ящика.</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Команда запуска внешней утилиты обмена — в этой можно указать путь для сторонних утилит. </w:t>
      </w:r>
      <w:proofErr w:type="gramStart"/>
      <w:r>
        <w:rPr>
          <w:rStyle w:val="11"/>
          <w:rFonts w:ascii="Times New Roman" w:eastAsia="Times New Roman" w:hAnsi="Times New Roman" w:cs="Times New Roman"/>
          <w:b w:val="0"/>
          <w:bCs w:val="0"/>
          <w:color w:val="000000"/>
          <w:sz w:val="28"/>
          <w:szCs w:val="28"/>
        </w:rPr>
        <w:t>Например</w:t>
      </w:r>
      <w:proofErr w:type="gramEnd"/>
      <w:r>
        <w:rPr>
          <w:rStyle w:val="11"/>
          <w:rFonts w:ascii="Times New Roman" w:eastAsia="Times New Roman" w:hAnsi="Times New Roman" w:cs="Times New Roman"/>
          <w:b w:val="0"/>
          <w:bCs w:val="0"/>
          <w:color w:val="000000"/>
          <w:sz w:val="28"/>
          <w:szCs w:val="28"/>
        </w:rPr>
        <w:t xml:space="preserve"> можно прописать </w:t>
      </w:r>
      <w:r>
        <w:rPr>
          <w:rStyle w:val="11"/>
          <w:rFonts w:ascii="Times New Roman" w:eastAsia="Times New Roman" w:hAnsi="Times New Roman" w:cs="Times New Roman"/>
          <w:b w:val="0"/>
          <w:bCs w:val="0"/>
          <w:color w:val="000000"/>
          <w:sz w:val="28"/>
          <w:szCs w:val="28"/>
          <w:lang w:val="en-US"/>
        </w:rPr>
        <w:t>Bat</w:t>
      </w:r>
      <w:r>
        <w:rPr>
          <w:rStyle w:val="11"/>
          <w:rFonts w:ascii="Times New Roman" w:eastAsia="Times New Roman" w:hAnsi="Times New Roman" w:cs="Times New Roman"/>
          <w:b w:val="0"/>
          <w:bCs w:val="0"/>
          <w:color w:val="000000"/>
          <w:sz w:val="28"/>
          <w:szCs w:val="28"/>
        </w:rPr>
        <w:t xml:space="preserve"> файл, который перекладывает файлы из одного каталога в другой.</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Основной ящик — этот признак отвечает за активность ящика. При установленном признаке сервер обмена в автоматическом режиме будет работать с этим почтовым ящиком. В случае отсутствия признака, с этим ящиком можно работать только в ручном режиме (т.к. ящик не активен) и сервер обмена его не опрашивает в автоматическом режиме.</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Не зиповать — в случае установки этого признака при формировании программой документов (заявка поставщику), эти документы не будут упакованы архиватором. Критично для электронных площадок т.к. они не могут обрабатывать в запакованных архивом файлах. Всем поставщикам  обязательно ставим признак «Не зиповать».</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ФТП — </w:t>
      </w:r>
      <w:proofErr w:type="gramStart"/>
      <w:r>
        <w:rPr>
          <w:rStyle w:val="11"/>
          <w:rFonts w:ascii="Times New Roman" w:eastAsia="Times New Roman" w:hAnsi="Times New Roman" w:cs="Times New Roman"/>
          <w:b w:val="0"/>
          <w:bCs w:val="0"/>
          <w:color w:val="000000"/>
          <w:sz w:val="28"/>
          <w:szCs w:val="28"/>
        </w:rPr>
        <w:t>все</w:t>
      </w:r>
      <w:proofErr w:type="gramEnd"/>
      <w:r>
        <w:rPr>
          <w:rStyle w:val="11"/>
          <w:rFonts w:ascii="Times New Roman" w:eastAsia="Times New Roman" w:hAnsi="Times New Roman" w:cs="Times New Roman"/>
          <w:b w:val="0"/>
          <w:bCs w:val="0"/>
          <w:color w:val="000000"/>
          <w:sz w:val="28"/>
          <w:szCs w:val="28"/>
        </w:rPr>
        <w:t xml:space="preserve"> что ниже этого пункта относится к  настройкам работы с ФТП сервером. Начинает работать, как только в окошко сервер прописываем </w:t>
      </w:r>
      <w:r>
        <w:rPr>
          <w:rStyle w:val="11"/>
          <w:rFonts w:ascii="Times New Roman" w:eastAsia="Times New Roman" w:hAnsi="Times New Roman" w:cs="Times New Roman"/>
          <w:b w:val="0"/>
          <w:bCs w:val="0"/>
          <w:color w:val="000000"/>
          <w:sz w:val="28"/>
          <w:szCs w:val="28"/>
          <w:lang w:val="en-US"/>
        </w:rPr>
        <w:t>IP</w:t>
      </w:r>
      <w:r>
        <w:rPr>
          <w:rStyle w:val="11"/>
          <w:rFonts w:ascii="Times New Roman" w:eastAsia="Times New Roman" w:hAnsi="Times New Roman" w:cs="Times New Roman"/>
          <w:b w:val="0"/>
          <w:bCs w:val="0"/>
          <w:color w:val="000000"/>
          <w:sz w:val="28"/>
          <w:szCs w:val="28"/>
        </w:rPr>
        <w:t xml:space="preserve"> адрес сервера. Если окно пусто, то секция ФТП не работает.</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lastRenderedPageBreak/>
        <w:t xml:space="preserve">Сервер —  в этом окне прописываем </w:t>
      </w:r>
      <w:r>
        <w:rPr>
          <w:rStyle w:val="11"/>
          <w:rFonts w:ascii="Times New Roman" w:eastAsia="Times New Roman" w:hAnsi="Times New Roman" w:cs="Times New Roman"/>
          <w:b w:val="0"/>
          <w:bCs w:val="0"/>
          <w:color w:val="000000"/>
          <w:sz w:val="28"/>
          <w:szCs w:val="28"/>
          <w:lang w:val="en-US"/>
        </w:rPr>
        <w:t>IP</w:t>
      </w:r>
      <w:r>
        <w:rPr>
          <w:rStyle w:val="11"/>
          <w:rFonts w:ascii="Times New Roman" w:eastAsia="Times New Roman" w:hAnsi="Times New Roman" w:cs="Times New Roman"/>
          <w:b w:val="0"/>
          <w:bCs w:val="0"/>
          <w:color w:val="000000"/>
          <w:sz w:val="28"/>
          <w:szCs w:val="28"/>
        </w:rPr>
        <w:t xml:space="preserve"> адрес сервера </w:t>
      </w:r>
      <w:r>
        <w:rPr>
          <w:rStyle w:val="11"/>
          <w:rFonts w:ascii="Times New Roman" w:eastAsia="Times New Roman" w:hAnsi="Times New Roman" w:cs="Times New Roman"/>
          <w:b w:val="0"/>
          <w:bCs w:val="0"/>
          <w:color w:val="000000"/>
          <w:sz w:val="28"/>
          <w:szCs w:val="28"/>
          <w:lang w:val="en-US"/>
        </w:rPr>
        <w:t>FTP</w:t>
      </w:r>
      <w:r>
        <w:rPr>
          <w:rStyle w:val="11"/>
          <w:rFonts w:ascii="Times New Roman" w:eastAsia="Times New Roman" w:hAnsi="Times New Roman" w:cs="Times New Roman"/>
          <w:b w:val="0"/>
          <w:bCs w:val="0"/>
          <w:color w:val="000000"/>
          <w:sz w:val="28"/>
          <w:szCs w:val="28"/>
        </w:rPr>
        <w:t>.</w:t>
      </w:r>
    </w:p>
    <w:p w:rsidR="001A27A0" w:rsidRDefault="00313AD0">
      <w:pPr>
        <w:tabs>
          <w:tab w:val="right" w:leader="dot" w:pos="10155"/>
        </w:tabs>
        <w:spacing w:before="126"/>
        <w:ind w:left="720"/>
        <w:rPr>
          <w:rFonts w:hint="eastAsia"/>
        </w:rPr>
      </w:pPr>
      <w:r>
        <w:rPr>
          <w:rStyle w:val="11"/>
          <w:rFonts w:ascii="Times New Roman" w:eastAsia="Times New Roman" w:hAnsi="Times New Roman" w:cs="Times New Roman"/>
          <w:b w:val="0"/>
          <w:bCs w:val="0"/>
          <w:color w:val="000000"/>
          <w:sz w:val="28"/>
          <w:szCs w:val="28"/>
        </w:rPr>
        <w:t>Пользователь — прописать имя для доступа к ФТП</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Пароль — прописать пароль для доступа к ФТП</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Основной каталог — каталог на ФТП в который обращается сервер обмена для обмена файлами. Если корневой, то ставим \.</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Общий каталог — путь к каталогу на ФТП из которого сервер обмена забирает ВСЕ файлы по маске *.</w:t>
      </w:r>
      <w:r>
        <w:rPr>
          <w:rStyle w:val="11"/>
          <w:rFonts w:ascii="Times New Roman" w:eastAsia="Times New Roman" w:hAnsi="Times New Roman" w:cs="Times New Roman"/>
          <w:b w:val="0"/>
          <w:bCs w:val="0"/>
          <w:color w:val="000000"/>
          <w:sz w:val="28"/>
          <w:szCs w:val="28"/>
          <w:lang w:val="en-US"/>
        </w:rPr>
        <w:t>XXX</w:t>
      </w:r>
      <w:r>
        <w:rPr>
          <w:rStyle w:val="11"/>
          <w:rFonts w:ascii="Times New Roman" w:eastAsia="Times New Roman" w:hAnsi="Times New Roman" w:cs="Times New Roman"/>
          <w:b w:val="0"/>
          <w:bCs w:val="0"/>
          <w:color w:val="000000"/>
          <w:sz w:val="28"/>
          <w:szCs w:val="28"/>
        </w:rPr>
        <w:t xml:space="preserve"> (Например *.</w:t>
      </w:r>
      <w:r>
        <w:rPr>
          <w:rStyle w:val="11"/>
          <w:rFonts w:ascii="Times New Roman" w:eastAsia="Times New Roman" w:hAnsi="Times New Roman" w:cs="Times New Roman"/>
          <w:b w:val="0"/>
          <w:bCs w:val="0"/>
          <w:color w:val="000000"/>
          <w:sz w:val="28"/>
          <w:szCs w:val="28"/>
          <w:lang w:val="en-US"/>
        </w:rPr>
        <w:t>PLT</w:t>
      </w:r>
      <w:r>
        <w:rPr>
          <w:rStyle w:val="11"/>
          <w:rFonts w:ascii="Times New Roman" w:eastAsia="Times New Roman" w:hAnsi="Times New Roman" w:cs="Times New Roman"/>
          <w:b w:val="0"/>
          <w:bCs w:val="0"/>
          <w:color w:val="000000"/>
          <w:sz w:val="28"/>
          <w:szCs w:val="28"/>
        </w:rPr>
        <w:t xml:space="preserve">), но не удаляет их. Создан для аптек </w:t>
      </w:r>
      <w:proofErr w:type="gramStart"/>
      <w:r>
        <w:rPr>
          <w:rStyle w:val="11"/>
          <w:rFonts w:ascii="Times New Roman" w:eastAsia="Times New Roman" w:hAnsi="Times New Roman" w:cs="Times New Roman"/>
          <w:b w:val="0"/>
          <w:bCs w:val="0"/>
          <w:color w:val="000000"/>
          <w:sz w:val="28"/>
          <w:szCs w:val="28"/>
        </w:rPr>
        <w:t>сети</w:t>
      </w:r>
      <w:proofErr w:type="gramEnd"/>
      <w:r>
        <w:rPr>
          <w:rStyle w:val="11"/>
          <w:rFonts w:ascii="Times New Roman" w:eastAsia="Times New Roman" w:hAnsi="Times New Roman" w:cs="Times New Roman"/>
          <w:b w:val="0"/>
          <w:bCs w:val="0"/>
          <w:color w:val="000000"/>
          <w:sz w:val="28"/>
          <w:szCs w:val="28"/>
        </w:rPr>
        <w:t xml:space="preserve"> которые делают заказ децентрализовано, забирают прайс-листы из общего каталога. Если в файле не было изменений, то программа его 2-й раз скачивать не будет.</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Каталог исходящих — в этом окне можно прописать пути в какой каталог на ФТП выкладывать файлы.</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Маски основного каталога — В этом окне можно задать маски файлов для загрузки из основного каталога.</w:t>
      </w:r>
    </w:p>
    <w:p w:rsidR="001A27A0" w:rsidRDefault="00313AD0">
      <w:pPr>
        <w:numPr>
          <w:ilvl w:val="0"/>
          <w:numId w:val="39"/>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Маски общего каталога — в этом окне можно задать маски файлов для загрузки из общего каталога.</w:t>
      </w:r>
    </w:p>
    <w:p w:rsidR="001A27A0" w:rsidRDefault="00313AD0">
      <w:pPr>
        <w:tabs>
          <w:tab w:val="right" w:leader="dot" w:pos="10155"/>
        </w:tabs>
        <w:spacing w:before="126"/>
        <w:rPr>
          <w:rFonts w:hint="eastAsia"/>
        </w:rPr>
      </w:pPr>
      <w:r>
        <w:rPr>
          <w:rStyle w:val="11"/>
          <w:rFonts w:ascii="Times New Roman" w:eastAsia="Times New Roman" w:hAnsi="Times New Roman" w:cs="Times New Roman"/>
          <w:color w:val="000000"/>
          <w:sz w:val="28"/>
          <w:szCs w:val="28"/>
        </w:rPr>
        <w:t>Почтовый ящик имеет еще несколько закладок для настройки:</w:t>
      </w:r>
    </w:p>
    <w:p w:rsidR="001A27A0" w:rsidRDefault="00313AD0">
      <w:pPr>
        <w:numPr>
          <w:ilvl w:val="0"/>
          <w:numId w:val="40"/>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Привязка к партнерам — если несколько почтовых ящиков выгружают документы разным партнерам, то проставив привязку к партнерам мы исключим отправку документа (</w:t>
      </w:r>
      <w:proofErr w:type="gramStart"/>
      <w:r>
        <w:rPr>
          <w:rStyle w:val="11"/>
          <w:rFonts w:ascii="Times New Roman" w:eastAsia="Times New Roman" w:hAnsi="Times New Roman" w:cs="Times New Roman"/>
          <w:b w:val="0"/>
          <w:bCs w:val="0"/>
          <w:color w:val="000000"/>
          <w:sz w:val="28"/>
          <w:szCs w:val="28"/>
        </w:rPr>
        <w:t>например</w:t>
      </w:r>
      <w:proofErr w:type="gramEnd"/>
      <w:r>
        <w:rPr>
          <w:rStyle w:val="11"/>
          <w:rFonts w:ascii="Times New Roman" w:eastAsia="Times New Roman" w:hAnsi="Times New Roman" w:cs="Times New Roman"/>
          <w:b w:val="0"/>
          <w:bCs w:val="0"/>
          <w:color w:val="000000"/>
          <w:sz w:val="28"/>
          <w:szCs w:val="28"/>
        </w:rPr>
        <w:t xml:space="preserve"> заявки поставщику) по другому  адресату указанному в соседнем почтовом ящике.</w:t>
      </w:r>
    </w:p>
    <w:p w:rsidR="001A27A0" w:rsidRDefault="00313AD0">
      <w:pPr>
        <w:numPr>
          <w:ilvl w:val="0"/>
          <w:numId w:val="40"/>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Привязка к узлам - каждый почтовый ящик должен быть привязан к своему узлу.</w:t>
      </w:r>
    </w:p>
    <w:p w:rsidR="001A27A0" w:rsidRDefault="00313AD0">
      <w:pPr>
        <w:numPr>
          <w:ilvl w:val="0"/>
          <w:numId w:val="40"/>
        </w:num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Привязка к пакетам — в этой закладке настраиваются типы </w:t>
      </w:r>
      <w:proofErr w:type="gramStart"/>
      <w:r>
        <w:rPr>
          <w:rStyle w:val="11"/>
          <w:rFonts w:ascii="Times New Roman" w:eastAsia="Times New Roman" w:hAnsi="Times New Roman" w:cs="Times New Roman"/>
          <w:b w:val="0"/>
          <w:bCs w:val="0"/>
          <w:color w:val="000000"/>
          <w:sz w:val="28"/>
          <w:szCs w:val="28"/>
        </w:rPr>
        <w:t>пакетов</w:t>
      </w:r>
      <w:proofErr w:type="gramEnd"/>
      <w:r>
        <w:rPr>
          <w:rStyle w:val="11"/>
          <w:rFonts w:ascii="Times New Roman" w:eastAsia="Times New Roman" w:hAnsi="Times New Roman" w:cs="Times New Roman"/>
          <w:b w:val="0"/>
          <w:bCs w:val="0"/>
          <w:color w:val="000000"/>
          <w:sz w:val="28"/>
          <w:szCs w:val="28"/>
        </w:rPr>
        <w:t xml:space="preserve"> с которыми работает программа. </w:t>
      </w:r>
    </w:p>
    <w:p w:rsidR="001A27A0" w:rsidRDefault="001A27A0">
      <w:pPr>
        <w:tabs>
          <w:tab w:val="right" w:leader="dot" w:pos="10155"/>
        </w:tabs>
        <w:spacing w:before="126"/>
        <w:rPr>
          <w:rFonts w:ascii="Times New Roman" w:eastAsia="Times New Roman" w:hAnsi="Times New Roman" w:cs="Times New Roman"/>
          <w:color w:val="000000"/>
          <w:sz w:val="28"/>
          <w:szCs w:val="28"/>
        </w:rPr>
      </w:pPr>
    </w:p>
    <w:p w:rsidR="001A27A0" w:rsidRDefault="00313AD0">
      <w:pPr>
        <w:tabs>
          <w:tab w:val="right" w:leader="dot" w:pos="10155"/>
        </w:tabs>
        <w:spacing w:before="126"/>
        <w:rPr>
          <w:rFonts w:hint="eastAsia"/>
        </w:rPr>
      </w:pPr>
      <w:r>
        <w:rPr>
          <w:noProof/>
          <w:lang w:eastAsia="ru-RU" w:bidi="ar-SA"/>
        </w:rPr>
        <w:drawing>
          <wp:anchor distT="0" distB="0" distL="0" distR="0" simplePos="0" relativeHeight="119" behindDoc="0" locked="0" layoutInCell="1" allowOverlap="1" wp14:anchorId="5A1D2C73" wp14:editId="2C3F2BFE">
            <wp:simplePos x="0" y="0"/>
            <wp:positionH relativeFrom="column">
              <wp:align>center</wp:align>
            </wp:positionH>
            <wp:positionV relativeFrom="paragraph">
              <wp:posOffset>635</wp:posOffset>
            </wp:positionV>
            <wp:extent cx="6116955" cy="914400"/>
            <wp:effectExtent l="0" t="0" r="0" b="0"/>
            <wp:wrapSquare wrapText="largest"/>
            <wp:docPr id="489"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Изображение158"/>
                    <pic:cNvPicPr>
                      <a:picLocks noChangeAspect="1" noChangeArrowheads="1"/>
                    </pic:cNvPicPr>
                  </pic:nvPicPr>
                  <pic:blipFill>
                    <a:blip r:embed="rId493"/>
                    <a:srcRect l="-19" t="-127" r="-19" b="-127"/>
                    <a:stretch>
                      <a:fillRect/>
                    </a:stretch>
                  </pic:blipFill>
                  <pic:spPr bwMode="auto">
                    <a:xfrm>
                      <a:off x="0" y="0"/>
                      <a:ext cx="6116955" cy="914400"/>
                    </a:xfrm>
                    <a:prstGeom prst="rect">
                      <a:avLst/>
                    </a:prstGeom>
                  </pic:spPr>
                </pic:pic>
              </a:graphicData>
            </a:graphic>
          </wp:anchor>
        </w:drawing>
      </w:r>
      <w:r>
        <w:rPr>
          <w:rStyle w:val="11"/>
          <w:rFonts w:ascii="Times New Roman" w:eastAsia="Times New Roman" w:hAnsi="Times New Roman" w:cs="Times New Roman"/>
          <w:b w:val="0"/>
          <w:bCs w:val="0"/>
          <w:color w:val="000000"/>
          <w:sz w:val="28"/>
          <w:szCs w:val="28"/>
        </w:rPr>
        <w:t>Выбираем пакет, проставляем ему признаки: выгружаемый, загружаемый, интервал выгрузки (Если пусто, то при каждом запуске).</w:t>
      </w:r>
    </w:p>
    <w:p w:rsidR="001A27A0" w:rsidRDefault="00313AD0">
      <w:pPr>
        <w:pStyle w:val="2"/>
        <w:numPr>
          <w:ilvl w:val="1"/>
          <w:numId w:val="8"/>
        </w:numPr>
      </w:pPr>
      <w:bookmarkStart w:id="427" w:name="__RefHeading___Toc7975_465762348"/>
      <w:bookmarkStart w:id="428" w:name="_Toc533175096"/>
      <w:bookmarkEnd w:id="427"/>
      <w:r>
        <w:rPr>
          <w:rStyle w:val="11"/>
          <w:sz w:val="28"/>
          <w:szCs w:val="28"/>
        </w:rPr>
        <w:t>14.05.Расписание задач</w:t>
      </w:r>
      <w:bookmarkEnd w:id="428"/>
    </w:p>
    <w:p w:rsidR="001A27A0" w:rsidRDefault="00313AD0">
      <w:pPr>
        <w:tabs>
          <w:tab w:val="right" w:leader="dot" w:pos="10155"/>
        </w:tabs>
        <w:spacing w:before="126"/>
        <w:rPr>
          <w:rStyle w:val="11"/>
          <w:rFonts w:ascii="Times New Roman" w:eastAsia="Times New Roman" w:hAnsi="Times New Roman" w:cs="Times New Roman"/>
          <w:b w:val="0"/>
          <w:bCs w:val="0"/>
          <w:color w:val="000000"/>
          <w:sz w:val="28"/>
          <w:szCs w:val="28"/>
        </w:rPr>
      </w:pPr>
      <w:r>
        <w:rPr>
          <w:rStyle w:val="11"/>
          <w:rFonts w:ascii="Times New Roman" w:eastAsia="Times New Roman" w:hAnsi="Times New Roman" w:cs="Times New Roman"/>
          <w:b w:val="0"/>
          <w:bCs w:val="0"/>
          <w:color w:val="000000"/>
          <w:sz w:val="28"/>
          <w:szCs w:val="28"/>
        </w:rPr>
        <w:t xml:space="preserve">Эта таблица содержит список сервисных утилит, при наличии полномочий (Настройка|Расписание задач) можно откорректировать время запуска </w:t>
      </w:r>
      <w:r>
        <w:rPr>
          <w:rStyle w:val="11"/>
          <w:rFonts w:ascii="Times New Roman" w:eastAsia="Times New Roman" w:hAnsi="Times New Roman" w:cs="Times New Roman"/>
          <w:b w:val="0"/>
          <w:bCs w:val="0"/>
          <w:color w:val="000000"/>
          <w:sz w:val="28"/>
          <w:szCs w:val="28"/>
        </w:rPr>
        <w:lastRenderedPageBreak/>
        <w:t xml:space="preserve">определенных сервисных утилит. Для редактирования доступны только колонки период и дни недели. </w:t>
      </w:r>
    </w:p>
    <w:p w:rsidR="001A27A0" w:rsidRDefault="00313AD0">
      <w:pPr>
        <w:jc w:val="both"/>
        <w:rPr>
          <w:rFonts w:ascii="Times New Roman" w:hAnsi="Times New Roman" w:cs="Times New Roman"/>
          <w:color w:val="auto"/>
          <w:sz w:val="28"/>
          <w:szCs w:val="28"/>
        </w:rPr>
      </w:pPr>
      <w:r>
        <w:rPr>
          <w:rFonts w:ascii="Times New Roman" w:hAnsi="Times New Roman" w:cs="Times New Roman"/>
          <w:color w:val="auto"/>
          <w:sz w:val="28"/>
          <w:szCs w:val="28"/>
        </w:rPr>
        <w:t>В расписании задач пакет Автоматический расчет неразмещенных заказов. Позволяет автоматически рассчитывать неразмещенные заказы для тех АП (Ассортиментных планов), у которых включен новый параметр "Авто расчет неразмещенных заказов". Для настройки функции:</w:t>
      </w:r>
    </w:p>
    <w:p w:rsidR="001A27A0" w:rsidRDefault="00313AD0" w:rsidP="0001517A">
      <w:pPr>
        <w:numPr>
          <w:ilvl w:val="0"/>
          <w:numId w:val="73"/>
        </w:numPr>
        <w:suppressAutoHyphens w:val="0"/>
        <w:spacing w:after="200" w:line="276" w:lineRule="auto"/>
        <w:jc w:val="both"/>
        <w:textAlignment w:val="auto"/>
        <w:rPr>
          <w:rFonts w:ascii="Times New Roman" w:hAnsi="Times New Roman" w:cs="Times New Roman"/>
          <w:color w:val="auto"/>
          <w:sz w:val="28"/>
          <w:szCs w:val="28"/>
        </w:rPr>
      </w:pPr>
      <w:r>
        <w:rPr>
          <w:rFonts w:ascii="Times New Roman" w:hAnsi="Times New Roman" w:cs="Times New Roman"/>
          <w:color w:val="auto"/>
          <w:sz w:val="28"/>
          <w:szCs w:val="28"/>
        </w:rPr>
        <w:t xml:space="preserve">В Ассортиментном плане  </w:t>
      </w:r>
      <w:proofErr w:type="gramStart"/>
      <w:r>
        <w:rPr>
          <w:rFonts w:ascii="Times New Roman" w:hAnsi="Times New Roman" w:cs="Times New Roman"/>
          <w:color w:val="auto"/>
          <w:sz w:val="28"/>
          <w:szCs w:val="28"/>
        </w:rPr>
        <w:t>в</w:t>
      </w:r>
      <w:proofErr w:type="gramEnd"/>
      <w:r>
        <w:rPr>
          <w:rFonts w:ascii="Times New Roman" w:hAnsi="Times New Roman" w:cs="Times New Roman"/>
          <w:color w:val="auto"/>
          <w:sz w:val="28"/>
          <w:szCs w:val="28"/>
        </w:rPr>
        <w:t xml:space="preserve"> </w:t>
      </w:r>
      <w:proofErr w:type="gramStart"/>
      <w:r>
        <w:rPr>
          <w:rFonts w:ascii="Times New Roman" w:hAnsi="Times New Roman" w:cs="Times New Roman"/>
          <w:color w:val="auto"/>
          <w:sz w:val="28"/>
          <w:szCs w:val="28"/>
        </w:rPr>
        <w:t>Параметра</w:t>
      </w:r>
      <w:proofErr w:type="gramEnd"/>
      <w:r>
        <w:rPr>
          <w:rFonts w:ascii="Times New Roman" w:hAnsi="Times New Roman" w:cs="Times New Roman"/>
          <w:color w:val="auto"/>
          <w:sz w:val="28"/>
          <w:szCs w:val="28"/>
        </w:rPr>
        <w:t xml:space="preserve"> АП включить «Авто расчет неразмещенных заказов».</w:t>
      </w:r>
    </w:p>
    <w:p w:rsidR="001A27A0" w:rsidRDefault="00313AD0">
      <w:pPr>
        <w:jc w:val="both"/>
        <w:rPr>
          <w:rFonts w:ascii="Times New Roman" w:hAnsi="Times New Roman" w:cs="Times New Roman"/>
          <w:color w:val="auto"/>
          <w:sz w:val="28"/>
          <w:szCs w:val="28"/>
        </w:rPr>
      </w:pPr>
      <w:r>
        <w:rPr>
          <w:noProof/>
          <w:lang w:eastAsia="ru-RU" w:bidi="ar-SA"/>
        </w:rPr>
        <w:drawing>
          <wp:inline distT="0" distB="0" distL="0" distR="0" wp14:anchorId="0E877E8D" wp14:editId="7F0EA170">
            <wp:extent cx="3162300" cy="609600"/>
            <wp:effectExtent l="0" t="0" r="0" b="0"/>
            <wp:docPr id="490"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Рисунок 388"/>
                    <pic:cNvPicPr>
                      <a:picLocks noChangeAspect="1" noChangeArrowheads="1"/>
                    </pic:cNvPicPr>
                  </pic:nvPicPr>
                  <pic:blipFill>
                    <a:blip r:embed="rId494"/>
                    <a:stretch>
                      <a:fillRect/>
                    </a:stretch>
                  </pic:blipFill>
                  <pic:spPr bwMode="auto">
                    <a:xfrm>
                      <a:off x="0" y="0"/>
                      <a:ext cx="3162300" cy="609600"/>
                    </a:xfrm>
                    <a:prstGeom prst="rect">
                      <a:avLst/>
                    </a:prstGeom>
                  </pic:spPr>
                </pic:pic>
              </a:graphicData>
            </a:graphic>
          </wp:inline>
        </w:drawing>
      </w:r>
    </w:p>
    <w:p w:rsidR="001A27A0" w:rsidRDefault="00313AD0" w:rsidP="0001517A">
      <w:pPr>
        <w:numPr>
          <w:ilvl w:val="0"/>
          <w:numId w:val="72"/>
        </w:numPr>
        <w:suppressAutoHyphens w:val="0"/>
        <w:spacing w:after="200" w:line="276" w:lineRule="auto"/>
        <w:jc w:val="both"/>
        <w:textAlignment w:val="auto"/>
        <w:rPr>
          <w:rFonts w:ascii="Times New Roman" w:hAnsi="Times New Roman" w:cs="Times New Roman"/>
          <w:color w:val="auto"/>
          <w:sz w:val="28"/>
          <w:szCs w:val="28"/>
        </w:rPr>
      </w:pPr>
      <w:r>
        <w:rPr>
          <w:rFonts w:ascii="Times New Roman" w:hAnsi="Times New Roman" w:cs="Times New Roman"/>
          <w:color w:val="auto"/>
          <w:sz w:val="28"/>
          <w:szCs w:val="28"/>
        </w:rPr>
        <w:t>В Расписание задач включить расчет, выбрать «Время период» и  «Дни недели».</w:t>
      </w:r>
    </w:p>
    <w:p w:rsidR="001A27A0" w:rsidRDefault="00313AD0">
      <w:pPr>
        <w:rPr>
          <w:rFonts w:ascii="Times New Roman" w:hAnsi="Times New Roman" w:cs="Times New Roman"/>
          <w:color w:val="auto"/>
          <w:sz w:val="28"/>
          <w:szCs w:val="28"/>
        </w:rPr>
      </w:pPr>
      <w:r>
        <w:rPr>
          <w:rFonts w:ascii="Times New Roman" w:hAnsi="Times New Roman" w:cs="Times New Roman"/>
          <w:color w:val="auto"/>
          <w:sz w:val="28"/>
          <w:szCs w:val="28"/>
        </w:rPr>
        <w:t xml:space="preserve"> </w:t>
      </w:r>
    </w:p>
    <w:p w:rsidR="001A27A0" w:rsidRDefault="00313AD0">
      <w:pPr>
        <w:rPr>
          <w:rFonts w:ascii="Times New Roman" w:hAnsi="Times New Roman" w:cs="Times New Roman"/>
          <w:color w:val="auto"/>
          <w:sz w:val="28"/>
          <w:szCs w:val="28"/>
        </w:rPr>
      </w:pPr>
      <w:r>
        <w:rPr>
          <w:noProof/>
          <w:lang w:eastAsia="ru-RU" w:bidi="ar-SA"/>
        </w:rPr>
        <w:drawing>
          <wp:inline distT="0" distB="0" distL="0" distR="0" wp14:anchorId="6F544B0F" wp14:editId="0FD06494">
            <wp:extent cx="6372225" cy="1543050"/>
            <wp:effectExtent l="0" t="0" r="0" b="0"/>
            <wp:docPr id="491"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Рисунок 389"/>
                    <pic:cNvPicPr>
                      <a:picLocks noChangeAspect="1" noChangeArrowheads="1"/>
                    </pic:cNvPicPr>
                  </pic:nvPicPr>
                  <pic:blipFill>
                    <a:blip r:embed="rId495"/>
                    <a:stretch>
                      <a:fillRect/>
                    </a:stretch>
                  </pic:blipFill>
                  <pic:spPr bwMode="auto">
                    <a:xfrm>
                      <a:off x="0" y="0"/>
                      <a:ext cx="6372225" cy="1543050"/>
                    </a:xfrm>
                    <a:prstGeom prst="rect">
                      <a:avLst/>
                    </a:prstGeom>
                  </pic:spPr>
                </pic:pic>
              </a:graphicData>
            </a:graphic>
          </wp:inline>
        </w:drawing>
      </w:r>
    </w:p>
    <w:p w:rsidR="001A27A0" w:rsidRDefault="001A27A0">
      <w:pPr>
        <w:rPr>
          <w:rFonts w:ascii="Times New Roman" w:hAnsi="Times New Roman" w:cs="Times New Roman"/>
          <w:color w:val="auto"/>
          <w:sz w:val="28"/>
          <w:szCs w:val="28"/>
        </w:rPr>
      </w:pPr>
    </w:p>
    <w:p w:rsidR="001A27A0" w:rsidRDefault="00313AD0">
      <w:pPr>
        <w:rPr>
          <w:rFonts w:ascii="Times New Roman" w:hAnsi="Times New Roman" w:cs="Times New Roman"/>
          <w:color w:val="auto"/>
          <w:sz w:val="28"/>
          <w:szCs w:val="28"/>
        </w:rPr>
      </w:pPr>
      <w:r>
        <w:rPr>
          <w:rFonts w:ascii="Times New Roman" w:hAnsi="Times New Roman" w:cs="Times New Roman"/>
          <w:color w:val="auto"/>
          <w:sz w:val="28"/>
          <w:szCs w:val="28"/>
        </w:rPr>
        <w:t xml:space="preserve">  Не рекомендуется использовать вместе </w:t>
      </w:r>
      <w:proofErr w:type="gramStart"/>
      <w:r>
        <w:rPr>
          <w:rFonts w:ascii="Times New Roman" w:hAnsi="Times New Roman" w:cs="Times New Roman"/>
          <w:color w:val="auto"/>
          <w:sz w:val="28"/>
          <w:szCs w:val="28"/>
        </w:rPr>
        <w:t>с</w:t>
      </w:r>
      <w:proofErr w:type="gramEnd"/>
      <w:r>
        <w:rPr>
          <w:rFonts w:ascii="Times New Roman" w:hAnsi="Times New Roman" w:cs="Times New Roman"/>
          <w:color w:val="auto"/>
          <w:sz w:val="28"/>
          <w:szCs w:val="28"/>
        </w:rPr>
        <w:t xml:space="preserve"> </w:t>
      </w:r>
      <w:proofErr w:type="gramStart"/>
      <w:r>
        <w:rPr>
          <w:rFonts w:ascii="Times New Roman" w:hAnsi="Times New Roman" w:cs="Times New Roman"/>
          <w:color w:val="auto"/>
          <w:sz w:val="28"/>
          <w:szCs w:val="28"/>
        </w:rPr>
        <w:t>функционалам</w:t>
      </w:r>
      <w:proofErr w:type="gramEnd"/>
      <w:r>
        <w:rPr>
          <w:rFonts w:ascii="Times New Roman" w:hAnsi="Times New Roman" w:cs="Times New Roman"/>
          <w:color w:val="auto"/>
          <w:sz w:val="28"/>
          <w:szCs w:val="28"/>
        </w:rPr>
        <w:t xml:space="preserve"> Автозаказ (без участия человека), нужно использовать либо одно, либо другое.</w:t>
      </w:r>
    </w:p>
    <w:p w:rsidR="001A27A0" w:rsidRDefault="00313AD0">
      <w:pPr>
        <w:rPr>
          <w:rFonts w:ascii="Times New Roman" w:hAnsi="Times New Roman" w:cs="Times New Roman"/>
          <w:color w:val="auto"/>
          <w:sz w:val="28"/>
          <w:szCs w:val="28"/>
        </w:rPr>
      </w:pPr>
      <w:r>
        <w:rPr>
          <w:rFonts w:ascii="Times New Roman" w:hAnsi="Times New Roman" w:cs="Times New Roman"/>
          <w:color w:val="auto"/>
          <w:sz w:val="28"/>
          <w:szCs w:val="28"/>
        </w:rPr>
        <w:t>Функционал рекомендован для сетей, где заказы рассчитываются в ЦО и позволяет рассчитывать неразмещенные заказы автоматически по расписанию в зависимости от дней недели и в определенный временной интервал.</w:t>
      </w:r>
    </w:p>
    <w:p w:rsidR="001A27A0" w:rsidRDefault="001A27A0">
      <w:pPr>
        <w:tabs>
          <w:tab w:val="right" w:leader="dot" w:pos="10155"/>
        </w:tabs>
        <w:spacing w:before="126"/>
        <w:rPr>
          <w:rFonts w:hint="eastAsia"/>
        </w:rPr>
      </w:pPr>
    </w:p>
    <w:p w:rsidR="001A27A0" w:rsidRDefault="00313AD0">
      <w:pPr>
        <w:pStyle w:val="2"/>
        <w:numPr>
          <w:ilvl w:val="1"/>
          <w:numId w:val="8"/>
        </w:numPr>
      </w:pPr>
      <w:bookmarkStart w:id="429" w:name="__RefHeading___Toc7977_465762348"/>
      <w:bookmarkStart w:id="430" w:name="_Toc533175097"/>
      <w:bookmarkEnd w:id="429"/>
      <w:r>
        <w:rPr>
          <w:rStyle w:val="11"/>
          <w:sz w:val="28"/>
          <w:szCs w:val="28"/>
        </w:rPr>
        <w:t>15.01.Помощь</w:t>
      </w:r>
      <w:bookmarkEnd w:id="430"/>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Удаленный помощник. Это окно для вызова программы удаленного помощника (Амму</w:t>
      </w:r>
      <w:proofErr w:type="gramStart"/>
      <w:r>
        <w:rPr>
          <w:rStyle w:val="11"/>
          <w:rFonts w:ascii="Times New Roman" w:eastAsia="Times New Roman" w:hAnsi="Times New Roman" w:cs="Times New Roman"/>
          <w:b w:val="0"/>
          <w:bCs w:val="0"/>
          <w:color w:val="000000"/>
          <w:sz w:val="28"/>
          <w:szCs w:val="28"/>
          <w:lang w:val="en-US"/>
        </w:rPr>
        <w:t>y</w:t>
      </w:r>
      <w:proofErr w:type="gramEnd"/>
      <w:r>
        <w:rPr>
          <w:rStyle w:val="11"/>
          <w:rFonts w:ascii="Times New Roman" w:eastAsia="Times New Roman" w:hAnsi="Times New Roman" w:cs="Times New Roman"/>
          <w:b w:val="0"/>
          <w:bCs w:val="0"/>
          <w:color w:val="000000"/>
          <w:sz w:val="28"/>
          <w:szCs w:val="28"/>
        </w:rPr>
        <w:t xml:space="preserve"> </w:t>
      </w:r>
      <w:r>
        <w:rPr>
          <w:rStyle w:val="11"/>
          <w:rFonts w:ascii="Times New Roman" w:eastAsia="Times New Roman" w:hAnsi="Times New Roman" w:cs="Times New Roman"/>
          <w:b w:val="0"/>
          <w:bCs w:val="0"/>
          <w:color w:val="000000"/>
          <w:sz w:val="28"/>
          <w:szCs w:val="28"/>
          <w:lang w:val="en-US"/>
        </w:rPr>
        <w:t>Admin</w:t>
      </w:r>
      <w:r>
        <w:rPr>
          <w:rStyle w:val="11"/>
          <w:rFonts w:ascii="Times New Roman" w:eastAsia="Times New Roman" w:hAnsi="Times New Roman" w:cs="Times New Roman"/>
          <w:b w:val="0"/>
          <w:bCs w:val="0"/>
          <w:color w:val="000000"/>
          <w:sz w:val="28"/>
          <w:szCs w:val="28"/>
        </w:rPr>
        <w:t xml:space="preserve"> и </w:t>
      </w:r>
      <w:r>
        <w:rPr>
          <w:rFonts w:cs="Times New Roman"/>
          <w:sz w:val="36"/>
          <w:szCs w:val="36"/>
        </w:rPr>
        <w:t>TeamViewerQS</w:t>
      </w:r>
      <w:r>
        <w:rPr>
          <w:rStyle w:val="11"/>
          <w:rFonts w:ascii="Times New Roman" w:eastAsia="Times New Roman" w:hAnsi="Times New Roman" w:cs="Times New Roman"/>
          <w:b w:val="0"/>
          <w:bCs w:val="0"/>
          <w:color w:val="000000"/>
          <w:sz w:val="28"/>
          <w:szCs w:val="28"/>
        </w:rPr>
        <w:t>).На компьютере должен быть подключен интернет. В случае возникновения проблем с программой пользователь удаленно дает доступ к своему компьютеру сотруднику технической поддержки. Для этого нажимает переходит в меню Помощь-удаленный помощник.</w:t>
      </w:r>
    </w:p>
    <w:p w:rsidR="001A27A0" w:rsidRDefault="00313AD0">
      <w:pPr>
        <w:tabs>
          <w:tab w:val="right" w:leader="dot" w:pos="10155"/>
        </w:tabs>
        <w:spacing w:before="126"/>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bidi="ar-SA"/>
        </w:rPr>
        <w:lastRenderedPageBreak/>
        <w:drawing>
          <wp:anchor distT="0" distB="0" distL="0" distR="0" simplePos="0" relativeHeight="121" behindDoc="0" locked="0" layoutInCell="1" allowOverlap="1" wp14:anchorId="48AF4B6C" wp14:editId="07ED36EB">
            <wp:simplePos x="0" y="0"/>
            <wp:positionH relativeFrom="column">
              <wp:align>center</wp:align>
            </wp:positionH>
            <wp:positionV relativeFrom="paragraph">
              <wp:posOffset>635</wp:posOffset>
            </wp:positionV>
            <wp:extent cx="3836035" cy="2316480"/>
            <wp:effectExtent l="0" t="0" r="0" b="0"/>
            <wp:wrapTopAndBottom/>
            <wp:docPr id="492" name="Изображение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Изображение159"/>
                    <pic:cNvPicPr>
                      <a:picLocks noChangeAspect="1" noChangeArrowheads="1"/>
                    </pic:cNvPicPr>
                  </pic:nvPicPr>
                  <pic:blipFill>
                    <a:blip r:embed="rId496"/>
                    <a:stretch>
                      <a:fillRect/>
                    </a:stretch>
                  </pic:blipFill>
                  <pic:spPr bwMode="auto">
                    <a:xfrm>
                      <a:off x="0" y="0"/>
                      <a:ext cx="3836035" cy="2316480"/>
                    </a:xfrm>
                    <a:prstGeom prst="rect">
                      <a:avLst/>
                    </a:prstGeom>
                  </pic:spPr>
                </pic:pic>
              </a:graphicData>
            </a:graphic>
          </wp:anchor>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Называем сотруднику тех. поддержки ваш </w:t>
      </w:r>
      <w:r>
        <w:rPr>
          <w:rStyle w:val="11"/>
          <w:rFonts w:ascii="Times New Roman" w:eastAsia="Times New Roman" w:hAnsi="Times New Roman" w:cs="Times New Roman"/>
          <w:b w:val="0"/>
          <w:bCs w:val="0"/>
          <w:color w:val="000000"/>
          <w:sz w:val="28"/>
          <w:szCs w:val="28"/>
          <w:lang w:val="en-US"/>
        </w:rPr>
        <w:t>ID</w:t>
      </w:r>
      <w:r>
        <w:rPr>
          <w:rStyle w:val="11"/>
          <w:rFonts w:ascii="Times New Roman" w:eastAsia="Times New Roman" w:hAnsi="Times New Roman" w:cs="Times New Roman"/>
          <w:b w:val="0"/>
          <w:bCs w:val="0"/>
          <w:color w:val="000000"/>
          <w:sz w:val="28"/>
          <w:szCs w:val="28"/>
        </w:rPr>
        <w:t>, нажимаем кнопку разрешить.</w:t>
      </w:r>
    </w:p>
    <w:p w:rsidR="001A27A0" w:rsidRDefault="001A27A0">
      <w:pPr>
        <w:tabs>
          <w:tab w:val="right" w:leader="dot" w:pos="10155"/>
        </w:tabs>
        <w:spacing w:before="126"/>
        <w:rPr>
          <w:rFonts w:ascii="Times New Roman" w:eastAsia="Times New Roman" w:hAnsi="Times New Roman" w:cs="Times New Roman"/>
          <w:color w:val="000000"/>
          <w:sz w:val="28"/>
          <w:szCs w:val="28"/>
        </w:rPr>
      </w:pPr>
    </w:p>
    <w:p w:rsidR="001A27A0" w:rsidRDefault="00313AD0">
      <w:pPr>
        <w:pStyle w:val="2"/>
        <w:numPr>
          <w:ilvl w:val="1"/>
          <w:numId w:val="8"/>
        </w:numPr>
      </w:pPr>
      <w:bookmarkStart w:id="431" w:name="__RefHeading___Toc7979_465762348"/>
      <w:bookmarkStart w:id="432" w:name="_Toc533175098"/>
      <w:bookmarkEnd w:id="431"/>
      <w:r>
        <w:rPr>
          <w:rStyle w:val="11"/>
          <w:sz w:val="28"/>
          <w:szCs w:val="28"/>
        </w:rPr>
        <w:t>15.02.Лицензия</w:t>
      </w:r>
      <w:bookmarkEnd w:id="432"/>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Это окно для вызова меню получения лицензий.</w:t>
      </w:r>
    </w:p>
    <w:p w:rsidR="001A27A0" w:rsidRDefault="001A27A0">
      <w:pPr>
        <w:tabs>
          <w:tab w:val="right" w:leader="dot" w:pos="10155"/>
        </w:tabs>
        <w:spacing w:before="126"/>
        <w:rPr>
          <w:rFonts w:ascii="Times New Roman" w:eastAsia="Times New Roman" w:hAnsi="Times New Roman" w:cs="Times New Roman"/>
          <w:color w:val="000000"/>
          <w:sz w:val="28"/>
          <w:szCs w:val="28"/>
        </w:rPr>
      </w:pPr>
    </w:p>
    <w:p w:rsidR="001A27A0" w:rsidRDefault="00313AD0">
      <w:pPr>
        <w:tabs>
          <w:tab w:val="right" w:leader="dot" w:pos="10155"/>
        </w:tabs>
        <w:spacing w:before="126"/>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bidi="ar-SA"/>
        </w:rPr>
        <w:drawing>
          <wp:anchor distT="0" distB="0" distL="0" distR="0" simplePos="0" relativeHeight="122" behindDoc="0" locked="0" layoutInCell="1" allowOverlap="1" wp14:anchorId="32609031" wp14:editId="3D8871D5">
            <wp:simplePos x="0" y="0"/>
            <wp:positionH relativeFrom="column">
              <wp:align>center</wp:align>
            </wp:positionH>
            <wp:positionV relativeFrom="paragraph">
              <wp:posOffset>635</wp:posOffset>
            </wp:positionV>
            <wp:extent cx="3848100" cy="1627505"/>
            <wp:effectExtent l="0" t="0" r="0" b="0"/>
            <wp:wrapTopAndBottom/>
            <wp:docPr id="493" name="Изображение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Изображение160"/>
                    <pic:cNvPicPr>
                      <a:picLocks noChangeAspect="1" noChangeArrowheads="1"/>
                    </pic:cNvPicPr>
                  </pic:nvPicPr>
                  <pic:blipFill>
                    <a:blip r:embed="rId497"/>
                    <a:stretch>
                      <a:fillRect/>
                    </a:stretch>
                  </pic:blipFill>
                  <pic:spPr bwMode="auto">
                    <a:xfrm>
                      <a:off x="0" y="0"/>
                      <a:ext cx="3848100" cy="1627505"/>
                    </a:xfrm>
                    <a:prstGeom prst="rect">
                      <a:avLst/>
                    </a:prstGeom>
                  </pic:spPr>
                </pic:pic>
              </a:graphicData>
            </a:graphic>
          </wp:anchor>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случае если возникли проблемы с автоматическим получением лицензии, надо зайти в меню и нажать кнопку «Получить лицензию».</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Кнопка «Выгрузить запрос» - выгружает запрос в указанный каталог (Как </w:t>
      </w:r>
      <w:proofErr w:type="gramStart"/>
      <w:r>
        <w:rPr>
          <w:rStyle w:val="11"/>
          <w:rFonts w:ascii="Times New Roman" w:eastAsia="Times New Roman" w:hAnsi="Times New Roman" w:cs="Times New Roman"/>
          <w:b w:val="0"/>
          <w:bCs w:val="0"/>
          <w:color w:val="000000"/>
          <w:sz w:val="28"/>
          <w:szCs w:val="28"/>
        </w:rPr>
        <w:t>правило</w:t>
      </w:r>
      <w:proofErr w:type="gramEnd"/>
      <w:r>
        <w:rPr>
          <w:rStyle w:val="11"/>
          <w:rFonts w:ascii="Times New Roman" w:eastAsia="Times New Roman" w:hAnsi="Times New Roman" w:cs="Times New Roman"/>
          <w:b w:val="0"/>
          <w:bCs w:val="0"/>
          <w:color w:val="000000"/>
          <w:sz w:val="28"/>
          <w:szCs w:val="28"/>
        </w:rPr>
        <w:t xml:space="preserve"> это каталог </w:t>
      </w:r>
      <w:r>
        <w:rPr>
          <w:rStyle w:val="11"/>
          <w:rFonts w:ascii="Times New Roman" w:eastAsia="Times New Roman" w:hAnsi="Times New Roman" w:cs="Times New Roman"/>
          <w:b w:val="0"/>
          <w:bCs w:val="0"/>
          <w:color w:val="000000"/>
          <w:sz w:val="28"/>
          <w:szCs w:val="28"/>
          <w:lang w:val="en-US"/>
        </w:rPr>
        <w:t>OUT</w:t>
      </w:r>
      <w:r>
        <w:rPr>
          <w:rStyle w:val="11"/>
          <w:rFonts w:ascii="Times New Roman" w:eastAsia="Times New Roman" w:hAnsi="Times New Roman" w:cs="Times New Roman"/>
          <w:b w:val="0"/>
          <w:bCs w:val="0"/>
          <w:color w:val="000000"/>
          <w:sz w:val="28"/>
          <w:szCs w:val="28"/>
        </w:rPr>
        <w:t xml:space="preserve"> почтового ящика </w:t>
      </w:r>
      <w:r>
        <w:rPr>
          <w:rStyle w:val="11"/>
          <w:rFonts w:ascii="Times New Roman" w:eastAsia="Times New Roman" w:hAnsi="Times New Roman" w:cs="Times New Roman"/>
          <w:b w:val="0"/>
          <w:bCs w:val="0"/>
          <w:color w:val="000000"/>
          <w:sz w:val="28"/>
          <w:szCs w:val="28"/>
          <w:lang w:val="en-US"/>
        </w:rPr>
        <w:t>AST</w:t>
      </w:r>
      <w:r>
        <w:rPr>
          <w:rStyle w:val="11"/>
          <w:rFonts w:ascii="Times New Roman" w:eastAsia="Times New Roman" w:hAnsi="Times New Roman" w:cs="Times New Roman"/>
          <w:b w:val="0"/>
          <w:bCs w:val="0"/>
          <w:color w:val="000000"/>
          <w:sz w:val="28"/>
          <w:szCs w:val="28"/>
        </w:rPr>
        <w:t xml:space="preserve">) </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Кнопка «Загрузить из файла» - загрузить лицензию из имеющегося файла лицензии.</w:t>
      </w:r>
    </w:p>
    <w:p w:rsidR="001A27A0" w:rsidRDefault="001A27A0">
      <w:pPr>
        <w:tabs>
          <w:tab w:val="right" w:leader="dot" w:pos="10155"/>
        </w:tabs>
        <w:spacing w:before="126"/>
        <w:rPr>
          <w:rFonts w:ascii="Times New Roman" w:eastAsia="Times New Roman" w:hAnsi="Times New Roman" w:cs="Times New Roman"/>
          <w:color w:val="000000"/>
          <w:sz w:val="28"/>
          <w:szCs w:val="28"/>
        </w:rPr>
      </w:pPr>
    </w:p>
    <w:p w:rsidR="001A27A0" w:rsidRDefault="00313AD0">
      <w:pPr>
        <w:pStyle w:val="2"/>
        <w:numPr>
          <w:ilvl w:val="1"/>
          <w:numId w:val="8"/>
        </w:numPr>
      </w:pPr>
      <w:bookmarkStart w:id="433" w:name="__RefHeading___Toc7981_465762348"/>
      <w:bookmarkStart w:id="434" w:name="_Toc533175099"/>
      <w:bookmarkEnd w:id="433"/>
      <w:r>
        <w:rPr>
          <w:rStyle w:val="11"/>
          <w:sz w:val="28"/>
          <w:szCs w:val="28"/>
        </w:rPr>
        <w:t>15.0</w:t>
      </w:r>
      <w:r>
        <w:rPr>
          <w:rStyle w:val="11"/>
          <w:sz w:val="28"/>
          <w:szCs w:val="28"/>
          <w:lang w:val="en-US"/>
        </w:rPr>
        <w:t>3</w:t>
      </w:r>
      <w:r>
        <w:rPr>
          <w:rStyle w:val="11"/>
          <w:sz w:val="28"/>
          <w:szCs w:val="28"/>
        </w:rPr>
        <w:t>.Опрограмме</w:t>
      </w:r>
      <w:bookmarkEnd w:id="434"/>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Это окно для вызова меню о программе.</w:t>
      </w:r>
    </w:p>
    <w:p w:rsidR="001A27A0" w:rsidRDefault="00313AD0">
      <w:pPr>
        <w:tabs>
          <w:tab w:val="right" w:leader="dot" w:pos="10155"/>
        </w:tabs>
        <w:spacing w:before="126"/>
        <w:rPr>
          <w:rFonts w:eastAsia="Times New Roman"/>
          <w:sz w:val="28"/>
          <w:szCs w:val="28"/>
        </w:rPr>
      </w:pPr>
      <w:r>
        <w:rPr>
          <w:rFonts w:eastAsia="Times New Roman"/>
          <w:noProof/>
          <w:sz w:val="28"/>
          <w:szCs w:val="28"/>
          <w:lang w:eastAsia="ru-RU" w:bidi="ar-SA"/>
        </w:rPr>
        <w:lastRenderedPageBreak/>
        <w:drawing>
          <wp:anchor distT="0" distB="0" distL="0" distR="0" simplePos="0" relativeHeight="123" behindDoc="0" locked="0" layoutInCell="1" allowOverlap="1" wp14:anchorId="3683BD8A" wp14:editId="770B23B5">
            <wp:simplePos x="0" y="0"/>
            <wp:positionH relativeFrom="column">
              <wp:align>center</wp:align>
            </wp:positionH>
            <wp:positionV relativeFrom="paragraph">
              <wp:posOffset>635</wp:posOffset>
            </wp:positionV>
            <wp:extent cx="5217795" cy="3790315"/>
            <wp:effectExtent l="0" t="0" r="0" b="0"/>
            <wp:wrapTopAndBottom/>
            <wp:docPr id="494" name="Изображение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Изображение161"/>
                    <pic:cNvPicPr>
                      <a:picLocks noChangeAspect="1" noChangeArrowheads="1"/>
                    </pic:cNvPicPr>
                  </pic:nvPicPr>
                  <pic:blipFill>
                    <a:blip r:embed="rId498"/>
                    <a:stretch>
                      <a:fillRect/>
                    </a:stretch>
                  </pic:blipFill>
                  <pic:spPr bwMode="auto">
                    <a:xfrm>
                      <a:off x="0" y="0"/>
                      <a:ext cx="5217795" cy="3790315"/>
                    </a:xfrm>
                    <a:prstGeom prst="rect">
                      <a:avLst/>
                    </a:prstGeom>
                  </pic:spPr>
                </pic:pic>
              </a:graphicData>
            </a:graphic>
          </wp:anchor>
        </w:drawing>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 xml:space="preserve">В этом окне содержится информация о программе (версию программного обеспечения, базы данных, </w:t>
      </w:r>
      <w:proofErr w:type="gramStart"/>
      <w:r>
        <w:rPr>
          <w:rStyle w:val="11"/>
          <w:rFonts w:ascii="Times New Roman" w:eastAsia="Times New Roman" w:hAnsi="Times New Roman" w:cs="Times New Roman"/>
          <w:b w:val="0"/>
          <w:bCs w:val="0"/>
          <w:color w:val="000000"/>
          <w:sz w:val="28"/>
          <w:szCs w:val="28"/>
        </w:rPr>
        <w:t>каталог</w:t>
      </w:r>
      <w:proofErr w:type="gramEnd"/>
      <w:r>
        <w:rPr>
          <w:rStyle w:val="11"/>
          <w:rFonts w:ascii="Times New Roman" w:eastAsia="Times New Roman" w:hAnsi="Times New Roman" w:cs="Times New Roman"/>
          <w:b w:val="0"/>
          <w:bCs w:val="0"/>
          <w:color w:val="000000"/>
          <w:sz w:val="28"/>
          <w:szCs w:val="28"/>
        </w:rPr>
        <w:t xml:space="preserve"> где лежит база данных).</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В окне есть информация по тех. поддержке.</w:t>
      </w:r>
    </w:p>
    <w:p w:rsidR="001A27A0" w:rsidRDefault="00313AD0">
      <w:pPr>
        <w:tabs>
          <w:tab w:val="right" w:leader="dot" w:pos="10155"/>
        </w:tabs>
        <w:spacing w:before="126"/>
        <w:rPr>
          <w:rFonts w:hint="eastAsia"/>
        </w:rPr>
      </w:pPr>
      <w:r>
        <w:rPr>
          <w:rStyle w:val="11"/>
          <w:rFonts w:ascii="Times New Roman" w:eastAsia="Times New Roman" w:hAnsi="Times New Roman" w:cs="Times New Roman"/>
          <w:b w:val="0"/>
          <w:bCs w:val="0"/>
          <w:color w:val="000000"/>
          <w:sz w:val="28"/>
          <w:szCs w:val="28"/>
        </w:rPr>
        <w:t>Можно посмотреть некоторую информацию по системе, открыть и посмотреть лог программы.</w:t>
      </w:r>
    </w:p>
    <w:p w:rsidR="001A27A0" w:rsidRDefault="001A27A0">
      <w:pPr>
        <w:tabs>
          <w:tab w:val="right" w:leader="dot" w:pos="10155"/>
        </w:tabs>
        <w:spacing w:before="126"/>
        <w:rPr>
          <w:rFonts w:eastAsia="Times New Roman"/>
          <w:sz w:val="28"/>
          <w:szCs w:val="28"/>
        </w:rPr>
      </w:pPr>
    </w:p>
    <w:p w:rsidR="001A27A0" w:rsidRDefault="001A27A0">
      <w:pPr>
        <w:tabs>
          <w:tab w:val="right" w:leader="dot" w:pos="10155"/>
        </w:tabs>
        <w:spacing w:before="126"/>
        <w:rPr>
          <w:rFonts w:eastAsia="Times New Roman"/>
          <w:sz w:val="28"/>
          <w:szCs w:val="28"/>
        </w:rPr>
      </w:pPr>
    </w:p>
    <w:p w:rsidR="001A27A0" w:rsidRDefault="001A27A0">
      <w:pPr>
        <w:tabs>
          <w:tab w:val="right" w:leader="dot" w:pos="10155"/>
        </w:tabs>
        <w:spacing w:before="126"/>
        <w:rPr>
          <w:rFonts w:eastAsia="Times New Roman"/>
          <w:sz w:val="28"/>
          <w:szCs w:val="28"/>
        </w:rPr>
      </w:pPr>
    </w:p>
    <w:p w:rsidR="001A27A0" w:rsidRDefault="001A27A0">
      <w:pPr>
        <w:pStyle w:val="2"/>
        <w:numPr>
          <w:ilvl w:val="1"/>
          <w:numId w:val="8"/>
        </w:numPr>
        <w:rPr>
          <w:rFonts w:eastAsia="Times New Roman"/>
          <w:b w:val="0"/>
          <w:bCs w:val="0"/>
          <w:sz w:val="28"/>
          <w:szCs w:val="28"/>
        </w:rPr>
      </w:pPr>
    </w:p>
    <w:p w:rsidR="001A27A0" w:rsidRDefault="001A27A0">
      <w:pPr>
        <w:tabs>
          <w:tab w:val="right" w:leader="dot" w:pos="10155"/>
        </w:tabs>
        <w:spacing w:before="126"/>
        <w:rPr>
          <w:rFonts w:ascii="Times New Roman" w:hAnsi="Times New Roman" w:cs="Times New Roman"/>
          <w:color w:val="000000"/>
        </w:rPr>
      </w:pPr>
    </w:p>
    <w:p w:rsidR="001A27A0" w:rsidRDefault="001A27A0">
      <w:pPr>
        <w:tabs>
          <w:tab w:val="right" w:leader="dot" w:pos="10155"/>
        </w:tabs>
        <w:spacing w:before="126"/>
        <w:rPr>
          <w:rFonts w:hint="eastAsia"/>
        </w:rPr>
      </w:pPr>
    </w:p>
    <w:sectPr w:rsidR="001A27A0">
      <w:headerReference w:type="default" r:id="rId499"/>
      <w:footerReference w:type="default" r:id="rId500"/>
      <w:pgSz w:w="11906" w:h="16838"/>
      <w:pgMar w:top="1134" w:right="1134" w:bottom="1134" w:left="1134" w:header="720" w:footer="720" w:gutter="0"/>
      <w:cols w:space="720"/>
      <w:formProt w:val="0"/>
      <w:docGrid w:linePitch="24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0A9F" w:rsidRDefault="00B60A9F">
      <w:pPr>
        <w:rPr>
          <w:rFonts w:hint="eastAsia"/>
        </w:rPr>
      </w:pPr>
      <w:r>
        <w:separator/>
      </w:r>
    </w:p>
  </w:endnote>
  <w:endnote w:type="continuationSeparator" w:id="0">
    <w:p w:rsidR="00B60A9F" w:rsidRDefault="00B60A9F">
      <w:pPr>
        <w:rPr>
          <w:rFonts w:hint="eastAsia"/>
        </w:rPr>
      </w:pPr>
      <w:r>
        <w:continuationSeparator/>
      </w:r>
    </w:p>
  </w:endnote>
  <w:endnote w:type="continuationNotice" w:id="1">
    <w:p w:rsidR="00B60A9F" w:rsidRDefault="00B60A9F">
      <w:pPr>
        <w:rPr>
          <w:rFonts w:hint="eastAsia"/>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CC"/>
    <w:family w:val="roman"/>
    <w:pitch w:val="variable"/>
  </w:font>
  <w:font w:name="Mangal">
    <w:panose1 w:val="02040503050203030202"/>
    <w:charset w:val="00"/>
    <w:family w:val="roman"/>
    <w:pitch w:val="variable"/>
    <w:sig w:usb0="00008003" w:usb1="00000000" w:usb2="00000000" w:usb3="00000000" w:csb0="00000001" w:csb1="00000000"/>
  </w:font>
  <w:font w:name="NSimSun">
    <w:panose1 w:val="02010609030101010101"/>
    <w:charset w:val="86"/>
    <w:family w:val="modern"/>
    <w:pitch w:val="fixed"/>
    <w:sig w:usb0="00000003" w:usb1="288F0000" w:usb2="00000016" w:usb3="00000000" w:csb0="00040001" w:csb1="00000000"/>
  </w:font>
  <w:font w:name="Liberation Mono">
    <w:altName w:val="Courier New"/>
    <w:charset w:val="CC"/>
    <w:family w:val="modern"/>
    <w:pitch w:val="fixed"/>
    <w:sig w:usb0="00000000" w:usb1="400078FF" w:usb2="00000001" w:usb3="00000000" w:csb0="000001B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Lucida Bright">
    <w:panose1 w:val="02040602050505020304"/>
    <w:charset w:val="00"/>
    <w:family w:val="roman"/>
    <w:pitch w:val="variable"/>
    <w:sig w:usb0="00000003" w:usb1="00000000" w:usb2="00000000" w:usb3="00000000" w:csb0="00000001" w:csb1="00000000"/>
  </w:font>
  <w:font w:name="yandex-sans">
    <w:altName w:val="Times New Roman"/>
    <w:charset w:val="CC"/>
    <w:family w:val="roman"/>
    <w:pitch w:val="variable"/>
  </w:font>
  <w:font w:name="Microsoft YaHei">
    <w:panose1 w:val="020B0503020204020204"/>
    <w:charset w:val="86"/>
    <w:family w:val="swiss"/>
    <w:pitch w:val="variable"/>
    <w:sig w:usb0="80000287" w:usb1="280F3C52" w:usb2="00000016" w:usb3="00000000" w:csb0="0004001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0A9F" w:rsidRDefault="00B60A9F">
    <w:pPr>
      <w:jc w:val="right"/>
      <w:rPr>
        <w:rFonts w:hint="eastAsia"/>
      </w:rPr>
    </w:pPr>
    <w:r>
      <w:fldChar w:fldCharType="begin"/>
    </w:r>
    <w:r>
      <w:instrText>PAGE</w:instrText>
    </w:r>
    <w:r>
      <w:fldChar w:fldCharType="separate"/>
    </w:r>
    <w:r w:rsidR="0027492A">
      <w:rPr>
        <w:rFonts w:hint="eastAsia"/>
        <w:noProof/>
      </w:rPr>
      <w:t>6</w:t>
    </w:r>
    <w:r>
      <w:fldChar w:fldCharType="end"/>
    </w:r>
  </w:p>
  <w:p w:rsidR="00B60A9F" w:rsidRDefault="00B60A9F">
    <w:pPr>
      <w:ind w:left="720"/>
      <w:rPr>
        <w:rFonts w:hint="eastAsia"/>
      </w:rPr>
    </w:pPr>
  </w:p>
  <w:p w:rsidR="00B60A9F" w:rsidRDefault="00B60A9F">
    <w:pPr>
      <w:ind w:left="72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0A9F" w:rsidRDefault="00B60A9F">
    <w:pPr>
      <w:jc w:val="right"/>
      <w:rPr>
        <w:rFonts w:hint="eastAsia"/>
      </w:rPr>
    </w:pPr>
    <w:r>
      <w:fldChar w:fldCharType="begin"/>
    </w:r>
    <w:r>
      <w:instrText>PAGE</w:instrText>
    </w:r>
    <w:r>
      <w:fldChar w:fldCharType="separate"/>
    </w:r>
    <w:r w:rsidR="0027492A">
      <w:rPr>
        <w:rFonts w:hint="eastAsia"/>
        <w:noProof/>
      </w:rPr>
      <w:t>260</w:t>
    </w:r>
    <w:r>
      <w:fldChar w:fldCharType="end"/>
    </w:r>
  </w:p>
  <w:p w:rsidR="00B60A9F" w:rsidRDefault="00B60A9F">
    <w:pPr>
      <w:ind w:left="720"/>
      <w:rPr>
        <w:rFonts w:hint="eastAsia"/>
      </w:rPr>
    </w:pPr>
  </w:p>
  <w:p w:rsidR="00B60A9F" w:rsidRDefault="00B60A9F">
    <w:pPr>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0A9F" w:rsidRDefault="00B60A9F">
      <w:pPr>
        <w:rPr>
          <w:rFonts w:hint="eastAsia"/>
        </w:rPr>
      </w:pPr>
      <w:r>
        <w:separator/>
      </w:r>
    </w:p>
  </w:footnote>
  <w:footnote w:type="continuationSeparator" w:id="0">
    <w:p w:rsidR="00B60A9F" w:rsidRDefault="00B60A9F">
      <w:pPr>
        <w:rPr>
          <w:rFonts w:hint="eastAsia"/>
        </w:rPr>
      </w:pPr>
      <w:r>
        <w:continuationSeparator/>
      </w:r>
    </w:p>
  </w:footnote>
  <w:footnote w:type="continuationNotice" w:id="1">
    <w:p w:rsidR="00B60A9F" w:rsidRDefault="00B60A9F">
      <w:pPr>
        <w:rPr>
          <w:rFonts w:hint="eastAsia"/>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0A9F" w:rsidRDefault="00B60A9F">
    <w:pPr>
      <w:jc w:val="right"/>
      <w:rPr>
        <w:rFonts w:hint="eastAsia"/>
      </w:rPr>
    </w:pPr>
    <w:r>
      <w:rPr>
        <w:i/>
      </w:rPr>
      <w:t>Программа СмартАптека. Модуль Офис. Инструкция пользователя</w:t>
    </w:r>
  </w:p>
  <w:p w:rsidR="00B60A9F" w:rsidRDefault="00B60A9F">
    <w:pPr>
      <w:jc w:val="right"/>
      <w:rPr>
        <w:rFonts w:hint="eastAsia"/>
      </w:rPr>
    </w:pPr>
    <w:r>
      <w:rPr>
        <w:i/>
      </w:rPr>
      <w:t>ООО «Эджайл Софт Технолоджис» Все права защищены ©</w:t>
    </w:r>
  </w:p>
  <w:p w:rsidR="00B60A9F" w:rsidRDefault="00B60A9F">
    <w:pPr>
      <w:jc w:val="right"/>
      <w:rPr>
        <w:rFonts w:hint="eastAsia"/>
        <w:i/>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0A9F" w:rsidRDefault="00B60A9F">
    <w:pPr>
      <w:jc w:val="right"/>
      <w:rPr>
        <w:rFonts w:hint="eastAsia"/>
      </w:rPr>
    </w:pPr>
    <w:r>
      <w:rPr>
        <w:i/>
      </w:rPr>
      <w:t>Программа СмартАптека. Модуль Офис. Инструкция пользователя</w:t>
    </w:r>
  </w:p>
  <w:p w:rsidR="00B60A9F" w:rsidRDefault="00B60A9F">
    <w:pPr>
      <w:jc w:val="right"/>
      <w:rPr>
        <w:rFonts w:hint="eastAsia"/>
      </w:rPr>
    </w:pPr>
    <w:r>
      <w:rPr>
        <w:i/>
      </w:rPr>
      <w:t>ООО «Эджайл Софт Технолоджис» Все права защищены ©</w:t>
    </w:r>
  </w:p>
  <w:p w:rsidR="00B60A9F" w:rsidRDefault="00B60A9F">
    <w:pPr>
      <w:jc w:val="right"/>
      <w:rPr>
        <w:rFonts w:hint="eastAsia"/>
        <w: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243A9"/>
    <w:multiLevelType w:val="multilevel"/>
    <w:tmpl w:val="D6947B40"/>
    <w:lvl w:ilvl="0">
      <w:start w:val="1"/>
      <w:numFmt w:val="bullet"/>
      <w:lvlText w:val=""/>
      <w:lvlJc w:val="left"/>
      <w:pPr>
        <w:tabs>
          <w:tab w:val="num" w:pos="720"/>
        </w:tabs>
        <w:ind w:left="720" w:hanging="360"/>
      </w:pPr>
      <w:rPr>
        <w:rFonts w:ascii="Symbol" w:hAnsi="Symbol" w:cs="Symbol" w:hint="default"/>
        <w:b/>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
    <w:nsid w:val="03504E54"/>
    <w:multiLevelType w:val="multilevel"/>
    <w:tmpl w:val="63CCF16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nsid w:val="03D11035"/>
    <w:multiLevelType w:val="multilevel"/>
    <w:tmpl w:val="CFB4E8E4"/>
    <w:lvl w:ilvl="0">
      <w:start w:val="1"/>
      <w:numFmt w:val="bullet"/>
      <w:lvlText w:val=""/>
      <w:lvlJc w:val="left"/>
      <w:pPr>
        <w:ind w:left="1003" w:hanging="360"/>
      </w:pPr>
      <w:rPr>
        <w:rFonts w:ascii="Symbol" w:hAnsi="Symbol" w:cs="OpenSymbol" w:hint="default"/>
        <w:b w:val="0"/>
        <w:sz w:val="28"/>
        <w:szCs w:val="28"/>
      </w:rPr>
    </w:lvl>
    <w:lvl w:ilvl="1">
      <w:start w:val="1"/>
      <w:numFmt w:val="bullet"/>
      <w:lvlText w:val="◦"/>
      <w:lvlJc w:val="left"/>
      <w:pPr>
        <w:ind w:left="1363" w:hanging="360"/>
      </w:pPr>
      <w:rPr>
        <w:rFonts w:ascii="OpenSymbol" w:hAnsi="OpenSymbol" w:cs="OpenSymbol" w:hint="default"/>
      </w:rPr>
    </w:lvl>
    <w:lvl w:ilvl="2">
      <w:start w:val="1"/>
      <w:numFmt w:val="bullet"/>
      <w:lvlText w:val="▪"/>
      <w:lvlJc w:val="left"/>
      <w:pPr>
        <w:ind w:left="1723" w:hanging="360"/>
      </w:pPr>
      <w:rPr>
        <w:rFonts w:ascii="OpenSymbol" w:hAnsi="OpenSymbol" w:cs="OpenSymbol" w:hint="default"/>
      </w:rPr>
    </w:lvl>
    <w:lvl w:ilvl="3">
      <w:start w:val="1"/>
      <w:numFmt w:val="bullet"/>
      <w:lvlText w:val=""/>
      <w:lvlJc w:val="left"/>
      <w:pPr>
        <w:ind w:left="2083" w:hanging="360"/>
      </w:pPr>
      <w:rPr>
        <w:rFonts w:ascii="Symbol" w:hAnsi="Symbol" w:cs="OpenSymbol" w:hint="default"/>
      </w:rPr>
    </w:lvl>
    <w:lvl w:ilvl="4">
      <w:start w:val="1"/>
      <w:numFmt w:val="bullet"/>
      <w:lvlText w:val="◦"/>
      <w:lvlJc w:val="left"/>
      <w:pPr>
        <w:ind w:left="2443" w:hanging="360"/>
      </w:pPr>
      <w:rPr>
        <w:rFonts w:ascii="OpenSymbol" w:hAnsi="OpenSymbol" w:cs="OpenSymbol" w:hint="default"/>
      </w:rPr>
    </w:lvl>
    <w:lvl w:ilvl="5">
      <w:start w:val="1"/>
      <w:numFmt w:val="bullet"/>
      <w:lvlText w:val="▪"/>
      <w:lvlJc w:val="left"/>
      <w:pPr>
        <w:ind w:left="2803" w:hanging="360"/>
      </w:pPr>
      <w:rPr>
        <w:rFonts w:ascii="OpenSymbol" w:hAnsi="OpenSymbol" w:cs="OpenSymbol" w:hint="default"/>
      </w:rPr>
    </w:lvl>
    <w:lvl w:ilvl="6">
      <w:start w:val="1"/>
      <w:numFmt w:val="bullet"/>
      <w:lvlText w:val=""/>
      <w:lvlJc w:val="left"/>
      <w:pPr>
        <w:ind w:left="3163" w:hanging="360"/>
      </w:pPr>
      <w:rPr>
        <w:rFonts w:ascii="Symbol" w:hAnsi="Symbol" w:cs="OpenSymbol" w:hint="default"/>
      </w:rPr>
    </w:lvl>
    <w:lvl w:ilvl="7">
      <w:start w:val="1"/>
      <w:numFmt w:val="bullet"/>
      <w:lvlText w:val="◦"/>
      <w:lvlJc w:val="left"/>
      <w:pPr>
        <w:ind w:left="3523" w:hanging="360"/>
      </w:pPr>
      <w:rPr>
        <w:rFonts w:ascii="OpenSymbol" w:hAnsi="OpenSymbol" w:cs="OpenSymbol" w:hint="default"/>
      </w:rPr>
    </w:lvl>
    <w:lvl w:ilvl="8">
      <w:start w:val="1"/>
      <w:numFmt w:val="bullet"/>
      <w:lvlText w:val="▪"/>
      <w:lvlJc w:val="left"/>
      <w:pPr>
        <w:ind w:left="3883" w:hanging="360"/>
      </w:pPr>
      <w:rPr>
        <w:rFonts w:ascii="OpenSymbol" w:hAnsi="OpenSymbol" w:cs="OpenSymbol" w:hint="default"/>
      </w:rPr>
    </w:lvl>
  </w:abstractNum>
  <w:abstractNum w:abstractNumId="3">
    <w:nsid w:val="03FE4F7B"/>
    <w:multiLevelType w:val="multilevel"/>
    <w:tmpl w:val="E0C6BF96"/>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nsid w:val="040C7737"/>
    <w:multiLevelType w:val="multilevel"/>
    <w:tmpl w:val="9F5AE2B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nsid w:val="05663B45"/>
    <w:multiLevelType w:val="multilevel"/>
    <w:tmpl w:val="F718F75E"/>
    <w:lvl w:ilvl="0">
      <w:start w:val="1"/>
      <w:numFmt w:val="bullet"/>
      <w:lvlText w:val=""/>
      <w:lvlJc w:val="left"/>
      <w:pPr>
        <w:tabs>
          <w:tab w:val="num" w:pos="720"/>
        </w:tabs>
        <w:ind w:left="720" w:hanging="360"/>
      </w:pPr>
      <w:rPr>
        <w:rFonts w:ascii="Symbol" w:hAnsi="Symbol" w:cs="OpenSymbol" w:hint="default"/>
        <w:b w:val="0"/>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b w:val="0"/>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b w:val="0"/>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nsid w:val="064B10CC"/>
    <w:multiLevelType w:val="multilevel"/>
    <w:tmpl w:val="29B8ECF0"/>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nsid w:val="09565C06"/>
    <w:multiLevelType w:val="multilevel"/>
    <w:tmpl w:val="29365478"/>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
    <w:nsid w:val="0A5107B9"/>
    <w:multiLevelType w:val="multilevel"/>
    <w:tmpl w:val="04F6970E"/>
    <w:lvl w:ilvl="0">
      <w:start w:val="1"/>
      <w:numFmt w:val="bullet"/>
      <w:lvlText w:val=""/>
      <w:lvlJc w:val="left"/>
      <w:pPr>
        <w:ind w:left="720" w:hanging="360"/>
      </w:pPr>
      <w:rPr>
        <w:rFonts w:ascii="Symbol" w:hAnsi="Symbol" w:cs="OpenSymbol" w:hint="default"/>
        <w:sz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9">
    <w:nsid w:val="0D9A7AF1"/>
    <w:multiLevelType w:val="multilevel"/>
    <w:tmpl w:val="9FB09F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11F76B1"/>
    <w:multiLevelType w:val="multilevel"/>
    <w:tmpl w:val="8E4A3AA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nsid w:val="14873DE5"/>
    <w:multiLevelType w:val="multilevel"/>
    <w:tmpl w:val="6DFE338A"/>
    <w:lvl w:ilvl="0">
      <w:start w:val="1"/>
      <w:numFmt w:val="bullet"/>
      <w:lvlText w:val=""/>
      <w:lvlJc w:val="left"/>
      <w:pPr>
        <w:tabs>
          <w:tab w:val="num" w:pos="720"/>
        </w:tabs>
        <w:ind w:left="720" w:hanging="360"/>
      </w:pPr>
      <w:rPr>
        <w:rFonts w:ascii="Symbol" w:hAnsi="Symbol" w:cs="Symbol" w:hint="default"/>
        <w:b/>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nsid w:val="160C7B4C"/>
    <w:multiLevelType w:val="multilevel"/>
    <w:tmpl w:val="E2906FEE"/>
    <w:lvl w:ilvl="0">
      <w:start w:val="1"/>
      <w:numFmt w:val="bullet"/>
      <w:lvlText w:val=""/>
      <w:lvlJc w:val="left"/>
      <w:pPr>
        <w:ind w:left="707" w:hanging="283"/>
      </w:pPr>
      <w:rPr>
        <w:rFonts w:ascii="Symbol" w:hAnsi="Symbol" w:cs="OpenSymbol" w:hint="default"/>
        <w:b/>
        <w:sz w:val="28"/>
        <w:szCs w:val="28"/>
      </w:rPr>
    </w:lvl>
    <w:lvl w:ilvl="1">
      <w:start w:val="1"/>
      <w:numFmt w:val="bullet"/>
      <w:lvlText w:val=""/>
      <w:lvlJc w:val="left"/>
      <w:pPr>
        <w:ind w:left="1414" w:hanging="283"/>
      </w:pPr>
      <w:rPr>
        <w:rFonts w:ascii="Symbol" w:hAnsi="Symbol" w:cs="OpenSymbol" w:hint="default"/>
      </w:rPr>
    </w:lvl>
    <w:lvl w:ilvl="2">
      <w:start w:val="1"/>
      <w:numFmt w:val="bullet"/>
      <w:lvlText w:val=""/>
      <w:lvlJc w:val="left"/>
      <w:pPr>
        <w:ind w:left="2121" w:hanging="283"/>
      </w:pPr>
      <w:rPr>
        <w:rFonts w:ascii="Symbol" w:hAnsi="Symbol" w:cs="OpenSymbol" w:hint="default"/>
      </w:rPr>
    </w:lvl>
    <w:lvl w:ilvl="3">
      <w:start w:val="1"/>
      <w:numFmt w:val="bullet"/>
      <w:lvlText w:val=""/>
      <w:lvlJc w:val="left"/>
      <w:pPr>
        <w:ind w:left="2828" w:hanging="283"/>
      </w:pPr>
      <w:rPr>
        <w:rFonts w:ascii="Symbol" w:hAnsi="Symbol" w:cs="OpenSymbol" w:hint="default"/>
      </w:rPr>
    </w:lvl>
    <w:lvl w:ilvl="4">
      <w:start w:val="1"/>
      <w:numFmt w:val="bullet"/>
      <w:lvlText w:val=""/>
      <w:lvlJc w:val="left"/>
      <w:pPr>
        <w:ind w:left="3535" w:hanging="283"/>
      </w:pPr>
      <w:rPr>
        <w:rFonts w:ascii="Symbol" w:hAnsi="Symbol" w:cs="OpenSymbol" w:hint="default"/>
      </w:rPr>
    </w:lvl>
    <w:lvl w:ilvl="5">
      <w:start w:val="1"/>
      <w:numFmt w:val="bullet"/>
      <w:lvlText w:val=""/>
      <w:lvlJc w:val="left"/>
      <w:pPr>
        <w:ind w:left="4242" w:hanging="283"/>
      </w:pPr>
      <w:rPr>
        <w:rFonts w:ascii="Symbol" w:hAnsi="Symbol" w:cs="OpenSymbol" w:hint="default"/>
      </w:rPr>
    </w:lvl>
    <w:lvl w:ilvl="6">
      <w:start w:val="1"/>
      <w:numFmt w:val="bullet"/>
      <w:lvlText w:val=""/>
      <w:lvlJc w:val="left"/>
      <w:pPr>
        <w:ind w:left="4949" w:hanging="283"/>
      </w:pPr>
      <w:rPr>
        <w:rFonts w:ascii="Symbol" w:hAnsi="Symbol" w:cs="OpenSymbol" w:hint="default"/>
      </w:rPr>
    </w:lvl>
    <w:lvl w:ilvl="7">
      <w:start w:val="1"/>
      <w:numFmt w:val="bullet"/>
      <w:lvlText w:val=""/>
      <w:lvlJc w:val="left"/>
      <w:pPr>
        <w:ind w:left="5656" w:hanging="283"/>
      </w:pPr>
      <w:rPr>
        <w:rFonts w:ascii="Symbol" w:hAnsi="Symbol" w:cs="OpenSymbol" w:hint="default"/>
      </w:rPr>
    </w:lvl>
    <w:lvl w:ilvl="8">
      <w:start w:val="1"/>
      <w:numFmt w:val="bullet"/>
      <w:lvlText w:val=""/>
      <w:lvlJc w:val="left"/>
      <w:pPr>
        <w:ind w:left="6363" w:hanging="283"/>
      </w:pPr>
      <w:rPr>
        <w:rFonts w:ascii="Symbol" w:hAnsi="Symbol" w:cs="OpenSymbol" w:hint="default"/>
      </w:rPr>
    </w:lvl>
  </w:abstractNum>
  <w:abstractNum w:abstractNumId="13">
    <w:nsid w:val="170B2E35"/>
    <w:multiLevelType w:val="multilevel"/>
    <w:tmpl w:val="CA26CCFC"/>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4">
    <w:nsid w:val="1826203C"/>
    <w:multiLevelType w:val="multilevel"/>
    <w:tmpl w:val="B1B02030"/>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nsid w:val="18EE2078"/>
    <w:multiLevelType w:val="multilevel"/>
    <w:tmpl w:val="B0681F4C"/>
    <w:lvl w:ilvl="0">
      <w:start w:val="1"/>
      <w:numFmt w:val="bullet"/>
      <w:lvlText w:val=""/>
      <w:lvlJc w:val="left"/>
      <w:pPr>
        <w:tabs>
          <w:tab w:val="num" w:pos="720"/>
        </w:tabs>
        <w:ind w:left="720" w:hanging="360"/>
      </w:pPr>
      <w:rPr>
        <w:rFonts w:ascii="Symbol" w:hAnsi="Symbol" w:cs="OpenSymbol" w:hint="default"/>
        <w:b w:val="0"/>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b w:val="0"/>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b w:val="0"/>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6">
    <w:nsid w:val="195C16A7"/>
    <w:multiLevelType w:val="multilevel"/>
    <w:tmpl w:val="7C6CD584"/>
    <w:lvl w:ilvl="0">
      <w:start w:val="1"/>
      <w:numFmt w:val="bullet"/>
      <w:lvlText w:val=""/>
      <w:lvlJc w:val="left"/>
      <w:pPr>
        <w:tabs>
          <w:tab w:val="num" w:pos="720"/>
        </w:tabs>
        <w:ind w:left="720" w:hanging="360"/>
      </w:pPr>
      <w:rPr>
        <w:rFonts w:ascii="Symbol" w:hAnsi="Symbol" w:cs="Symbol" w:hint="default"/>
        <w:b/>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nsid w:val="199510DB"/>
    <w:multiLevelType w:val="multilevel"/>
    <w:tmpl w:val="C4F8EEA2"/>
    <w:lvl w:ilvl="0">
      <w:start w:val="1"/>
      <w:numFmt w:val="bullet"/>
      <w:lvlText w:val=""/>
      <w:lvlJc w:val="left"/>
      <w:pPr>
        <w:ind w:left="720" w:hanging="360"/>
      </w:pPr>
      <w:rPr>
        <w:rFonts w:ascii="Symbol" w:hAnsi="Symbol" w:cs="OpenSymbol" w:hint="default"/>
        <w:b w:val="0"/>
        <w:sz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8">
    <w:nsid w:val="1BF94884"/>
    <w:multiLevelType w:val="multilevel"/>
    <w:tmpl w:val="6534EE5E"/>
    <w:lvl w:ilvl="0">
      <w:start w:val="1"/>
      <w:numFmt w:val="bullet"/>
      <w:lvlText w:val=""/>
      <w:lvlJc w:val="left"/>
      <w:pPr>
        <w:tabs>
          <w:tab w:val="num" w:pos="720"/>
        </w:tabs>
        <w:ind w:left="720" w:hanging="360"/>
      </w:pPr>
      <w:rPr>
        <w:rFonts w:ascii="Symbol" w:hAnsi="Symbol" w:cs="Symbol" w:hint="default"/>
        <w:b/>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nsid w:val="1C5778EF"/>
    <w:multiLevelType w:val="multilevel"/>
    <w:tmpl w:val="7D6E52E6"/>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nsid w:val="1CB61FF6"/>
    <w:multiLevelType w:val="multilevel"/>
    <w:tmpl w:val="D6866E2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1">
    <w:nsid w:val="1D2005DA"/>
    <w:multiLevelType w:val="multilevel"/>
    <w:tmpl w:val="7AD48D9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2">
    <w:nsid w:val="1D421D3F"/>
    <w:multiLevelType w:val="multilevel"/>
    <w:tmpl w:val="511E3EA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3">
    <w:nsid w:val="1F8906B2"/>
    <w:multiLevelType w:val="multilevel"/>
    <w:tmpl w:val="2872F154"/>
    <w:lvl w:ilvl="0">
      <w:start w:val="1"/>
      <w:numFmt w:val="decimal"/>
      <w:lvlText w:val="%1."/>
      <w:lvlJc w:val="left"/>
      <w:pPr>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nsid w:val="20661B12"/>
    <w:multiLevelType w:val="multilevel"/>
    <w:tmpl w:val="7F882632"/>
    <w:lvl w:ilvl="0">
      <w:start w:val="1"/>
      <w:numFmt w:val="bullet"/>
      <w:lvlText w:val=""/>
      <w:lvlJc w:val="left"/>
      <w:pPr>
        <w:tabs>
          <w:tab w:val="num" w:pos="720"/>
        </w:tabs>
        <w:ind w:left="720" w:hanging="360"/>
      </w:pPr>
      <w:rPr>
        <w:rFonts w:ascii="Symbol" w:hAnsi="Symbol" w:cs="Symbol" w:hint="default"/>
        <w:color w:val="000000"/>
        <w:sz w:val="28"/>
        <w:szCs w:val="28"/>
        <w:lang w:val="en-US"/>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color w:val="000000"/>
        <w:sz w:val="28"/>
        <w:szCs w:val="28"/>
        <w:lang w:val="en-US"/>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color w:val="000000"/>
        <w:sz w:val="28"/>
        <w:szCs w:val="28"/>
        <w:lang w:val="en-US"/>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nsid w:val="206D2653"/>
    <w:multiLevelType w:val="multilevel"/>
    <w:tmpl w:val="DA60412C"/>
    <w:lvl w:ilvl="0">
      <w:start w:val="1"/>
      <w:numFmt w:val="bullet"/>
      <w:lvlText w:val=""/>
      <w:lvlJc w:val="left"/>
      <w:pPr>
        <w:ind w:left="720" w:firstLine="0"/>
      </w:pPr>
      <w:rPr>
        <w:rFonts w:ascii="Symbol" w:hAnsi="Symbol" w:cs="OpenSymbol" w:hint="default"/>
      </w:rPr>
    </w:lvl>
    <w:lvl w:ilvl="1">
      <w:start w:val="1"/>
      <w:numFmt w:val="bullet"/>
      <w:lvlText w:val="◦"/>
      <w:lvlJc w:val="left"/>
      <w:pPr>
        <w:ind w:left="1080" w:firstLine="0"/>
      </w:pPr>
      <w:rPr>
        <w:rFonts w:ascii="OpenSymbol" w:hAnsi="OpenSymbol" w:cs="OpenSymbol" w:hint="default"/>
      </w:rPr>
    </w:lvl>
    <w:lvl w:ilvl="2">
      <w:start w:val="1"/>
      <w:numFmt w:val="bullet"/>
      <w:lvlText w:val="▪"/>
      <w:lvlJc w:val="left"/>
      <w:pPr>
        <w:ind w:left="1440" w:firstLine="0"/>
      </w:pPr>
      <w:rPr>
        <w:rFonts w:ascii="OpenSymbol" w:hAnsi="OpenSymbol" w:cs="OpenSymbol" w:hint="default"/>
      </w:rPr>
    </w:lvl>
    <w:lvl w:ilvl="3">
      <w:start w:val="1"/>
      <w:numFmt w:val="bullet"/>
      <w:lvlText w:val=""/>
      <w:lvlJc w:val="left"/>
      <w:pPr>
        <w:ind w:left="1800" w:firstLine="0"/>
      </w:pPr>
      <w:rPr>
        <w:rFonts w:ascii="Symbol" w:hAnsi="Symbol" w:cs="OpenSymbol" w:hint="default"/>
      </w:rPr>
    </w:lvl>
    <w:lvl w:ilvl="4">
      <w:start w:val="1"/>
      <w:numFmt w:val="bullet"/>
      <w:lvlText w:val="◦"/>
      <w:lvlJc w:val="left"/>
      <w:pPr>
        <w:ind w:left="2160" w:firstLine="0"/>
      </w:pPr>
      <w:rPr>
        <w:rFonts w:ascii="OpenSymbol" w:hAnsi="OpenSymbol" w:cs="OpenSymbol" w:hint="default"/>
      </w:rPr>
    </w:lvl>
    <w:lvl w:ilvl="5">
      <w:start w:val="1"/>
      <w:numFmt w:val="bullet"/>
      <w:lvlText w:val="▪"/>
      <w:lvlJc w:val="left"/>
      <w:pPr>
        <w:ind w:left="2520" w:firstLine="0"/>
      </w:pPr>
      <w:rPr>
        <w:rFonts w:ascii="OpenSymbol" w:hAnsi="OpenSymbol" w:cs="OpenSymbol" w:hint="default"/>
      </w:rPr>
    </w:lvl>
    <w:lvl w:ilvl="6">
      <w:start w:val="1"/>
      <w:numFmt w:val="bullet"/>
      <w:lvlText w:val=""/>
      <w:lvlJc w:val="left"/>
      <w:pPr>
        <w:ind w:left="2880" w:firstLine="0"/>
      </w:pPr>
      <w:rPr>
        <w:rFonts w:ascii="Symbol" w:hAnsi="Symbol" w:cs="OpenSymbol" w:hint="default"/>
      </w:rPr>
    </w:lvl>
    <w:lvl w:ilvl="7">
      <w:start w:val="1"/>
      <w:numFmt w:val="bullet"/>
      <w:lvlText w:val="◦"/>
      <w:lvlJc w:val="left"/>
      <w:pPr>
        <w:ind w:left="3240" w:firstLine="0"/>
      </w:pPr>
      <w:rPr>
        <w:rFonts w:ascii="OpenSymbol" w:hAnsi="OpenSymbol" w:cs="OpenSymbol" w:hint="default"/>
      </w:rPr>
    </w:lvl>
    <w:lvl w:ilvl="8">
      <w:start w:val="1"/>
      <w:numFmt w:val="bullet"/>
      <w:lvlText w:val="▪"/>
      <w:lvlJc w:val="left"/>
      <w:pPr>
        <w:ind w:left="3600" w:firstLine="0"/>
      </w:pPr>
      <w:rPr>
        <w:rFonts w:ascii="OpenSymbol" w:hAnsi="OpenSymbol" w:cs="OpenSymbol" w:hint="default"/>
      </w:rPr>
    </w:lvl>
  </w:abstractNum>
  <w:abstractNum w:abstractNumId="26">
    <w:nsid w:val="20D11858"/>
    <w:multiLevelType w:val="multilevel"/>
    <w:tmpl w:val="613E16FC"/>
    <w:lvl w:ilvl="0">
      <w:start w:val="1"/>
      <w:numFmt w:val="bullet"/>
      <w:lvlText w:val=""/>
      <w:lvlJc w:val="left"/>
      <w:pPr>
        <w:ind w:left="720" w:hanging="360"/>
      </w:pPr>
      <w:rPr>
        <w:rFonts w:ascii="Symbol" w:hAnsi="Symbol" w:cs="OpenSymbol" w:hint="default"/>
        <w:b w:val="0"/>
        <w:color w:val="000000"/>
        <w:sz w:val="28"/>
        <w:szCs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27">
    <w:nsid w:val="2249780A"/>
    <w:multiLevelType w:val="multilevel"/>
    <w:tmpl w:val="AE265EB4"/>
    <w:lvl w:ilvl="0">
      <w:start w:val="1"/>
      <w:numFmt w:val="bullet"/>
      <w:lvlText w:val=""/>
      <w:lvlJc w:val="left"/>
      <w:pPr>
        <w:ind w:left="720" w:hanging="360"/>
      </w:pPr>
      <w:rPr>
        <w:rFonts w:ascii="Symbol" w:hAnsi="Symbol" w:cs="OpenSymbol" w:hint="default"/>
        <w:b w:val="0"/>
        <w:sz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28">
    <w:nsid w:val="248072E6"/>
    <w:multiLevelType w:val="multilevel"/>
    <w:tmpl w:val="4C3E7730"/>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9">
    <w:nsid w:val="24BE4095"/>
    <w:multiLevelType w:val="multilevel"/>
    <w:tmpl w:val="C882A29C"/>
    <w:lvl w:ilvl="0">
      <w:start w:val="1"/>
      <w:numFmt w:val="bullet"/>
      <w:lvlText w:val=""/>
      <w:lvlJc w:val="left"/>
      <w:pPr>
        <w:ind w:left="1428" w:hanging="360"/>
      </w:pPr>
      <w:rPr>
        <w:rFonts w:ascii="Symbol" w:hAnsi="Symbol" w:cs="Symbol" w:hint="default"/>
        <w:sz w:val="28"/>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30">
    <w:nsid w:val="25D16B52"/>
    <w:multiLevelType w:val="multilevel"/>
    <w:tmpl w:val="EC2E64E2"/>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1">
    <w:nsid w:val="25F43F83"/>
    <w:multiLevelType w:val="multilevel"/>
    <w:tmpl w:val="8E70E61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2">
    <w:nsid w:val="26A659D5"/>
    <w:multiLevelType w:val="multilevel"/>
    <w:tmpl w:val="010461FA"/>
    <w:lvl w:ilvl="0">
      <w:start w:val="1"/>
      <w:numFmt w:val="bullet"/>
      <w:lvlText w:val=""/>
      <w:lvlJc w:val="left"/>
      <w:pPr>
        <w:tabs>
          <w:tab w:val="num" w:pos="1003"/>
        </w:tabs>
        <w:ind w:left="1003" w:hanging="360"/>
      </w:pPr>
      <w:rPr>
        <w:rFonts w:ascii="Symbol" w:hAnsi="Symbol" w:cs="Symbol" w:hint="default"/>
        <w:color w:val="000000"/>
        <w:sz w:val="28"/>
        <w:szCs w:val="28"/>
      </w:rPr>
    </w:lvl>
    <w:lvl w:ilvl="1">
      <w:start w:val="1"/>
      <w:numFmt w:val="bullet"/>
      <w:lvlText w:val="◦"/>
      <w:lvlJc w:val="left"/>
      <w:pPr>
        <w:tabs>
          <w:tab w:val="num" w:pos="1363"/>
        </w:tabs>
        <w:ind w:left="1363" w:hanging="360"/>
      </w:pPr>
      <w:rPr>
        <w:rFonts w:ascii="OpenSymbol" w:hAnsi="OpenSymbol" w:cs="OpenSymbol" w:hint="default"/>
      </w:rPr>
    </w:lvl>
    <w:lvl w:ilvl="2">
      <w:start w:val="1"/>
      <w:numFmt w:val="bullet"/>
      <w:lvlText w:val="▪"/>
      <w:lvlJc w:val="left"/>
      <w:pPr>
        <w:tabs>
          <w:tab w:val="num" w:pos="1723"/>
        </w:tabs>
        <w:ind w:left="1723" w:hanging="360"/>
      </w:pPr>
      <w:rPr>
        <w:rFonts w:ascii="OpenSymbol" w:hAnsi="OpenSymbol" w:cs="OpenSymbol" w:hint="default"/>
      </w:rPr>
    </w:lvl>
    <w:lvl w:ilvl="3">
      <w:start w:val="1"/>
      <w:numFmt w:val="bullet"/>
      <w:lvlText w:val=""/>
      <w:lvlJc w:val="left"/>
      <w:pPr>
        <w:tabs>
          <w:tab w:val="num" w:pos="2083"/>
        </w:tabs>
        <w:ind w:left="2083" w:hanging="360"/>
      </w:pPr>
      <w:rPr>
        <w:rFonts w:ascii="Symbol" w:hAnsi="Symbol" w:cs="Symbol" w:hint="default"/>
        <w:color w:val="000000"/>
        <w:sz w:val="28"/>
        <w:szCs w:val="28"/>
      </w:rPr>
    </w:lvl>
    <w:lvl w:ilvl="4">
      <w:start w:val="1"/>
      <w:numFmt w:val="bullet"/>
      <w:lvlText w:val="◦"/>
      <w:lvlJc w:val="left"/>
      <w:pPr>
        <w:tabs>
          <w:tab w:val="num" w:pos="2443"/>
        </w:tabs>
        <w:ind w:left="2443" w:hanging="360"/>
      </w:pPr>
      <w:rPr>
        <w:rFonts w:ascii="OpenSymbol" w:hAnsi="OpenSymbol" w:cs="OpenSymbol" w:hint="default"/>
      </w:rPr>
    </w:lvl>
    <w:lvl w:ilvl="5">
      <w:start w:val="1"/>
      <w:numFmt w:val="bullet"/>
      <w:lvlText w:val="▪"/>
      <w:lvlJc w:val="left"/>
      <w:pPr>
        <w:tabs>
          <w:tab w:val="num" w:pos="2803"/>
        </w:tabs>
        <w:ind w:left="2803" w:hanging="360"/>
      </w:pPr>
      <w:rPr>
        <w:rFonts w:ascii="OpenSymbol" w:hAnsi="OpenSymbol" w:cs="OpenSymbol" w:hint="default"/>
      </w:rPr>
    </w:lvl>
    <w:lvl w:ilvl="6">
      <w:start w:val="1"/>
      <w:numFmt w:val="bullet"/>
      <w:lvlText w:val=""/>
      <w:lvlJc w:val="left"/>
      <w:pPr>
        <w:tabs>
          <w:tab w:val="num" w:pos="3163"/>
        </w:tabs>
        <w:ind w:left="3163" w:hanging="360"/>
      </w:pPr>
      <w:rPr>
        <w:rFonts w:ascii="Symbol" w:hAnsi="Symbol" w:cs="Symbol" w:hint="default"/>
        <w:color w:val="000000"/>
        <w:sz w:val="28"/>
        <w:szCs w:val="28"/>
      </w:rPr>
    </w:lvl>
    <w:lvl w:ilvl="7">
      <w:start w:val="1"/>
      <w:numFmt w:val="bullet"/>
      <w:lvlText w:val="◦"/>
      <w:lvlJc w:val="left"/>
      <w:pPr>
        <w:tabs>
          <w:tab w:val="num" w:pos="3523"/>
        </w:tabs>
        <w:ind w:left="3523" w:hanging="360"/>
      </w:pPr>
      <w:rPr>
        <w:rFonts w:ascii="OpenSymbol" w:hAnsi="OpenSymbol" w:cs="OpenSymbol" w:hint="default"/>
      </w:rPr>
    </w:lvl>
    <w:lvl w:ilvl="8">
      <w:start w:val="1"/>
      <w:numFmt w:val="bullet"/>
      <w:lvlText w:val="▪"/>
      <w:lvlJc w:val="left"/>
      <w:pPr>
        <w:tabs>
          <w:tab w:val="num" w:pos="3883"/>
        </w:tabs>
        <w:ind w:left="3883" w:hanging="360"/>
      </w:pPr>
      <w:rPr>
        <w:rFonts w:ascii="OpenSymbol" w:hAnsi="OpenSymbol" w:cs="OpenSymbol" w:hint="default"/>
      </w:rPr>
    </w:lvl>
  </w:abstractNum>
  <w:abstractNum w:abstractNumId="33">
    <w:nsid w:val="26C1690F"/>
    <w:multiLevelType w:val="multilevel"/>
    <w:tmpl w:val="4A0645B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4">
    <w:nsid w:val="27BB7D48"/>
    <w:multiLevelType w:val="multilevel"/>
    <w:tmpl w:val="25F2FAFA"/>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5">
    <w:nsid w:val="299A30BE"/>
    <w:multiLevelType w:val="multilevel"/>
    <w:tmpl w:val="372A95B8"/>
    <w:lvl w:ilvl="0">
      <w:start w:val="1"/>
      <w:numFmt w:val="bullet"/>
      <w:lvlText w:val=""/>
      <w:lvlJc w:val="left"/>
      <w:pPr>
        <w:ind w:left="720" w:hanging="360"/>
      </w:pPr>
      <w:rPr>
        <w:rFonts w:ascii="Symbol" w:hAnsi="Symbol" w:cs="OpenSymbol" w:hint="default"/>
        <w:b w:val="0"/>
        <w:sz w:val="28"/>
        <w:szCs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36">
    <w:nsid w:val="2AC87AE2"/>
    <w:multiLevelType w:val="multilevel"/>
    <w:tmpl w:val="19AE7058"/>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7">
    <w:nsid w:val="2C6A2073"/>
    <w:multiLevelType w:val="multilevel"/>
    <w:tmpl w:val="0922A582"/>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8">
    <w:nsid w:val="2E9B20FF"/>
    <w:multiLevelType w:val="multilevel"/>
    <w:tmpl w:val="0DEA12BE"/>
    <w:lvl w:ilvl="0">
      <w:start w:val="1"/>
      <w:numFmt w:val="bullet"/>
      <w:lvlText w:val=""/>
      <w:lvlJc w:val="left"/>
      <w:pPr>
        <w:ind w:left="720" w:hanging="360"/>
      </w:pPr>
      <w:rPr>
        <w:rFonts w:ascii="Symbol" w:hAnsi="Symbol" w:cs="OpenSymbol" w:hint="default"/>
        <w:b w:val="0"/>
        <w:sz w:val="28"/>
        <w:szCs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39">
    <w:nsid w:val="2F842138"/>
    <w:multiLevelType w:val="multilevel"/>
    <w:tmpl w:val="28F48F6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0">
    <w:nsid w:val="30445DE2"/>
    <w:multiLevelType w:val="multilevel"/>
    <w:tmpl w:val="D60C2A2A"/>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1">
    <w:nsid w:val="3076586F"/>
    <w:multiLevelType w:val="multilevel"/>
    <w:tmpl w:val="AA7269E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2">
    <w:nsid w:val="32435F2C"/>
    <w:multiLevelType w:val="multilevel"/>
    <w:tmpl w:val="D4A09CE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3">
    <w:nsid w:val="32A06053"/>
    <w:multiLevelType w:val="multilevel"/>
    <w:tmpl w:val="21C00BC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4">
    <w:nsid w:val="331F5BC3"/>
    <w:multiLevelType w:val="multilevel"/>
    <w:tmpl w:val="1D1C12DE"/>
    <w:lvl w:ilvl="0">
      <w:start w:val="1"/>
      <w:numFmt w:val="bullet"/>
      <w:lvlText w:val=""/>
      <w:lvlJc w:val="left"/>
      <w:pPr>
        <w:tabs>
          <w:tab w:val="num" w:pos="720"/>
        </w:tabs>
        <w:ind w:left="720" w:hanging="360"/>
      </w:pPr>
      <w:rPr>
        <w:rFonts w:ascii="Symbol" w:hAnsi="Symbol" w:cs="Symbol" w:hint="default"/>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5">
    <w:nsid w:val="339217D2"/>
    <w:multiLevelType w:val="multilevel"/>
    <w:tmpl w:val="EBD84352"/>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6">
    <w:nsid w:val="341C4998"/>
    <w:multiLevelType w:val="multilevel"/>
    <w:tmpl w:val="17DCADB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7">
    <w:nsid w:val="353738FC"/>
    <w:multiLevelType w:val="multilevel"/>
    <w:tmpl w:val="BFB4F9A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nsid w:val="35FF2B5C"/>
    <w:multiLevelType w:val="multilevel"/>
    <w:tmpl w:val="39666186"/>
    <w:lvl w:ilvl="0">
      <w:start w:val="1"/>
      <w:numFmt w:val="bullet"/>
      <w:lvlText w:val=""/>
      <w:lvlJc w:val="left"/>
      <w:pPr>
        <w:ind w:left="720" w:hanging="360"/>
      </w:pPr>
      <w:rPr>
        <w:rFonts w:ascii="Symbol" w:hAnsi="Symbol" w:cs="OpenSymbol" w:hint="default"/>
        <w:b w:val="0"/>
        <w:sz w:val="28"/>
        <w:szCs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49">
    <w:nsid w:val="368B2483"/>
    <w:multiLevelType w:val="multilevel"/>
    <w:tmpl w:val="DC4008BC"/>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0">
    <w:nsid w:val="38E60F8E"/>
    <w:multiLevelType w:val="multilevel"/>
    <w:tmpl w:val="F6FCDB96"/>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1">
    <w:nsid w:val="38F42A9B"/>
    <w:multiLevelType w:val="multilevel"/>
    <w:tmpl w:val="8AC4E1A2"/>
    <w:lvl w:ilvl="0">
      <w:start w:val="1"/>
      <w:numFmt w:val="bullet"/>
      <w:lvlText w:val=""/>
      <w:lvlJc w:val="left"/>
      <w:pPr>
        <w:tabs>
          <w:tab w:val="num" w:pos="720"/>
        </w:tabs>
        <w:ind w:left="720" w:hanging="360"/>
      </w:pPr>
      <w:rPr>
        <w:rFonts w:ascii="Symbol" w:hAnsi="Symbol" w:cs="Symbol" w:hint="default"/>
        <w:b w:val="0"/>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2">
    <w:nsid w:val="3BAC0406"/>
    <w:multiLevelType w:val="multilevel"/>
    <w:tmpl w:val="1A5EF33E"/>
    <w:lvl w:ilvl="0">
      <w:start w:val="1"/>
      <w:numFmt w:val="bullet"/>
      <w:lvlText w:val=""/>
      <w:lvlJc w:val="left"/>
      <w:pPr>
        <w:tabs>
          <w:tab w:val="num" w:pos="860"/>
        </w:tabs>
        <w:ind w:left="860" w:hanging="360"/>
      </w:pPr>
      <w:rPr>
        <w:rFonts w:ascii="Symbol" w:hAnsi="Symbol" w:cs="Symbol" w:hint="default"/>
        <w:b/>
        <w:color w:val="000000"/>
        <w:sz w:val="28"/>
        <w:szCs w:val="28"/>
      </w:rPr>
    </w:lvl>
    <w:lvl w:ilvl="1">
      <w:start w:val="1"/>
      <w:numFmt w:val="bullet"/>
      <w:lvlText w:val="◦"/>
      <w:lvlJc w:val="left"/>
      <w:pPr>
        <w:tabs>
          <w:tab w:val="num" w:pos="1220"/>
        </w:tabs>
        <w:ind w:left="1220" w:hanging="360"/>
      </w:pPr>
      <w:rPr>
        <w:rFonts w:ascii="OpenSymbol" w:hAnsi="OpenSymbol" w:cs="OpenSymbol" w:hint="default"/>
      </w:rPr>
    </w:lvl>
    <w:lvl w:ilvl="2">
      <w:start w:val="1"/>
      <w:numFmt w:val="bullet"/>
      <w:lvlText w:val="▪"/>
      <w:lvlJc w:val="left"/>
      <w:pPr>
        <w:tabs>
          <w:tab w:val="num" w:pos="1580"/>
        </w:tabs>
        <w:ind w:left="1580" w:hanging="360"/>
      </w:pPr>
      <w:rPr>
        <w:rFonts w:ascii="OpenSymbol" w:hAnsi="OpenSymbol" w:cs="OpenSymbol" w:hint="default"/>
      </w:rPr>
    </w:lvl>
    <w:lvl w:ilvl="3">
      <w:start w:val="1"/>
      <w:numFmt w:val="bullet"/>
      <w:lvlText w:val=""/>
      <w:lvlJc w:val="left"/>
      <w:pPr>
        <w:tabs>
          <w:tab w:val="num" w:pos="1940"/>
        </w:tabs>
        <w:ind w:left="1940" w:hanging="360"/>
      </w:pPr>
      <w:rPr>
        <w:rFonts w:ascii="Symbol" w:hAnsi="Symbol" w:cs="Symbol" w:hint="default"/>
      </w:rPr>
    </w:lvl>
    <w:lvl w:ilvl="4">
      <w:start w:val="1"/>
      <w:numFmt w:val="bullet"/>
      <w:lvlText w:val="◦"/>
      <w:lvlJc w:val="left"/>
      <w:pPr>
        <w:tabs>
          <w:tab w:val="num" w:pos="2300"/>
        </w:tabs>
        <w:ind w:left="2300" w:hanging="360"/>
      </w:pPr>
      <w:rPr>
        <w:rFonts w:ascii="OpenSymbol" w:hAnsi="OpenSymbol" w:cs="OpenSymbol" w:hint="default"/>
      </w:rPr>
    </w:lvl>
    <w:lvl w:ilvl="5">
      <w:start w:val="1"/>
      <w:numFmt w:val="bullet"/>
      <w:lvlText w:val="▪"/>
      <w:lvlJc w:val="left"/>
      <w:pPr>
        <w:tabs>
          <w:tab w:val="num" w:pos="2660"/>
        </w:tabs>
        <w:ind w:left="2660" w:hanging="360"/>
      </w:pPr>
      <w:rPr>
        <w:rFonts w:ascii="OpenSymbol" w:hAnsi="OpenSymbol" w:cs="OpenSymbol" w:hint="default"/>
      </w:rPr>
    </w:lvl>
    <w:lvl w:ilvl="6">
      <w:start w:val="1"/>
      <w:numFmt w:val="bullet"/>
      <w:lvlText w:val=""/>
      <w:lvlJc w:val="left"/>
      <w:pPr>
        <w:tabs>
          <w:tab w:val="num" w:pos="3020"/>
        </w:tabs>
        <w:ind w:left="3020" w:hanging="360"/>
      </w:pPr>
      <w:rPr>
        <w:rFonts w:ascii="Symbol" w:hAnsi="Symbol" w:cs="Symbol" w:hint="default"/>
      </w:rPr>
    </w:lvl>
    <w:lvl w:ilvl="7">
      <w:start w:val="1"/>
      <w:numFmt w:val="bullet"/>
      <w:lvlText w:val="◦"/>
      <w:lvlJc w:val="left"/>
      <w:pPr>
        <w:tabs>
          <w:tab w:val="num" w:pos="3380"/>
        </w:tabs>
        <w:ind w:left="3380" w:hanging="360"/>
      </w:pPr>
      <w:rPr>
        <w:rFonts w:ascii="OpenSymbol" w:hAnsi="OpenSymbol" w:cs="OpenSymbol" w:hint="default"/>
      </w:rPr>
    </w:lvl>
    <w:lvl w:ilvl="8">
      <w:start w:val="1"/>
      <w:numFmt w:val="bullet"/>
      <w:lvlText w:val="▪"/>
      <w:lvlJc w:val="left"/>
      <w:pPr>
        <w:tabs>
          <w:tab w:val="num" w:pos="3740"/>
        </w:tabs>
        <w:ind w:left="3740" w:hanging="360"/>
      </w:pPr>
      <w:rPr>
        <w:rFonts w:ascii="OpenSymbol" w:hAnsi="OpenSymbol" w:cs="OpenSymbol" w:hint="default"/>
      </w:rPr>
    </w:lvl>
  </w:abstractNum>
  <w:abstractNum w:abstractNumId="53">
    <w:nsid w:val="3F9739DB"/>
    <w:multiLevelType w:val="multilevel"/>
    <w:tmpl w:val="ADE00F78"/>
    <w:lvl w:ilvl="0">
      <w:start w:val="1"/>
      <w:numFmt w:val="bullet"/>
      <w:lvlText w:val=""/>
      <w:lvlJc w:val="left"/>
      <w:pPr>
        <w:ind w:left="720" w:firstLine="0"/>
      </w:pPr>
      <w:rPr>
        <w:rFonts w:ascii="Symbol" w:hAnsi="Symbol" w:cs="OpenSymbol" w:hint="default"/>
      </w:rPr>
    </w:lvl>
    <w:lvl w:ilvl="1">
      <w:start w:val="1"/>
      <w:numFmt w:val="bullet"/>
      <w:lvlText w:val="◦"/>
      <w:lvlJc w:val="left"/>
      <w:pPr>
        <w:ind w:left="1080" w:firstLine="0"/>
      </w:pPr>
      <w:rPr>
        <w:rFonts w:ascii="OpenSymbol" w:hAnsi="OpenSymbol" w:cs="OpenSymbol" w:hint="default"/>
      </w:rPr>
    </w:lvl>
    <w:lvl w:ilvl="2">
      <w:start w:val="1"/>
      <w:numFmt w:val="bullet"/>
      <w:lvlText w:val="▪"/>
      <w:lvlJc w:val="left"/>
      <w:pPr>
        <w:ind w:left="1440" w:firstLine="0"/>
      </w:pPr>
      <w:rPr>
        <w:rFonts w:ascii="OpenSymbol" w:hAnsi="OpenSymbol" w:cs="OpenSymbol" w:hint="default"/>
      </w:rPr>
    </w:lvl>
    <w:lvl w:ilvl="3">
      <w:start w:val="1"/>
      <w:numFmt w:val="bullet"/>
      <w:lvlText w:val=""/>
      <w:lvlJc w:val="left"/>
      <w:pPr>
        <w:ind w:left="1800" w:firstLine="0"/>
      </w:pPr>
      <w:rPr>
        <w:rFonts w:ascii="Symbol" w:hAnsi="Symbol" w:cs="OpenSymbol" w:hint="default"/>
      </w:rPr>
    </w:lvl>
    <w:lvl w:ilvl="4">
      <w:start w:val="1"/>
      <w:numFmt w:val="bullet"/>
      <w:lvlText w:val="◦"/>
      <w:lvlJc w:val="left"/>
      <w:pPr>
        <w:ind w:left="2160" w:firstLine="0"/>
      </w:pPr>
      <w:rPr>
        <w:rFonts w:ascii="OpenSymbol" w:hAnsi="OpenSymbol" w:cs="OpenSymbol" w:hint="default"/>
      </w:rPr>
    </w:lvl>
    <w:lvl w:ilvl="5">
      <w:start w:val="1"/>
      <w:numFmt w:val="bullet"/>
      <w:lvlText w:val="▪"/>
      <w:lvlJc w:val="left"/>
      <w:pPr>
        <w:ind w:left="2520" w:firstLine="0"/>
      </w:pPr>
      <w:rPr>
        <w:rFonts w:ascii="OpenSymbol" w:hAnsi="OpenSymbol" w:cs="OpenSymbol" w:hint="default"/>
      </w:rPr>
    </w:lvl>
    <w:lvl w:ilvl="6">
      <w:start w:val="1"/>
      <w:numFmt w:val="bullet"/>
      <w:lvlText w:val=""/>
      <w:lvlJc w:val="left"/>
      <w:pPr>
        <w:ind w:left="2880" w:firstLine="0"/>
      </w:pPr>
      <w:rPr>
        <w:rFonts w:ascii="Symbol" w:hAnsi="Symbol" w:cs="OpenSymbol" w:hint="default"/>
      </w:rPr>
    </w:lvl>
    <w:lvl w:ilvl="7">
      <w:start w:val="1"/>
      <w:numFmt w:val="bullet"/>
      <w:lvlText w:val="◦"/>
      <w:lvlJc w:val="left"/>
      <w:pPr>
        <w:ind w:left="3240" w:firstLine="0"/>
      </w:pPr>
      <w:rPr>
        <w:rFonts w:ascii="OpenSymbol" w:hAnsi="OpenSymbol" w:cs="OpenSymbol" w:hint="default"/>
      </w:rPr>
    </w:lvl>
    <w:lvl w:ilvl="8">
      <w:start w:val="1"/>
      <w:numFmt w:val="bullet"/>
      <w:lvlText w:val="▪"/>
      <w:lvlJc w:val="left"/>
      <w:pPr>
        <w:ind w:left="3600" w:firstLine="0"/>
      </w:pPr>
      <w:rPr>
        <w:rFonts w:ascii="OpenSymbol" w:hAnsi="OpenSymbol" w:cs="OpenSymbol" w:hint="default"/>
      </w:rPr>
    </w:lvl>
  </w:abstractNum>
  <w:abstractNum w:abstractNumId="54">
    <w:nsid w:val="404A293B"/>
    <w:multiLevelType w:val="multilevel"/>
    <w:tmpl w:val="DCF41D46"/>
    <w:lvl w:ilvl="0">
      <w:start w:val="1"/>
      <w:numFmt w:val="bullet"/>
      <w:lvlText w:val=""/>
      <w:lvlJc w:val="left"/>
      <w:pPr>
        <w:ind w:left="720" w:hanging="360"/>
      </w:pPr>
      <w:rPr>
        <w:rFonts w:ascii="Symbol" w:hAnsi="Symbol" w:cs="Symbol" w:hint="default"/>
        <w:sz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5">
    <w:nsid w:val="425E4CDE"/>
    <w:multiLevelType w:val="multilevel"/>
    <w:tmpl w:val="3A4CEF2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6">
    <w:nsid w:val="430436BA"/>
    <w:multiLevelType w:val="multilevel"/>
    <w:tmpl w:val="6DDE429C"/>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7">
    <w:nsid w:val="431C3D77"/>
    <w:multiLevelType w:val="multilevel"/>
    <w:tmpl w:val="9908450C"/>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8">
    <w:nsid w:val="47FE1016"/>
    <w:multiLevelType w:val="multilevel"/>
    <w:tmpl w:val="A62EDEB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9">
    <w:nsid w:val="49365C22"/>
    <w:multiLevelType w:val="multilevel"/>
    <w:tmpl w:val="B8ECEE34"/>
    <w:lvl w:ilvl="0">
      <w:start w:val="1"/>
      <w:numFmt w:val="bullet"/>
      <w:lvlText w:val=""/>
      <w:lvlJc w:val="left"/>
      <w:pPr>
        <w:tabs>
          <w:tab w:val="num" w:pos="720"/>
        </w:tabs>
        <w:ind w:left="720" w:hanging="360"/>
      </w:pPr>
      <w:rPr>
        <w:rFonts w:ascii="Symbol" w:hAnsi="Symbol" w:cs="OpenSymbol" w:hint="default"/>
        <w:b w:val="0"/>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b w:val="0"/>
        <w:sz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b w:val="0"/>
        <w:sz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0">
    <w:nsid w:val="49CF4FD1"/>
    <w:multiLevelType w:val="multilevel"/>
    <w:tmpl w:val="B1FA339A"/>
    <w:lvl w:ilvl="0">
      <w:start w:val="1"/>
      <w:numFmt w:val="bullet"/>
      <w:lvlText w:val=""/>
      <w:lvlJc w:val="left"/>
      <w:pPr>
        <w:tabs>
          <w:tab w:val="num" w:pos="720"/>
        </w:tabs>
        <w:ind w:left="720" w:hanging="360"/>
      </w:pPr>
      <w:rPr>
        <w:rFonts w:ascii="Symbol" w:hAnsi="Symbol" w:cs="Symbol" w:hint="default"/>
        <w:b/>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1">
    <w:nsid w:val="4A4C035C"/>
    <w:multiLevelType w:val="multilevel"/>
    <w:tmpl w:val="0DCCADE2"/>
    <w:lvl w:ilvl="0">
      <w:start w:val="1"/>
      <w:numFmt w:val="bullet"/>
      <w:lvlText w:val=""/>
      <w:lvlJc w:val="left"/>
      <w:pPr>
        <w:tabs>
          <w:tab w:val="num" w:pos="720"/>
        </w:tabs>
        <w:ind w:left="720" w:hanging="360"/>
      </w:pPr>
      <w:rPr>
        <w:rFonts w:ascii="Symbol" w:hAnsi="Symbol" w:cs="Symbol" w:hint="default"/>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2">
    <w:nsid w:val="4C1C021C"/>
    <w:multiLevelType w:val="multilevel"/>
    <w:tmpl w:val="3CC4919C"/>
    <w:lvl w:ilvl="0">
      <w:start w:val="1"/>
      <w:numFmt w:val="decimal"/>
      <w:lvlText w:val="%1."/>
      <w:lvlJc w:val="left"/>
      <w:pPr>
        <w:ind w:left="768"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3">
    <w:nsid w:val="4C592B07"/>
    <w:multiLevelType w:val="multilevel"/>
    <w:tmpl w:val="B92A068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4">
    <w:nsid w:val="4F1B720F"/>
    <w:multiLevelType w:val="multilevel"/>
    <w:tmpl w:val="1718469E"/>
    <w:lvl w:ilvl="0">
      <w:start w:val="1"/>
      <w:numFmt w:val="bullet"/>
      <w:lvlText w:val=""/>
      <w:lvlJc w:val="left"/>
      <w:pPr>
        <w:tabs>
          <w:tab w:val="num" w:pos="720"/>
        </w:tabs>
        <w:ind w:left="720" w:hanging="360"/>
      </w:pPr>
      <w:rPr>
        <w:rFonts w:ascii="Symbol" w:hAnsi="Symbol" w:cs="Symbol" w:hint="default"/>
        <w:sz w:val="28"/>
        <w:szCs w:val="28"/>
        <w:lang w:val="en-US"/>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5">
    <w:nsid w:val="4F442A31"/>
    <w:multiLevelType w:val="multilevel"/>
    <w:tmpl w:val="963E6B66"/>
    <w:lvl w:ilvl="0">
      <w:start w:val="1"/>
      <w:numFmt w:val="bullet"/>
      <w:lvlText w:val=""/>
      <w:lvlJc w:val="left"/>
      <w:pPr>
        <w:ind w:left="720" w:hanging="360"/>
      </w:pPr>
      <w:rPr>
        <w:rFonts w:ascii="Symbol" w:hAnsi="Symbol" w:cs="OpenSymbol" w:hint="default"/>
        <w:color w:val="000000"/>
        <w:sz w:val="28"/>
        <w:szCs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66">
    <w:nsid w:val="526B11B8"/>
    <w:multiLevelType w:val="multilevel"/>
    <w:tmpl w:val="05944BA4"/>
    <w:lvl w:ilvl="0">
      <w:start w:val="1"/>
      <w:numFmt w:val="bullet"/>
      <w:lvlText w:val=""/>
      <w:lvlJc w:val="left"/>
      <w:pPr>
        <w:tabs>
          <w:tab w:val="num" w:pos="795"/>
        </w:tabs>
        <w:ind w:left="795" w:hanging="360"/>
      </w:pPr>
      <w:rPr>
        <w:rFonts w:ascii="Symbol" w:hAnsi="Symbol" w:cs="Symbol" w:hint="default"/>
      </w:rPr>
    </w:lvl>
    <w:lvl w:ilvl="1">
      <w:start w:val="1"/>
      <w:numFmt w:val="bullet"/>
      <w:lvlText w:val="◦"/>
      <w:lvlJc w:val="left"/>
      <w:pPr>
        <w:tabs>
          <w:tab w:val="num" w:pos="1155"/>
        </w:tabs>
        <w:ind w:left="1155" w:hanging="360"/>
      </w:pPr>
      <w:rPr>
        <w:rFonts w:ascii="OpenSymbol" w:hAnsi="OpenSymbol" w:cs="OpenSymbol" w:hint="default"/>
      </w:rPr>
    </w:lvl>
    <w:lvl w:ilvl="2">
      <w:start w:val="1"/>
      <w:numFmt w:val="bullet"/>
      <w:lvlText w:val="▪"/>
      <w:lvlJc w:val="left"/>
      <w:pPr>
        <w:tabs>
          <w:tab w:val="num" w:pos="1515"/>
        </w:tabs>
        <w:ind w:left="1515" w:hanging="360"/>
      </w:pPr>
      <w:rPr>
        <w:rFonts w:ascii="OpenSymbol" w:hAnsi="OpenSymbol" w:cs="OpenSymbol" w:hint="default"/>
      </w:rPr>
    </w:lvl>
    <w:lvl w:ilvl="3">
      <w:start w:val="1"/>
      <w:numFmt w:val="bullet"/>
      <w:lvlText w:val=""/>
      <w:lvlJc w:val="left"/>
      <w:pPr>
        <w:tabs>
          <w:tab w:val="num" w:pos="1875"/>
        </w:tabs>
        <w:ind w:left="1875" w:hanging="360"/>
      </w:pPr>
      <w:rPr>
        <w:rFonts w:ascii="Symbol" w:hAnsi="Symbol" w:cs="Symbol" w:hint="default"/>
      </w:rPr>
    </w:lvl>
    <w:lvl w:ilvl="4">
      <w:start w:val="1"/>
      <w:numFmt w:val="bullet"/>
      <w:lvlText w:val="◦"/>
      <w:lvlJc w:val="left"/>
      <w:pPr>
        <w:tabs>
          <w:tab w:val="num" w:pos="2235"/>
        </w:tabs>
        <w:ind w:left="2235" w:hanging="360"/>
      </w:pPr>
      <w:rPr>
        <w:rFonts w:ascii="OpenSymbol" w:hAnsi="OpenSymbol" w:cs="OpenSymbol" w:hint="default"/>
      </w:rPr>
    </w:lvl>
    <w:lvl w:ilvl="5">
      <w:start w:val="1"/>
      <w:numFmt w:val="bullet"/>
      <w:lvlText w:val="▪"/>
      <w:lvlJc w:val="left"/>
      <w:pPr>
        <w:tabs>
          <w:tab w:val="num" w:pos="2595"/>
        </w:tabs>
        <w:ind w:left="2595" w:hanging="360"/>
      </w:pPr>
      <w:rPr>
        <w:rFonts w:ascii="OpenSymbol" w:hAnsi="OpenSymbol" w:cs="OpenSymbol" w:hint="default"/>
      </w:rPr>
    </w:lvl>
    <w:lvl w:ilvl="6">
      <w:start w:val="1"/>
      <w:numFmt w:val="bullet"/>
      <w:lvlText w:val=""/>
      <w:lvlJc w:val="left"/>
      <w:pPr>
        <w:tabs>
          <w:tab w:val="num" w:pos="2955"/>
        </w:tabs>
        <w:ind w:left="2955" w:hanging="360"/>
      </w:pPr>
      <w:rPr>
        <w:rFonts w:ascii="Symbol" w:hAnsi="Symbol" w:cs="Symbol" w:hint="default"/>
      </w:rPr>
    </w:lvl>
    <w:lvl w:ilvl="7">
      <w:start w:val="1"/>
      <w:numFmt w:val="bullet"/>
      <w:lvlText w:val="◦"/>
      <w:lvlJc w:val="left"/>
      <w:pPr>
        <w:tabs>
          <w:tab w:val="num" w:pos="3315"/>
        </w:tabs>
        <w:ind w:left="3315" w:hanging="360"/>
      </w:pPr>
      <w:rPr>
        <w:rFonts w:ascii="OpenSymbol" w:hAnsi="OpenSymbol" w:cs="OpenSymbol" w:hint="default"/>
      </w:rPr>
    </w:lvl>
    <w:lvl w:ilvl="8">
      <w:start w:val="1"/>
      <w:numFmt w:val="bullet"/>
      <w:lvlText w:val="▪"/>
      <w:lvlJc w:val="left"/>
      <w:pPr>
        <w:tabs>
          <w:tab w:val="num" w:pos="3675"/>
        </w:tabs>
        <w:ind w:left="3675" w:hanging="360"/>
      </w:pPr>
      <w:rPr>
        <w:rFonts w:ascii="OpenSymbol" w:hAnsi="OpenSymbol" w:cs="OpenSymbol" w:hint="default"/>
      </w:rPr>
    </w:lvl>
  </w:abstractNum>
  <w:abstractNum w:abstractNumId="67">
    <w:nsid w:val="531C3311"/>
    <w:multiLevelType w:val="multilevel"/>
    <w:tmpl w:val="8DFEC728"/>
    <w:lvl w:ilvl="0">
      <w:start w:val="1"/>
      <w:numFmt w:val="bullet"/>
      <w:lvlText w:val=""/>
      <w:lvlJc w:val="left"/>
      <w:pPr>
        <w:ind w:left="720" w:hanging="360"/>
      </w:pPr>
      <w:rPr>
        <w:rFonts w:ascii="Symbol" w:hAnsi="Symbol" w:cs="Symbol" w:hint="default"/>
        <w:b w:val="0"/>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8">
    <w:nsid w:val="535B0EB5"/>
    <w:multiLevelType w:val="multilevel"/>
    <w:tmpl w:val="E90C117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9">
    <w:nsid w:val="53EA7373"/>
    <w:multiLevelType w:val="multilevel"/>
    <w:tmpl w:val="8F064B72"/>
    <w:lvl w:ilvl="0">
      <w:start w:val="1"/>
      <w:numFmt w:val="bullet"/>
      <w:lvlText w:val=""/>
      <w:lvlJc w:val="left"/>
      <w:pPr>
        <w:ind w:left="1489" w:hanging="360"/>
      </w:pPr>
      <w:rPr>
        <w:rFonts w:ascii="Symbol" w:hAnsi="Symbol" w:cs="OpenSymbol" w:hint="default"/>
        <w:b w:val="0"/>
        <w:szCs w:val="28"/>
      </w:rPr>
    </w:lvl>
    <w:lvl w:ilvl="1">
      <w:start w:val="1"/>
      <w:numFmt w:val="bullet"/>
      <w:lvlText w:val="◦"/>
      <w:lvlJc w:val="left"/>
      <w:pPr>
        <w:ind w:left="1849" w:hanging="360"/>
      </w:pPr>
      <w:rPr>
        <w:rFonts w:ascii="OpenSymbol" w:hAnsi="OpenSymbol" w:cs="OpenSymbol" w:hint="default"/>
      </w:rPr>
    </w:lvl>
    <w:lvl w:ilvl="2">
      <w:start w:val="1"/>
      <w:numFmt w:val="bullet"/>
      <w:lvlText w:val="▪"/>
      <w:lvlJc w:val="left"/>
      <w:pPr>
        <w:ind w:left="2209" w:hanging="360"/>
      </w:pPr>
      <w:rPr>
        <w:rFonts w:ascii="OpenSymbol" w:hAnsi="OpenSymbol" w:cs="OpenSymbol" w:hint="default"/>
      </w:rPr>
    </w:lvl>
    <w:lvl w:ilvl="3">
      <w:start w:val="1"/>
      <w:numFmt w:val="bullet"/>
      <w:lvlText w:val=""/>
      <w:lvlJc w:val="left"/>
      <w:pPr>
        <w:ind w:left="2569" w:hanging="360"/>
      </w:pPr>
      <w:rPr>
        <w:rFonts w:ascii="Symbol" w:hAnsi="Symbol" w:cs="OpenSymbol" w:hint="default"/>
      </w:rPr>
    </w:lvl>
    <w:lvl w:ilvl="4">
      <w:start w:val="1"/>
      <w:numFmt w:val="bullet"/>
      <w:lvlText w:val="◦"/>
      <w:lvlJc w:val="left"/>
      <w:pPr>
        <w:ind w:left="2929" w:hanging="360"/>
      </w:pPr>
      <w:rPr>
        <w:rFonts w:ascii="OpenSymbol" w:hAnsi="OpenSymbol" w:cs="OpenSymbol" w:hint="default"/>
      </w:rPr>
    </w:lvl>
    <w:lvl w:ilvl="5">
      <w:start w:val="1"/>
      <w:numFmt w:val="bullet"/>
      <w:lvlText w:val="▪"/>
      <w:lvlJc w:val="left"/>
      <w:pPr>
        <w:ind w:left="3289" w:hanging="360"/>
      </w:pPr>
      <w:rPr>
        <w:rFonts w:ascii="OpenSymbol" w:hAnsi="OpenSymbol" w:cs="OpenSymbol" w:hint="default"/>
      </w:rPr>
    </w:lvl>
    <w:lvl w:ilvl="6">
      <w:start w:val="1"/>
      <w:numFmt w:val="bullet"/>
      <w:lvlText w:val=""/>
      <w:lvlJc w:val="left"/>
      <w:pPr>
        <w:ind w:left="3649" w:hanging="360"/>
      </w:pPr>
      <w:rPr>
        <w:rFonts w:ascii="Symbol" w:hAnsi="Symbol" w:cs="OpenSymbol" w:hint="default"/>
      </w:rPr>
    </w:lvl>
    <w:lvl w:ilvl="7">
      <w:start w:val="1"/>
      <w:numFmt w:val="bullet"/>
      <w:lvlText w:val="◦"/>
      <w:lvlJc w:val="left"/>
      <w:pPr>
        <w:ind w:left="4009" w:hanging="360"/>
      </w:pPr>
      <w:rPr>
        <w:rFonts w:ascii="OpenSymbol" w:hAnsi="OpenSymbol" w:cs="OpenSymbol" w:hint="default"/>
      </w:rPr>
    </w:lvl>
    <w:lvl w:ilvl="8">
      <w:start w:val="1"/>
      <w:numFmt w:val="bullet"/>
      <w:lvlText w:val="▪"/>
      <w:lvlJc w:val="left"/>
      <w:pPr>
        <w:ind w:left="4369" w:hanging="360"/>
      </w:pPr>
      <w:rPr>
        <w:rFonts w:ascii="OpenSymbol" w:hAnsi="OpenSymbol" w:cs="OpenSymbol" w:hint="default"/>
      </w:rPr>
    </w:lvl>
  </w:abstractNum>
  <w:abstractNum w:abstractNumId="70">
    <w:nsid w:val="544344CC"/>
    <w:multiLevelType w:val="multilevel"/>
    <w:tmpl w:val="F4561F80"/>
    <w:lvl w:ilvl="0">
      <w:start w:val="1"/>
      <w:numFmt w:val="bullet"/>
      <w:lvlText w:val=""/>
      <w:lvlJc w:val="left"/>
      <w:pPr>
        <w:tabs>
          <w:tab w:val="num" w:pos="1003"/>
        </w:tabs>
        <w:ind w:left="1003" w:hanging="360"/>
      </w:pPr>
      <w:rPr>
        <w:rFonts w:ascii="Symbol" w:hAnsi="Symbol" w:cs="Symbol" w:hint="default"/>
        <w:b w:val="0"/>
        <w:sz w:val="28"/>
        <w:szCs w:val="28"/>
        <w:lang w:val="en-US"/>
      </w:rPr>
    </w:lvl>
    <w:lvl w:ilvl="1">
      <w:start w:val="1"/>
      <w:numFmt w:val="bullet"/>
      <w:lvlText w:val="◦"/>
      <w:lvlJc w:val="left"/>
      <w:pPr>
        <w:tabs>
          <w:tab w:val="num" w:pos="1363"/>
        </w:tabs>
        <w:ind w:left="1363" w:hanging="360"/>
      </w:pPr>
      <w:rPr>
        <w:rFonts w:ascii="OpenSymbol" w:hAnsi="OpenSymbol" w:cs="OpenSymbol" w:hint="default"/>
      </w:rPr>
    </w:lvl>
    <w:lvl w:ilvl="2">
      <w:start w:val="1"/>
      <w:numFmt w:val="bullet"/>
      <w:lvlText w:val="▪"/>
      <w:lvlJc w:val="left"/>
      <w:pPr>
        <w:tabs>
          <w:tab w:val="num" w:pos="1723"/>
        </w:tabs>
        <w:ind w:left="1723" w:hanging="360"/>
      </w:pPr>
      <w:rPr>
        <w:rFonts w:ascii="OpenSymbol" w:hAnsi="OpenSymbol" w:cs="OpenSymbol" w:hint="default"/>
      </w:rPr>
    </w:lvl>
    <w:lvl w:ilvl="3">
      <w:start w:val="1"/>
      <w:numFmt w:val="bullet"/>
      <w:lvlText w:val=""/>
      <w:lvlJc w:val="left"/>
      <w:pPr>
        <w:tabs>
          <w:tab w:val="num" w:pos="2083"/>
        </w:tabs>
        <w:ind w:left="2083" w:hanging="360"/>
      </w:pPr>
      <w:rPr>
        <w:rFonts w:ascii="Symbol" w:hAnsi="Symbol" w:cs="Symbol" w:hint="default"/>
      </w:rPr>
    </w:lvl>
    <w:lvl w:ilvl="4">
      <w:start w:val="1"/>
      <w:numFmt w:val="bullet"/>
      <w:lvlText w:val="◦"/>
      <w:lvlJc w:val="left"/>
      <w:pPr>
        <w:tabs>
          <w:tab w:val="num" w:pos="2443"/>
        </w:tabs>
        <w:ind w:left="2443" w:hanging="360"/>
      </w:pPr>
      <w:rPr>
        <w:rFonts w:ascii="OpenSymbol" w:hAnsi="OpenSymbol" w:cs="OpenSymbol" w:hint="default"/>
      </w:rPr>
    </w:lvl>
    <w:lvl w:ilvl="5">
      <w:start w:val="1"/>
      <w:numFmt w:val="bullet"/>
      <w:lvlText w:val="▪"/>
      <w:lvlJc w:val="left"/>
      <w:pPr>
        <w:tabs>
          <w:tab w:val="num" w:pos="2803"/>
        </w:tabs>
        <w:ind w:left="2803" w:hanging="360"/>
      </w:pPr>
      <w:rPr>
        <w:rFonts w:ascii="OpenSymbol" w:hAnsi="OpenSymbol" w:cs="OpenSymbol" w:hint="default"/>
      </w:rPr>
    </w:lvl>
    <w:lvl w:ilvl="6">
      <w:start w:val="1"/>
      <w:numFmt w:val="bullet"/>
      <w:lvlText w:val=""/>
      <w:lvlJc w:val="left"/>
      <w:pPr>
        <w:tabs>
          <w:tab w:val="num" w:pos="3163"/>
        </w:tabs>
        <w:ind w:left="3163" w:hanging="360"/>
      </w:pPr>
      <w:rPr>
        <w:rFonts w:ascii="Symbol" w:hAnsi="Symbol" w:cs="Symbol" w:hint="default"/>
      </w:rPr>
    </w:lvl>
    <w:lvl w:ilvl="7">
      <w:start w:val="1"/>
      <w:numFmt w:val="bullet"/>
      <w:lvlText w:val="◦"/>
      <w:lvlJc w:val="left"/>
      <w:pPr>
        <w:tabs>
          <w:tab w:val="num" w:pos="3523"/>
        </w:tabs>
        <w:ind w:left="3523" w:hanging="360"/>
      </w:pPr>
      <w:rPr>
        <w:rFonts w:ascii="OpenSymbol" w:hAnsi="OpenSymbol" w:cs="OpenSymbol" w:hint="default"/>
      </w:rPr>
    </w:lvl>
    <w:lvl w:ilvl="8">
      <w:start w:val="1"/>
      <w:numFmt w:val="bullet"/>
      <w:lvlText w:val="▪"/>
      <w:lvlJc w:val="left"/>
      <w:pPr>
        <w:tabs>
          <w:tab w:val="num" w:pos="3883"/>
        </w:tabs>
        <w:ind w:left="3883" w:hanging="360"/>
      </w:pPr>
      <w:rPr>
        <w:rFonts w:ascii="OpenSymbol" w:hAnsi="OpenSymbol" w:cs="OpenSymbol" w:hint="default"/>
      </w:rPr>
    </w:lvl>
  </w:abstractNum>
  <w:abstractNum w:abstractNumId="71">
    <w:nsid w:val="54627AF3"/>
    <w:multiLevelType w:val="multilevel"/>
    <w:tmpl w:val="03D41E64"/>
    <w:lvl w:ilvl="0">
      <w:start w:val="1"/>
      <w:numFmt w:val="bullet"/>
      <w:lvlText w:val=""/>
      <w:lvlJc w:val="left"/>
      <w:pPr>
        <w:tabs>
          <w:tab w:val="num" w:pos="720"/>
        </w:tabs>
        <w:ind w:left="720" w:hanging="360"/>
      </w:pPr>
      <w:rPr>
        <w:rFonts w:ascii="Symbol" w:hAnsi="Symbol" w:cs="Symbol" w:hint="default"/>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2">
    <w:nsid w:val="55990F74"/>
    <w:multiLevelType w:val="multilevel"/>
    <w:tmpl w:val="F6222BF2"/>
    <w:lvl w:ilvl="0">
      <w:start w:val="1"/>
      <w:numFmt w:val="bullet"/>
      <w:lvlText w:val=""/>
      <w:lvlJc w:val="left"/>
      <w:pPr>
        <w:tabs>
          <w:tab w:val="num" w:pos="720"/>
        </w:tabs>
        <w:ind w:left="720" w:hanging="360"/>
      </w:pPr>
      <w:rPr>
        <w:rFonts w:ascii="Symbol" w:hAnsi="Symbol" w:cs="OpenSymbol" w:hint="default"/>
        <w:b w:val="0"/>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b w:val="0"/>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b w:val="0"/>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3">
    <w:nsid w:val="55E4430E"/>
    <w:multiLevelType w:val="multilevel"/>
    <w:tmpl w:val="56FEE84E"/>
    <w:lvl w:ilvl="0">
      <w:start w:val="1"/>
      <w:numFmt w:val="bullet"/>
      <w:lvlText w:val=""/>
      <w:lvlJc w:val="left"/>
      <w:pPr>
        <w:tabs>
          <w:tab w:val="num" w:pos="720"/>
        </w:tabs>
        <w:ind w:left="720" w:hanging="360"/>
      </w:pPr>
      <w:rPr>
        <w:rFonts w:ascii="Symbol" w:hAnsi="Symbol" w:cs="Symbol" w:hint="default"/>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4">
    <w:nsid w:val="56D866E9"/>
    <w:multiLevelType w:val="hybridMultilevel"/>
    <w:tmpl w:val="9906E3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57994F74"/>
    <w:multiLevelType w:val="multilevel"/>
    <w:tmpl w:val="9E2CA7B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6">
    <w:nsid w:val="57D71ECE"/>
    <w:multiLevelType w:val="multilevel"/>
    <w:tmpl w:val="1C90080C"/>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7">
    <w:nsid w:val="581F5318"/>
    <w:multiLevelType w:val="multilevel"/>
    <w:tmpl w:val="12968510"/>
    <w:lvl w:ilvl="0">
      <w:start w:val="1"/>
      <w:numFmt w:val="bullet"/>
      <w:lvlText w:val=""/>
      <w:lvlJc w:val="left"/>
      <w:pPr>
        <w:ind w:left="720" w:hanging="360"/>
      </w:pPr>
      <w:rPr>
        <w:rFonts w:ascii="Symbol" w:hAnsi="Symbol" w:cs="OpenSymbol" w:hint="default"/>
        <w:b w:val="0"/>
        <w:sz w:val="28"/>
        <w:szCs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78">
    <w:nsid w:val="58F57A5A"/>
    <w:multiLevelType w:val="multilevel"/>
    <w:tmpl w:val="21C027BC"/>
    <w:lvl w:ilvl="0">
      <w:start w:val="1"/>
      <w:numFmt w:val="bullet"/>
      <w:lvlText w:val=""/>
      <w:lvlJc w:val="left"/>
      <w:pPr>
        <w:ind w:left="720" w:hanging="360"/>
      </w:pPr>
      <w:rPr>
        <w:rFonts w:ascii="Symbol" w:hAnsi="Symbol" w:cs="OpenSymbol" w:hint="default"/>
        <w:sz w:val="28"/>
        <w:szCs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sz w:val="28"/>
        <w:szCs w:val="28"/>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sz w:val="28"/>
        <w:szCs w:val="28"/>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79">
    <w:nsid w:val="59A3066B"/>
    <w:multiLevelType w:val="multilevel"/>
    <w:tmpl w:val="B63485B8"/>
    <w:lvl w:ilvl="0">
      <w:start w:val="1"/>
      <w:numFmt w:val="bullet"/>
      <w:lvlText w:val=""/>
      <w:lvlJc w:val="left"/>
      <w:pPr>
        <w:ind w:left="720" w:hanging="360"/>
      </w:pPr>
      <w:rPr>
        <w:rFonts w:ascii="Symbol" w:hAnsi="Symbol" w:cs="Symbol" w:hint="default"/>
        <w:sz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0">
    <w:nsid w:val="5A0E15A9"/>
    <w:multiLevelType w:val="multilevel"/>
    <w:tmpl w:val="3C642DA0"/>
    <w:lvl w:ilvl="0">
      <w:start w:val="1"/>
      <w:numFmt w:val="bullet"/>
      <w:lvlText w:val=""/>
      <w:lvlJc w:val="left"/>
      <w:pPr>
        <w:tabs>
          <w:tab w:val="num" w:pos="720"/>
        </w:tabs>
        <w:ind w:left="720" w:hanging="360"/>
      </w:pPr>
      <w:rPr>
        <w:rFonts w:ascii="Symbol" w:hAnsi="Symbol" w:cs="OpenSymbol" w:hint="default"/>
        <w:b w:val="0"/>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b w:val="0"/>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b w:val="0"/>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1">
    <w:nsid w:val="5A2A4CB6"/>
    <w:multiLevelType w:val="multilevel"/>
    <w:tmpl w:val="33C6B35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82">
    <w:nsid w:val="5A496D8F"/>
    <w:multiLevelType w:val="multilevel"/>
    <w:tmpl w:val="AA5638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nsid w:val="5B102D5C"/>
    <w:multiLevelType w:val="multilevel"/>
    <w:tmpl w:val="CF7ECED6"/>
    <w:lvl w:ilvl="0">
      <w:start w:val="1"/>
      <w:numFmt w:val="bullet"/>
      <w:lvlText w:val=""/>
      <w:lvlJc w:val="left"/>
      <w:pPr>
        <w:tabs>
          <w:tab w:val="num" w:pos="720"/>
        </w:tabs>
        <w:ind w:left="720" w:hanging="360"/>
      </w:pPr>
      <w:rPr>
        <w:rFonts w:ascii="Symbol" w:hAnsi="Symbol" w:cs="Symbol" w:hint="default"/>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4">
    <w:nsid w:val="5BF62D86"/>
    <w:multiLevelType w:val="multilevel"/>
    <w:tmpl w:val="47CE30F2"/>
    <w:lvl w:ilvl="0">
      <w:start w:val="1"/>
      <w:numFmt w:val="bullet"/>
      <w:lvlText w:val=""/>
      <w:lvlJc w:val="left"/>
      <w:pPr>
        <w:ind w:left="720" w:hanging="360"/>
      </w:pPr>
      <w:rPr>
        <w:rFonts w:ascii="Symbol" w:hAnsi="Symbol" w:cs="OpenSymbol" w:hint="default"/>
        <w:sz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85">
    <w:nsid w:val="5C4B6185"/>
    <w:multiLevelType w:val="multilevel"/>
    <w:tmpl w:val="02E8FA12"/>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6">
    <w:nsid w:val="5D097665"/>
    <w:multiLevelType w:val="multilevel"/>
    <w:tmpl w:val="8E969DBA"/>
    <w:lvl w:ilvl="0">
      <w:start w:val="1"/>
      <w:numFmt w:val="bullet"/>
      <w:lvlText w:val=""/>
      <w:lvlJc w:val="left"/>
      <w:pPr>
        <w:tabs>
          <w:tab w:val="num" w:pos="720"/>
        </w:tabs>
        <w:ind w:left="720" w:hanging="360"/>
      </w:pPr>
      <w:rPr>
        <w:rFonts w:ascii="Symbol" w:hAnsi="Symbol" w:cs="Symbol" w:hint="default"/>
        <w:color w:val="000000"/>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color w:val="000000"/>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color w:val="000000"/>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7">
    <w:nsid w:val="5F0E59F8"/>
    <w:multiLevelType w:val="multilevel"/>
    <w:tmpl w:val="A97ECB96"/>
    <w:lvl w:ilvl="0">
      <w:start w:val="1"/>
      <w:numFmt w:val="bullet"/>
      <w:lvlText w:val=""/>
      <w:lvlJc w:val="left"/>
      <w:pPr>
        <w:ind w:left="2520" w:hanging="360"/>
      </w:pPr>
      <w:rPr>
        <w:rFonts w:ascii="Symbol" w:hAnsi="Symbol" w:cs="Symbol" w:hint="default"/>
      </w:rPr>
    </w:lvl>
    <w:lvl w:ilvl="1">
      <w:start w:val="1"/>
      <w:numFmt w:val="bullet"/>
      <w:lvlText w:val="o"/>
      <w:lvlJc w:val="left"/>
      <w:pPr>
        <w:ind w:left="3240" w:hanging="360"/>
      </w:pPr>
      <w:rPr>
        <w:rFonts w:ascii="Courier New" w:hAnsi="Courier New" w:cs="Courier New" w:hint="default"/>
      </w:rPr>
    </w:lvl>
    <w:lvl w:ilvl="2">
      <w:start w:val="1"/>
      <w:numFmt w:val="bullet"/>
      <w:lvlText w:val=""/>
      <w:lvlJc w:val="left"/>
      <w:pPr>
        <w:ind w:left="3960" w:hanging="360"/>
      </w:pPr>
      <w:rPr>
        <w:rFonts w:ascii="Wingdings" w:hAnsi="Wingdings" w:cs="Wingdings" w:hint="default"/>
      </w:rPr>
    </w:lvl>
    <w:lvl w:ilvl="3">
      <w:start w:val="1"/>
      <w:numFmt w:val="bullet"/>
      <w:lvlText w:val=""/>
      <w:lvlJc w:val="left"/>
      <w:pPr>
        <w:ind w:left="4680" w:hanging="360"/>
      </w:pPr>
      <w:rPr>
        <w:rFonts w:ascii="Symbol" w:hAnsi="Symbol" w:cs="Symbol" w:hint="default"/>
      </w:rPr>
    </w:lvl>
    <w:lvl w:ilvl="4">
      <w:start w:val="1"/>
      <w:numFmt w:val="bullet"/>
      <w:lvlText w:val="o"/>
      <w:lvlJc w:val="left"/>
      <w:pPr>
        <w:ind w:left="5400" w:hanging="360"/>
      </w:pPr>
      <w:rPr>
        <w:rFonts w:ascii="Courier New" w:hAnsi="Courier New" w:cs="Courier New" w:hint="default"/>
      </w:rPr>
    </w:lvl>
    <w:lvl w:ilvl="5">
      <w:start w:val="1"/>
      <w:numFmt w:val="bullet"/>
      <w:lvlText w:val=""/>
      <w:lvlJc w:val="left"/>
      <w:pPr>
        <w:ind w:left="6120" w:hanging="360"/>
      </w:pPr>
      <w:rPr>
        <w:rFonts w:ascii="Wingdings" w:hAnsi="Wingdings" w:cs="Wingdings" w:hint="default"/>
      </w:rPr>
    </w:lvl>
    <w:lvl w:ilvl="6">
      <w:start w:val="1"/>
      <w:numFmt w:val="bullet"/>
      <w:lvlText w:val=""/>
      <w:lvlJc w:val="left"/>
      <w:pPr>
        <w:ind w:left="6840" w:hanging="360"/>
      </w:pPr>
      <w:rPr>
        <w:rFonts w:ascii="Symbol" w:hAnsi="Symbol" w:cs="Symbol" w:hint="default"/>
      </w:rPr>
    </w:lvl>
    <w:lvl w:ilvl="7">
      <w:start w:val="1"/>
      <w:numFmt w:val="bullet"/>
      <w:lvlText w:val="o"/>
      <w:lvlJc w:val="left"/>
      <w:pPr>
        <w:ind w:left="7560" w:hanging="360"/>
      </w:pPr>
      <w:rPr>
        <w:rFonts w:ascii="Courier New" w:hAnsi="Courier New" w:cs="Courier New" w:hint="default"/>
      </w:rPr>
    </w:lvl>
    <w:lvl w:ilvl="8">
      <w:start w:val="1"/>
      <w:numFmt w:val="bullet"/>
      <w:lvlText w:val=""/>
      <w:lvlJc w:val="left"/>
      <w:pPr>
        <w:ind w:left="8280" w:hanging="360"/>
      </w:pPr>
      <w:rPr>
        <w:rFonts w:ascii="Wingdings" w:hAnsi="Wingdings" w:cs="Wingdings" w:hint="default"/>
      </w:rPr>
    </w:lvl>
  </w:abstractNum>
  <w:abstractNum w:abstractNumId="88">
    <w:nsid w:val="5F725C80"/>
    <w:multiLevelType w:val="multilevel"/>
    <w:tmpl w:val="EEBC3DBA"/>
    <w:lvl w:ilvl="0">
      <w:start w:val="4"/>
      <w:numFmt w:val="bullet"/>
      <w:lvlText w:val=""/>
      <w:lvlJc w:val="left"/>
      <w:pPr>
        <w:ind w:left="420" w:hanging="360"/>
      </w:pPr>
      <w:rPr>
        <w:rFonts w:ascii="Symbol" w:hAnsi="Symbol" w:cs="Aria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9">
    <w:nsid w:val="5FA9188B"/>
    <w:multiLevelType w:val="multilevel"/>
    <w:tmpl w:val="6DC805EC"/>
    <w:lvl w:ilvl="0">
      <w:start w:val="1"/>
      <w:numFmt w:val="decimal"/>
      <w:lvlText w:val="%1."/>
      <w:lvlJc w:val="left"/>
      <w:pPr>
        <w:ind w:left="707" w:hanging="283"/>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90">
    <w:nsid w:val="60590569"/>
    <w:multiLevelType w:val="multilevel"/>
    <w:tmpl w:val="644C1E4E"/>
    <w:lvl w:ilvl="0">
      <w:start w:val="1"/>
      <w:numFmt w:val="bullet"/>
      <w:lvlText w:val=""/>
      <w:lvlJc w:val="left"/>
      <w:pPr>
        <w:ind w:left="707" w:hanging="283"/>
      </w:pPr>
      <w:rPr>
        <w:rFonts w:ascii="Symbol" w:hAnsi="Symbol" w:cs="OpenSymbol" w:hint="default"/>
        <w:sz w:val="28"/>
      </w:rPr>
    </w:lvl>
    <w:lvl w:ilvl="1">
      <w:start w:val="1"/>
      <w:numFmt w:val="bullet"/>
      <w:lvlText w:val=""/>
      <w:lvlJc w:val="left"/>
      <w:pPr>
        <w:ind w:left="1414" w:hanging="283"/>
      </w:pPr>
      <w:rPr>
        <w:rFonts w:ascii="Symbol" w:hAnsi="Symbol" w:cs="OpenSymbol" w:hint="default"/>
      </w:rPr>
    </w:lvl>
    <w:lvl w:ilvl="2">
      <w:start w:val="1"/>
      <w:numFmt w:val="bullet"/>
      <w:lvlText w:val=""/>
      <w:lvlJc w:val="left"/>
      <w:pPr>
        <w:ind w:left="2121" w:hanging="283"/>
      </w:pPr>
      <w:rPr>
        <w:rFonts w:ascii="Symbol" w:hAnsi="Symbol" w:cs="OpenSymbol" w:hint="default"/>
      </w:rPr>
    </w:lvl>
    <w:lvl w:ilvl="3">
      <w:start w:val="1"/>
      <w:numFmt w:val="bullet"/>
      <w:lvlText w:val=""/>
      <w:lvlJc w:val="left"/>
      <w:pPr>
        <w:ind w:left="2828" w:hanging="283"/>
      </w:pPr>
      <w:rPr>
        <w:rFonts w:ascii="Symbol" w:hAnsi="Symbol" w:cs="OpenSymbol" w:hint="default"/>
      </w:rPr>
    </w:lvl>
    <w:lvl w:ilvl="4">
      <w:start w:val="1"/>
      <w:numFmt w:val="bullet"/>
      <w:lvlText w:val=""/>
      <w:lvlJc w:val="left"/>
      <w:pPr>
        <w:ind w:left="3535" w:hanging="283"/>
      </w:pPr>
      <w:rPr>
        <w:rFonts w:ascii="Symbol" w:hAnsi="Symbol" w:cs="OpenSymbol" w:hint="default"/>
      </w:rPr>
    </w:lvl>
    <w:lvl w:ilvl="5">
      <w:start w:val="1"/>
      <w:numFmt w:val="bullet"/>
      <w:lvlText w:val=""/>
      <w:lvlJc w:val="left"/>
      <w:pPr>
        <w:ind w:left="4242" w:hanging="283"/>
      </w:pPr>
      <w:rPr>
        <w:rFonts w:ascii="Symbol" w:hAnsi="Symbol" w:cs="OpenSymbol" w:hint="default"/>
      </w:rPr>
    </w:lvl>
    <w:lvl w:ilvl="6">
      <w:start w:val="1"/>
      <w:numFmt w:val="bullet"/>
      <w:lvlText w:val=""/>
      <w:lvlJc w:val="left"/>
      <w:pPr>
        <w:ind w:left="4949" w:hanging="283"/>
      </w:pPr>
      <w:rPr>
        <w:rFonts w:ascii="Symbol" w:hAnsi="Symbol" w:cs="OpenSymbol" w:hint="default"/>
      </w:rPr>
    </w:lvl>
    <w:lvl w:ilvl="7">
      <w:start w:val="1"/>
      <w:numFmt w:val="bullet"/>
      <w:lvlText w:val=""/>
      <w:lvlJc w:val="left"/>
      <w:pPr>
        <w:ind w:left="5656" w:hanging="283"/>
      </w:pPr>
      <w:rPr>
        <w:rFonts w:ascii="Symbol" w:hAnsi="Symbol" w:cs="OpenSymbol" w:hint="default"/>
      </w:rPr>
    </w:lvl>
    <w:lvl w:ilvl="8">
      <w:start w:val="1"/>
      <w:numFmt w:val="bullet"/>
      <w:lvlText w:val=""/>
      <w:lvlJc w:val="left"/>
      <w:pPr>
        <w:ind w:left="6363" w:hanging="283"/>
      </w:pPr>
      <w:rPr>
        <w:rFonts w:ascii="Symbol" w:hAnsi="Symbol" w:cs="OpenSymbol" w:hint="default"/>
      </w:rPr>
    </w:lvl>
  </w:abstractNum>
  <w:abstractNum w:abstractNumId="91">
    <w:nsid w:val="631F697C"/>
    <w:multiLevelType w:val="multilevel"/>
    <w:tmpl w:val="EF369D7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2">
    <w:nsid w:val="637F44DB"/>
    <w:multiLevelType w:val="multilevel"/>
    <w:tmpl w:val="988CBD74"/>
    <w:lvl w:ilvl="0">
      <w:start w:val="1"/>
      <w:numFmt w:val="bullet"/>
      <w:lvlText w:val=""/>
      <w:lvlJc w:val="left"/>
      <w:pPr>
        <w:ind w:left="840" w:hanging="360"/>
      </w:pPr>
      <w:rPr>
        <w:rFonts w:ascii="Symbol" w:hAnsi="Symbol" w:cs="OpenSymbol" w:hint="default"/>
        <w:b w:val="0"/>
        <w:szCs w:val="28"/>
      </w:rPr>
    </w:lvl>
    <w:lvl w:ilvl="1">
      <w:start w:val="1"/>
      <w:numFmt w:val="bullet"/>
      <w:lvlText w:val="◦"/>
      <w:lvlJc w:val="left"/>
      <w:pPr>
        <w:ind w:left="1200" w:hanging="360"/>
      </w:pPr>
      <w:rPr>
        <w:rFonts w:ascii="OpenSymbol" w:hAnsi="OpenSymbol" w:cs="OpenSymbol" w:hint="default"/>
      </w:rPr>
    </w:lvl>
    <w:lvl w:ilvl="2">
      <w:start w:val="1"/>
      <w:numFmt w:val="bullet"/>
      <w:lvlText w:val="▪"/>
      <w:lvlJc w:val="left"/>
      <w:pPr>
        <w:ind w:left="1560" w:hanging="360"/>
      </w:pPr>
      <w:rPr>
        <w:rFonts w:ascii="OpenSymbol" w:hAnsi="OpenSymbol" w:cs="OpenSymbol" w:hint="default"/>
      </w:rPr>
    </w:lvl>
    <w:lvl w:ilvl="3">
      <w:start w:val="1"/>
      <w:numFmt w:val="bullet"/>
      <w:lvlText w:val=""/>
      <w:lvlJc w:val="left"/>
      <w:pPr>
        <w:ind w:left="1920" w:hanging="360"/>
      </w:pPr>
      <w:rPr>
        <w:rFonts w:ascii="Symbol" w:hAnsi="Symbol" w:cs="OpenSymbol" w:hint="default"/>
      </w:rPr>
    </w:lvl>
    <w:lvl w:ilvl="4">
      <w:start w:val="1"/>
      <w:numFmt w:val="bullet"/>
      <w:lvlText w:val="◦"/>
      <w:lvlJc w:val="left"/>
      <w:pPr>
        <w:ind w:left="2280" w:hanging="360"/>
      </w:pPr>
      <w:rPr>
        <w:rFonts w:ascii="OpenSymbol" w:hAnsi="OpenSymbol" w:cs="OpenSymbol" w:hint="default"/>
      </w:rPr>
    </w:lvl>
    <w:lvl w:ilvl="5">
      <w:start w:val="1"/>
      <w:numFmt w:val="bullet"/>
      <w:lvlText w:val="▪"/>
      <w:lvlJc w:val="left"/>
      <w:pPr>
        <w:ind w:left="2640" w:hanging="360"/>
      </w:pPr>
      <w:rPr>
        <w:rFonts w:ascii="OpenSymbol" w:hAnsi="OpenSymbol" w:cs="OpenSymbol" w:hint="default"/>
      </w:rPr>
    </w:lvl>
    <w:lvl w:ilvl="6">
      <w:start w:val="1"/>
      <w:numFmt w:val="bullet"/>
      <w:lvlText w:val=""/>
      <w:lvlJc w:val="left"/>
      <w:pPr>
        <w:ind w:left="3000" w:hanging="360"/>
      </w:pPr>
      <w:rPr>
        <w:rFonts w:ascii="Symbol" w:hAnsi="Symbol" w:cs="OpenSymbol" w:hint="default"/>
      </w:rPr>
    </w:lvl>
    <w:lvl w:ilvl="7">
      <w:start w:val="1"/>
      <w:numFmt w:val="bullet"/>
      <w:lvlText w:val="◦"/>
      <w:lvlJc w:val="left"/>
      <w:pPr>
        <w:ind w:left="3360" w:hanging="360"/>
      </w:pPr>
      <w:rPr>
        <w:rFonts w:ascii="OpenSymbol" w:hAnsi="OpenSymbol" w:cs="OpenSymbol" w:hint="default"/>
      </w:rPr>
    </w:lvl>
    <w:lvl w:ilvl="8">
      <w:start w:val="1"/>
      <w:numFmt w:val="bullet"/>
      <w:lvlText w:val="▪"/>
      <w:lvlJc w:val="left"/>
      <w:pPr>
        <w:ind w:left="3720" w:hanging="360"/>
      </w:pPr>
      <w:rPr>
        <w:rFonts w:ascii="OpenSymbol" w:hAnsi="OpenSymbol" w:cs="OpenSymbol" w:hint="default"/>
      </w:rPr>
    </w:lvl>
  </w:abstractNum>
  <w:abstractNum w:abstractNumId="93">
    <w:nsid w:val="63CF49A4"/>
    <w:multiLevelType w:val="hybridMultilevel"/>
    <w:tmpl w:val="C9648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662C0001"/>
    <w:multiLevelType w:val="multilevel"/>
    <w:tmpl w:val="901E499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5">
    <w:nsid w:val="66C4332B"/>
    <w:multiLevelType w:val="multilevel"/>
    <w:tmpl w:val="5A0C192A"/>
    <w:lvl w:ilvl="0">
      <w:start w:val="1"/>
      <w:numFmt w:val="bullet"/>
      <w:lvlText w:val=""/>
      <w:lvlJc w:val="left"/>
      <w:pPr>
        <w:tabs>
          <w:tab w:val="num" w:pos="720"/>
        </w:tabs>
        <w:ind w:left="720" w:hanging="360"/>
      </w:pPr>
      <w:rPr>
        <w:rFonts w:ascii="Symbol" w:hAnsi="Symbol" w:cs="OpenSymbol" w:hint="default"/>
        <w:b w:val="0"/>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b w:val="0"/>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b w:val="0"/>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6">
    <w:nsid w:val="676D0EA2"/>
    <w:multiLevelType w:val="multilevel"/>
    <w:tmpl w:val="006A5F70"/>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7">
    <w:nsid w:val="685601DB"/>
    <w:multiLevelType w:val="multilevel"/>
    <w:tmpl w:val="CA1C0F6E"/>
    <w:lvl w:ilvl="0">
      <w:start w:val="1"/>
      <w:numFmt w:val="bullet"/>
      <w:lvlText w:val=""/>
      <w:lvlJc w:val="left"/>
      <w:pPr>
        <w:tabs>
          <w:tab w:val="num" w:pos="770"/>
        </w:tabs>
        <w:ind w:left="770" w:hanging="360"/>
      </w:pPr>
      <w:rPr>
        <w:rFonts w:ascii="Symbol" w:hAnsi="Symbol" w:cs="OpenSymbol" w:hint="default"/>
        <w:sz w:val="28"/>
      </w:rPr>
    </w:lvl>
    <w:lvl w:ilvl="1">
      <w:start w:val="1"/>
      <w:numFmt w:val="bullet"/>
      <w:lvlText w:val="◦"/>
      <w:lvlJc w:val="left"/>
      <w:pPr>
        <w:tabs>
          <w:tab w:val="num" w:pos="1130"/>
        </w:tabs>
        <w:ind w:left="1130" w:hanging="360"/>
      </w:pPr>
      <w:rPr>
        <w:rFonts w:ascii="OpenSymbol" w:hAnsi="OpenSymbol" w:cs="OpenSymbol" w:hint="default"/>
      </w:rPr>
    </w:lvl>
    <w:lvl w:ilvl="2">
      <w:start w:val="1"/>
      <w:numFmt w:val="bullet"/>
      <w:lvlText w:val="▪"/>
      <w:lvlJc w:val="left"/>
      <w:pPr>
        <w:tabs>
          <w:tab w:val="num" w:pos="1490"/>
        </w:tabs>
        <w:ind w:left="1490" w:hanging="360"/>
      </w:pPr>
      <w:rPr>
        <w:rFonts w:ascii="OpenSymbol" w:hAnsi="OpenSymbol" w:cs="OpenSymbol" w:hint="default"/>
      </w:rPr>
    </w:lvl>
    <w:lvl w:ilvl="3">
      <w:start w:val="1"/>
      <w:numFmt w:val="bullet"/>
      <w:lvlText w:val=""/>
      <w:lvlJc w:val="left"/>
      <w:pPr>
        <w:tabs>
          <w:tab w:val="num" w:pos="1850"/>
        </w:tabs>
        <w:ind w:left="1850" w:hanging="360"/>
      </w:pPr>
      <w:rPr>
        <w:rFonts w:ascii="Symbol" w:hAnsi="Symbol" w:cs="OpenSymbol" w:hint="default"/>
      </w:rPr>
    </w:lvl>
    <w:lvl w:ilvl="4">
      <w:start w:val="1"/>
      <w:numFmt w:val="bullet"/>
      <w:lvlText w:val="◦"/>
      <w:lvlJc w:val="left"/>
      <w:pPr>
        <w:tabs>
          <w:tab w:val="num" w:pos="2210"/>
        </w:tabs>
        <w:ind w:left="2210" w:hanging="360"/>
      </w:pPr>
      <w:rPr>
        <w:rFonts w:ascii="OpenSymbol" w:hAnsi="OpenSymbol" w:cs="OpenSymbol" w:hint="default"/>
      </w:rPr>
    </w:lvl>
    <w:lvl w:ilvl="5">
      <w:start w:val="1"/>
      <w:numFmt w:val="bullet"/>
      <w:lvlText w:val="▪"/>
      <w:lvlJc w:val="left"/>
      <w:pPr>
        <w:tabs>
          <w:tab w:val="num" w:pos="2570"/>
        </w:tabs>
        <w:ind w:left="2570" w:hanging="360"/>
      </w:pPr>
      <w:rPr>
        <w:rFonts w:ascii="OpenSymbol" w:hAnsi="OpenSymbol" w:cs="OpenSymbol" w:hint="default"/>
      </w:rPr>
    </w:lvl>
    <w:lvl w:ilvl="6">
      <w:start w:val="1"/>
      <w:numFmt w:val="bullet"/>
      <w:lvlText w:val=""/>
      <w:lvlJc w:val="left"/>
      <w:pPr>
        <w:tabs>
          <w:tab w:val="num" w:pos="2930"/>
        </w:tabs>
        <w:ind w:left="2930" w:hanging="360"/>
      </w:pPr>
      <w:rPr>
        <w:rFonts w:ascii="Symbol" w:hAnsi="Symbol" w:cs="OpenSymbol" w:hint="default"/>
      </w:rPr>
    </w:lvl>
    <w:lvl w:ilvl="7">
      <w:start w:val="1"/>
      <w:numFmt w:val="bullet"/>
      <w:lvlText w:val="◦"/>
      <w:lvlJc w:val="left"/>
      <w:pPr>
        <w:tabs>
          <w:tab w:val="num" w:pos="3290"/>
        </w:tabs>
        <w:ind w:left="3290" w:hanging="360"/>
      </w:pPr>
      <w:rPr>
        <w:rFonts w:ascii="OpenSymbol" w:hAnsi="OpenSymbol" w:cs="OpenSymbol" w:hint="default"/>
      </w:rPr>
    </w:lvl>
    <w:lvl w:ilvl="8">
      <w:start w:val="1"/>
      <w:numFmt w:val="bullet"/>
      <w:lvlText w:val="▪"/>
      <w:lvlJc w:val="left"/>
      <w:pPr>
        <w:tabs>
          <w:tab w:val="num" w:pos="3650"/>
        </w:tabs>
        <w:ind w:left="3650" w:hanging="360"/>
      </w:pPr>
      <w:rPr>
        <w:rFonts w:ascii="OpenSymbol" w:hAnsi="OpenSymbol" w:cs="OpenSymbol" w:hint="default"/>
      </w:rPr>
    </w:lvl>
  </w:abstractNum>
  <w:abstractNum w:abstractNumId="98">
    <w:nsid w:val="68C34753"/>
    <w:multiLevelType w:val="multilevel"/>
    <w:tmpl w:val="1452E520"/>
    <w:lvl w:ilvl="0">
      <w:start w:val="1"/>
      <w:numFmt w:val="bullet"/>
      <w:lvlText w:val=""/>
      <w:lvlJc w:val="left"/>
      <w:pPr>
        <w:ind w:left="707" w:hanging="283"/>
      </w:pPr>
      <w:rPr>
        <w:rFonts w:ascii="Symbol" w:hAnsi="Symbol" w:cs="OpenSymbol" w:hint="default"/>
        <w:szCs w:val="28"/>
      </w:rPr>
    </w:lvl>
    <w:lvl w:ilvl="1">
      <w:start w:val="1"/>
      <w:numFmt w:val="bullet"/>
      <w:lvlText w:val=""/>
      <w:lvlJc w:val="left"/>
      <w:pPr>
        <w:ind w:left="1414" w:hanging="283"/>
      </w:pPr>
      <w:rPr>
        <w:rFonts w:ascii="Symbol" w:hAnsi="Symbol" w:cs="OpenSymbol" w:hint="default"/>
        <w:szCs w:val="28"/>
      </w:rPr>
    </w:lvl>
    <w:lvl w:ilvl="2">
      <w:start w:val="1"/>
      <w:numFmt w:val="bullet"/>
      <w:lvlText w:val=""/>
      <w:lvlJc w:val="left"/>
      <w:pPr>
        <w:ind w:left="2121" w:hanging="283"/>
      </w:pPr>
      <w:rPr>
        <w:rFonts w:ascii="Symbol" w:hAnsi="Symbol" w:cs="OpenSymbol" w:hint="default"/>
        <w:szCs w:val="28"/>
      </w:rPr>
    </w:lvl>
    <w:lvl w:ilvl="3">
      <w:start w:val="1"/>
      <w:numFmt w:val="bullet"/>
      <w:lvlText w:val=""/>
      <w:lvlJc w:val="left"/>
      <w:pPr>
        <w:ind w:left="2828" w:hanging="283"/>
      </w:pPr>
      <w:rPr>
        <w:rFonts w:ascii="Symbol" w:hAnsi="Symbol" w:cs="OpenSymbol" w:hint="default"/>
        <w:szCs w:val="28"/>
      </w:rPr>
    </w:lvl>
    <w:lvl w:ilvl="4">
      <w:start w:val="1"/>
      <w:numFmt w:val="bullet"/>
      <w:lvlText w:val=""/>
      <w:lvlJc w:val="left"/>
      <w:pPr>
        <w:ind w:left="3535" w:hanging="283"/>
      </w:pPr>
      <w:rPr>
        <w:rFonts w:ascii="Symbol" w:hAnsi="Symbol" w:cs="OpenSymbol" w:hint="default"/>
        <w:szCs w:val="28"/>
      </w:rPr>
    </w:lvl>
    <w:lvl w:ilvl="5">
      <w:start w:val="1"/>
      <w:numFmt w:val="bullet"/>
      <w:lvlText w:val=""/>
      <w:lvlJc w:val="left"/>
      <w:pPr>
        <w:ind w:left="4242" w:hanging="283"/>
      </w:pPr>
      <w:rPr>
        <w:rFonts w:ascii="Symbol" w:hAnsi="Symbol" w:cs="OpenSymbol" w:hint="default"/>
        <w:szCs w:val="28"/>
      </w:rPr>
    </w:lvl>
    <w:lvl w:ilvl="6">
      <w:start w:val="1"/>
      <w:numFmt w:val="bullet"/>
      <w:lvlText w:val=""/>
      <w:lvlJc w:val="left"/>
      <w:pPr>
        <w:ind w:left="4949" w:hanging="283"/>
      </w:pPr>
      <w:rPr>
        <w:rFonts w:ascii="Symbol" w:hAnsi="Symbol" w:cs="OpenSymbol" w:hint="default"/>
        <w:szCs w:val="28"/>
      </w:rPr>
    </w:lvl>
    <w:lvl w:ilvl="7">
      <w:start w:val="1"/>
      <w:numFmt w:val="bullet"/>
      <w:lvlText w:val=""/>
      <w:lvlJc w:val="left"/>
      <w:pPr>
        <w:ind w:left="5656" w:hanging="283"/>
      </w:pPr>
      <w:rPr>
        <w:rFonts w:ascii="Symbol" w:hAnsi="Symbol" w:cs="OpenSymbol" w:hint="default"/>
        <w:szCs w:val="28"/>
      </w:rPr>
    </w:lvl>
    <w:lvl w:ilvl="8">
      <w:start w:val="1"/>
      <w:numFmt w:val="bullet"/>
      <w:lvlText w:val=""/>
      <w:lvlJc w:val="left"/>
      <w:pPr>
        <w:ind w:left="6363" w:hanging="283"/>
      </w:pPr>
      <w:rPr>
        <w:rFonts w:ascii="Symbol" w:hAnsi="Symbol" w:cs="OpenSymbol" w:hint="default"/>
        <w:szCs w:val="28"/>
      </w:rPr>
    </w:lvl>
  </w:abstractNum>
  <w:abstractNum w:abstractNumId="99">
    <w:nsid w:val="694D7228"/>
    <w:multiLevelType w:val="multilevel"/>
    <w:tmpl w:val="73EE00F4"/>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00">
    <w:nsid w:val="69855EF6"/>
    <w:multiLevelType w:val="multilevel"/>
    <w:tmpl w:val="AEDE308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1">
    <w:nsid w:val="6A2A0E9C"/>
    <w:multiLevelType w:val="multilevel"/>
    <w:tmpl w:val="3ACC3688"/>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2">
    <w:nsid w:val="6C4C738E"/>
    <w:multiLevelType w:val="multilevel"/>
    <w:tmpl w:val="CB9A6B96"/>
    <w:lvl w:ilvl="0">
      <w:start w:val="4"/>
      <w:numFmt w:val="bullet"/>
      <w:lvlText w:val=""/>
      <w:lvlJc w:val="left"/>
      <w:pPr>
        <w:ind w:left="420" w:hanging="360"/>
      </w:pPr>
      <w:rPr>
        <w:rFonts w:ascii="Symbol" w:hAnsi="Symbol" w:cs="Arial" w:hint="default"/>
        <w:sz w:val="28"/>
      </w:rPr>
    </w:lvl>
    <w:lvl w:ilvl="1">
      <w:start w:val="1"/>
      <w:numFmt w:val="bullet"/>
      <w:lvlText w:val="o"/>
      <w:lvlJc w:val="left"/>
      <w:pPr>
        <w:ind w:left="1140" w:hanging="360"/>
      </w:pPr>
      <w:rPr>
        <w:rFonts w:ascii="Courier New" w:hAnsi="Courier New" w:cs="Courier New" w:hint="default"/>
      </w:rPr>
    </w:lvl>
    <w:lvl w:ilvl="2">
      <w:start w:val="1"/>
      <w:numFmt w:val="bullet"/>
      <w:lvlText w:val=""/>
      <w:lvlJc w:val="left"/>
      <w:pPr>
        <w:ind w:left="1860" w:hanging="360"/>
      </w:pPr>
      <w:rPr>
        <w:rFonts w:ascii="Wingdings" w:hAnsi="Wingdings" w:cs="Wingdings" w:hint="default"/>
      </w:rPr>
    </w:lvl>
    <w:lvl w:ilvl="3">
      <w:start w:val="1"/>
      <w:numFmt w:val="bullet"/>
      <w:lvlText w:val=""/>
      <w:lvlJc w:val="left"/>
      <w:pPr>
        <w:ind w:left="2580" w:hanging="360"/>
      </w:pPr>
      <w:rPr>
        <w:rFonts w:ascii="Symbol" w:hAnsi="Symbol" w:cs="Symbol" w:hint="default"/>
      </w:rPr>
    </w:lvl>
    <w:lvl w:ilvl="4">
      <w:start w:val="1"/>
      <w:numFmt w:val="bullet"/>
      <w:lvlText w:val="o"/>
      <w:lvlJc w:val="left"/>
      <w:pPr>
        <w:ind w:left="3300" w:hanging="360"/>
      </w:pPr>
      <w:rPr>
        <w:rFonts w:ascii="Courier New" w:hAnsi="Courier New" w:cs="Courier New" w:hint="default"/>
      </w:rPr>
    </w:lvl>
    <w:lvl w:ilvl="5">
      <w:start w:val="1"/>
      <w:numFmt w:val="bullet"/>
      <w:lvlText w:val=""/>
      <w:lvlJc w:val="left"/>
      <w:pPr>
        <w:ind w:left="4020" w:hanging="360"/>
      </w:pPr>
      <w:rPr>
        <w:rFonts w:ascii="Wingdings" w:hAnsi="Wingdings" w:cs="Wingdings" w:hint="default"/>
      </w:rPr>
    </w:lvl>
    <w:lvl w:ilvl="6">
      <w:start w:val="1"/>
      <w:numFmt w:val="bullet"/>
      <w:lvlText w:val=""/>
      <w:lvlJc w:val="left"/>
      <w:pPr>
        <w:ind w:left="4740" w:hanging="360"/>
      </w:pPr>
      <w:rPr>
        <w:rFonts w:ascii="Symbol" w:hAnsi="Symbol" w:cs="Symbol" w:hint="default"/>
      </w:rPr>
    </w:lvl>
    <w:lvl w:ilvl="7">
      <w:start w:val="1"/>
      <w:numFmt w:val="bullet"/>
      <w:lvlText w:val="o"/>
      <w:lvlJc w:val="left"/>
      <w:pPr>
        <w:ind w:left="5460" w:hanging="360"/>
      </w:pPr>
      <w:rPr>
        <w:rFonts w:ascii="Courier New" w:hAnsi="Courier New" w:cs="Courier New" w:hint="default"/>
      </w:rPr>
    </w:lvl>
    <w:lvl w:ilvl="8">
      <w:start w:val="1"/>
      <w:numFmt w:val="bullet"/>
      <w:lvlText w:val=""/>
      <w:lvlJc w:val="left"/>
      <w:pPr>
        <w:ind w:left="6180" w:hanging="360"/>
      </w:pPr>
      <w:rPr>
        <w:rFonts w:ascii="Wingdings" w:hAnsi="Wingdings" w:cs="Wingdings" w:hint="default"/>
      </w:rPr>
    </w:lvl>
  </w:abstractNum>
  <w:abstractNum w:abstractNumId="103">
    <w:nsid w:val="6CAF410D"/>
    <w:multiLevelType w:val="multilevel"/>
    <w:tmpl w:val="ABB002A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4">
    <w:nsid w:val="6D3565FC"/>
    <w:multiLevelType w:val="multilevel"/>
    <w:tmpl w:val="86725A2C"/>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5">
    <w:nsid w:val="6D787015"/>
    <w:multiLevelType w:val="multilevel"/>
    <w:tmpl w:val="4A02BA5C"/>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6">
    <w:nsid w:val="6DC332BF"/>
    <w:multiLevelType w:val="multilevel"/>
    <w:tmpl w:val="322AD346"/>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7">
    <w:nsid w:val="6E2A171B"/>
    <w:multiLevelType w:val="multilevel"/>
    <w:tmpl w:val="415819B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8">
    <w:nsid w:val="6E6B48CA"/>
    <w:multiLevelType w:val="multilevel"/>
    <w:tmpl w:val="6038A76A"/>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9">
    <w:nsid w:val="6EB327C4"/>
    <w:multiLevelType w:val="multilevel"/>
    <w:tmpl w:val="AEB2940A"/>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10">
    <w:nsid w:val="720E49D7"/>
    <w:multiLevelType w:val="multilevel"/>
    <w:tmpl w:val="10A60D90"/>
    <w:lvl w:ilvl="0">
      <w:start w:val="1"/>
      <w:numFmt w:val="bullet"/>
      <w:lvlText w:val=""/>
      <w:lvlJc w:val="left"/>
      <w:pPr>
        <w:tabs>
          <w:tab w:val="num" w:pos="720"/>
        </w:tabs>
        <w:ind w:left="720" w:hanging="360"/>
      </w:pPr>
      <w:rPr>
        <w:rFonts w:ascii="Symbol" w:hAnsi="Symbol" w:cs="Symbol" w:hint="default"/>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1">
    <w:nsid w:val="7316756E"/>
    <w:multiLevelType w:val="multilevel"/>
    <w:tmpl w:val="96A02094"/>
    <w:lvl w:ilvl="0">
      <w:start w:val="1"/>
      <w:numFmt w:val="bullet"/>
      <w:lvlText w:val=""/>
      <w:lvlJc w:val="left"/>
      <w:pPr>
        <w:ind w:left="783" w:hanging="360"/>
      </w:pPr>
      <w:rPr>
        <w:rFonts w:ascii="Symbol" w:hAnsi="Symbol" w:cs="OpenSymbol" w:hint="default"/>
      </w:rPr>
    </w:lvl>
    <w:lvl w:ilvl="1">
      <w:start w:val="1"/>
      <w:numFmt w:val="bullet"/>
      <w:lvlText w:val="◦"/>
      <w:lvlJc w:val="left"/>
      <w:pPr>
        <w:ind w:left="1143" w:hanging="360"/>
      </w:pPr>
      <w:rPr>
        <w:rFonts w:ascii="OpenSymbol" w:hAnsi="OpenSymbol" w:cs="OpenSymbol" w:hint="default"/>
      </w:rPr>
    </w:lvl>
    <w:lvl w:ilvl="2">
      <w:start w:val="1"/>
      <w:numFmt w:val="bullet"/>
      <w:lvlText w:val="▪"/>
      <w:lvlJc w:val="left"/>
      <w:pPr>
        <w:ind w:left="1503" w:hanging="360"/>
      </w:pPr>
      <w:rPr>
        <w:rFonts w:ascii="OpenSymbol" w:hAnsi="OpenSymbol" w:cs="OpenSymbol" w:hint="default"/>
      </w:rPr>
    </w:lvl>
    <w:lvl w:ilvl="3">
      <w:start w:val="1"/>
      <w:numFmt w:val="bullet"/>
      <w:lvlText w:val=""/>
      <w:lvlJc w:val="left"/>
      <w:pPr>
        <w:ind w:left="1863" w:hanging="360"/>
      </w:pPr>
      <w:rPr>
        <w:rFonts w:ascii="Symbol" w:hAnsi="Symbol" w:cs="OpenSymbol" w:hint="default"/>
      </w:rPr>
    </w:lvl>
    <w:lvl w:ilvl="4">
      <w:start w:val="1"/>
      <w:numFmt w:val="bullet"/>
      <w:lvlText w:val="◦"/>
      <w:lvlJc w:val="left"/>
      <w:pPr>
        <w:ind w:left="2223" w:hanging="360"/>
      </w:pPr>
      <w:rPr>
        <w:rFonts w:ascii="OpenSymbol" w:hAnsi="OpenSymbol" w:cs="OpenSymbol" w:hint="default"/>
      </w:rPr>
    </w:lvl>
    <w:lvl w:ilvl="5">
      <w:start w:val="1"/>
      <w:numFmt w:val="bullet"/>
      <w:lvlText w:val="▪"/>
      <w:lvlJc w:val="left"/>
      <w:pPr>
        <w:ind w:left="2583" w:hanging="360"/>
      </w:pPr>
      <w:rPr>
        <w:rFonts w:ascii="OpenSymbol" w:hAnsi="OpenSymbol" w:cs="OpenSymbol" w:hint="default"/>
      </w:rPr>
    </w:lvl>
    <w:lvl w:ilvl="6">
      <w:start w:val="1"/>
      <w:numFmt w:val="bullet"/>
      <w:lvlText w:val=""/>
      <w:lvlJc w:val="left"/>
      <w:pPr>
        <w:ind w:left="2943" w:hanging="360"/>
      </w:pPr>
      <w:rPr>
        <w:rFonts w:ascii="Symbol" w:hAnsi="Symbol" w:cs="OpenSymbol" w:hint="default"/>
      </w:rPr>
    </w:lvl>
    <w:lvl w:ilvl="7">
      <w:start w:val="1"/>
      <w:numFmt w:val="bullet"/>
      <w:lvlText w:val="◦"/>
      <w:lvlJc w:val="left"/>
      <w:pPr>
        <w:ind w:left="3303" w:hanging="360"/>
      </w:pPr>
      <w:rPr>
        <w:rFonts w:ascii="OpenSymbol" w:hAnsi="OpenSymbol" w:cs="OpenSymbol" w:hint="default"/>
      </w:rPr>
    </w:lvl>
    <w:lvl w:ilvl="8">
      <w:start w:val="1"/>
      <w:numFmt w:val="bullet"/>
      <w:lvlText w:val="▪"/>
      <w:lvlJc w:val="left"/>
      <w:pPr>
        <w:ind w:left="3663" w:hanging="360"/>
      </w:pPr>
      <w:rPr>
        <w:rFonts w:ascii="OpenSymbol" w:hAnsi="OpenSymbol" w:cs="OpenSymbol" w:hint="default"/>
      </w:rPr>
    </w:lvl>
  </w:abstractNum>
  <w:abstractNum w:abstractNumId="112">
    <w:nsid w:val="736E25B5"/>
    <w:multiLevelType w:val="multilevel"/>
    <w:tmpl w:val="9C96B44E"/>
    <w:lvl w:ilvl="0">
      <w:start w:val="1"/>
      <w:numFmt w:val="bullet"/>
      <w:lvlText w:val=""/>
      <w:lvlJc w:val="left"/>
      <w:pPr>
        <w:ind w:left="720" w:hanging="360"/>
      </w:pPr>
      <w:rPr>
        <w:rFonts w:ascii="Symbol" w:hAnsi="Symbol" w:cs="OpenSymbol" w:hint="default"/>
        <w:b w:val="0"/>
        <w:sz w:val="28"/>
        <w:szCs w:val="28"/>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13">
    <w:nsid w:val="738E51CE"/>
    <w:multiLevelType w:val="multilevel"/>
    <w:tmpl w:val="36F6FB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nsid w:val="742B72B5"/>
    <w:multiLevelType w:val="multilevel"/>
    <w:tmpl w:val="BA04B88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5">
    <w:nsid w:val="765E437C"/>
    <w:multiLevelType w:val="multilevel"/>
    <w:tmpl w:val="790AEEC6"/>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6">
    <w:nsid w:val="773F0775"/>
    <w:multiLevelType w:val="multilevel"/>
    <w:tmpl w:val="7DF45E82"/>
    <w:lvl w:ilvl="0">
      <w:start w:val="1"/>
      <w:numFmt w:val="none"/>
      <w:pStyle w:val="1"/>
      <w:suff w:val="nothing"/>
      <w:lvlText w:val=""/>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117">
    <w:nsid w:val="77D73D19"/>
    <w:multiLevelType w:val="multilevel"/>
    <w:tmpl w:val="53ECFA8A"/>
    <w:lvl w:ilvl="0">
      <w:start w:val="1"/>
      <w:numFmt w:val="bullet"/>
      <w:lvlText w:val=""/>
      <w:lvlJc w:val="left"/>
      <w:pPr>
        <w:ind w:left="1003" w:hanging="360"/>
      </w:pPr>
      <w:rPr>
        <w:rFonts w:ascii="Symbol" w:hAnsi="Symbol" w:cs="OpenSymbol" w:hint="default"/>
        <w:b w:val="0"/>
        <w:sz w:val="28"/>
      </w:rPr>
    </w:lvl>
    <w:lvl w:ilvl="1">
      <w:start w:val="1"/>
      <w:numFmt w:val="bullet"/>
      <w:lvlText w:val="◦"/>
      <w:lvlJc w:val="left"/>
      <w:pPr>
        <w:ind w:left="1363" w:hanging="360"/>
      </w:pPr>
      <w:rPr>
        <w:rFonts w:ascii="OpenSymbol" w:hAnsi="OpenSymbol" w:cs="OpenSymbol" w:hint="default"/>
      </w:rPr>
    </w:lvl>
    <w:lvl w:ilvl="2">
      <w:start w:val="1"/>
      <w:numFmt w:val="bullet"/>
      <w:lvlText w:val="▪"/>
      <w:lvlJc w:val="left"/>
      <w:pPr>
        <w:ind w:left="1723" w:hanging="360"/>
      </w:pPr>
      <w:rPr>
        <w:rFonts w:ascii="OpenSymbol" w:hAnsi="OpenSymbol" w:cs="OpenSymbol" w:hint="default"/>
      </w:rPr>
    </w:lvl>
    <w:lvl w:ilvl="3">
      <w:start w:val="1"/>
      <w:numFmt w:val="bullet"/>
      <w:lvlText w:val=""/>
      <w:lvlJc w:val="left"/>
      <w:pPr>
        <w:ind w:left="2083" w:hanging="360"/>
      </w:pPr>
      <w:rPr>
        <w:rFonts w:ascii="Symbol" w:hAnsi="Symbol" w:cs="OpenSymbol" w:hint="default"/>
      </w:rPr>
    </w:lvl>
    <w:lvl w:ilvl="4">
      <w:start w:val="1"/>
      <w:numFmt w:val="bullet"/>
      <w:lvlText w:val="◦"/>
      <w:lvlJc w:val="left"/>
      <w:pPr>
        <w:ind w:left="2443" w:hanging="360"/>
      </w:pPr>
      <w:rPr>
        <w:rFonts w:ascii="OpenSymbol" w:hAnsi="OpenSymbol" w:cs="OpenSymbol" w:hint="default"/>
      </w:rPr>
    </w:lvl>
    <w:lvl w:ilvl="5">
      <w:start w:val="1"/>
      <w:numFmt w:val="bullet"/>
      <w:lvlText w:val="▪"/>
      <w:lvlJc w:val="left"/>
      <w:pPr>
        <w:ind w:left="2803" w:hanging="360"/>
      </w:pPr>
      <w:rPr>
        <w:rFonts w:ascii="OpenSymbol" w:hAnsi="OpenSymbol" w:cs="OpenSymbol" w:hint="default"/>
      </w:rPr>
    </w:lvl>
    <w:lvl w:ilvl="6">
      <w:start w:val="1"/>
      <w:numFmt w:val="bullet"/>
      <w:lvlText w:val=""/>
      <w:lvlJc w:val="left"/>
      <w:pPr>
        <w:ind w:left="3163" w:hanging="360"/>
      </w:pPr>
      <w:rPr>
        <w:rFonts w:ascii="Symbol" w:hAnsi="Symbol" w:cs="OpenSymbol" w:hint="default"/>
      </w:rPr>
    </w:lvl>
    <w:lvl w:ilvl="7">
      <w:start w:val="1"/>
      <w:numFmt w:val="bullet"/>
      <w:lvlText w:val="◦"/>
      <w:lvlJc w:val="left"/>
      <w:pPr>
        <w:ind w:left="3523" w:hanging="360"/>
      </w:pPr>
      <w:rPr>
        <w:rFonts w:ascii="OpenSymbol" w:hAnsi="OpenSymbol" w:cs="OpenSymbol" w:hint="default"/>
      </w:rPr>
    </w:lvl>
    <w:lvl w:ilvl="8">
      <w:start w:val="1"/>
      <w:numFmt w:val="bullet"/>
      <w:lvlText w:val="▪"/>
      <w:lvlJc w:val="left"/>
      <w:pPr>
        <w:ind w:left="3883" w:hanging="360"/>
      </w:pPr>
      <w:rPr>
        <w:rFonts w:ascii="OpenSymbol" w:hAnsi="OpenSymbol" w:cs="OpenSymbol" w:hint="default"/>
      </w:rPr>
    </w:lvl>
  </w:abstractNum>
  <w:abstractNum w:abstractNumId="118">
    <w:nsid w:val="78634293"/>
    <w:multiLevelType w:val="multilevel"/>
    <w:tmpl w:val="AC745542"/>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9">
    <w:nsid w:val="7A543DEF"/>
    <w:multiLevelType w:val="multilevel"/>
    <w:tmpl w:val="71E83102"/>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0">
    <w:nsid w:val="7B0957E7"/>
    <w:multiLevelType w:val="multilevel"/>
    <w:tmpl w:val="24820D4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1">
    <w:nsid w:val="7B3E4716"/>
    <w:multiLevelType w:val="multilevel"/>
    <w:tmpl w:val="AA4A73B8"/>
    <w:lvl w:ilvl="0">
      <w:start w:val="1"/>
      <w:numFmt w:val="bullet"/>
      <w:lvlText w:val=""/>
      <w:lvlJc w:val="left"/>
      <w:pPr>
        <w:tabs>
          <w:tab w:val="num" w:pos="720"/>
        </w:tabs>
        <w:ind w:left="720" w:hanging="360"/>
      </w:pPr>
      <w:rPr>
        <w:rFonts w:ascii="Symbol" w:hAnsi="Symbol" w:cs="OpenSymbol" w:hint="default"/>
        <w:b w:val="0"/>
        <w:sz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b w:val="0"/>
        <w:sz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b w:val="0"/>
        <w:sz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2">
    <w:nsid w:val="7D5452BB"/>
    <w:multiLevelType w:val="multilevel"/>
    <w:tmpl w:val="382439A8"/>
    <w:lvl w:ilvl="0">
      <w:start w:val="1"/>
      <w:numFmt w:val="bullet"/>
      <w:lvlText w:val=""/>
      <w:lvlJc w:val="left"/>
      <w:pPr>
        <w:tabs>
          <w:tab w:val="num" w:pos="720"/>
        </w:tabs>
        <w:ind w:left="720" w:hanging="360"/>
      </w:pPr>
      <w:rPr>
        <w:rFonts w:ascii="Symbol" w:hAnsi="Symbol" w:cs="Symbol" w:hint="default"/>
        <w:sz w:val="28"/>
        <w:szCs w:val="28"/>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sz w:val="28"/>
        <w:szCs w:val="28"/>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sz w:val="28"/>
        <w:szCs w:val="28"/>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116"/>
  </w:num>
  <w:num w:numId="2">
    <w:abstractNumId w:val="10"/>
  </w:num>
  <w:num w:numId="3">
    <w:abstractNumId w:val="22"/>
  </w:num>
  <w:num w:numId="4">
    <w:abstractNumId w:val="120"/>
  </w:num>
  <w:num w:numId="5">
    <w:abstractNumId w:val="94"/>
  </w:num>
  <w:num w:numId="6">
    <w:abstractNumId w:val="41"/>
  </w:num>
  <w:num w:numId="7">
    <w:abstractNumId w:val="114"/>
  </w:num>
  <w:num w:numId="8">
    <w:abstractNumId w:val="31"/>
  </w:num>
  <w:num w:numId="9">
    <w:abstractNumId w:val="91"/>
  </w:num>
  <w:num w:numId="10">
    <w:abstractNumId w:val="17"/>
  </w:num>
  <w:num w:numId="11">
    <w:abstractNumId w:val="48"/>
  </w:num>
  <w:num w:numId="12">
    <w:abstractNumId w:val="112"/>
  </w:num>
  <w:num w:numId="13">
    <w:abstractNumId w:val="77"/>
  </w:num>
  <w:num w:numId="14">
    <w:abstractNumId w:val="35"/>
  </w:num>
  <w:num w:numId="15">
    <w:abstractNumId w:val="38"/>
  </w:num>
  <w:num w:numId="16">
    <w:abstractNumId w:val="27"/>
  </w:num>
  <w:num w:numId="17">
    <w:abstractNumId w:val="84"/>
  </w:num>
  <w:num w:numId="18">
    <w:abstractNumId w:val="26"/>
  </w:num>
  <w:num w:numId="19">
    <w:abstractNumId w:val="2"/>
  </w:num>
  <w:num w:numId="20">
    <w:abstractNumId w:val="117"/>
  </w:num>
  <w:num w:numId="21">
    <w:abstractNumId w:val="12"/>
  </w:num>
  <w:num w:numId="22">
    <w:abstractNumId w:val="65"/>
  </w:num>
  <w:num w:numId="23">
    <w:abstractNumId w:val="89"/>
  </w:num>
  <w:num w:numId="24">
    <w:abstractNumId w:val="78"/>
  </w:num>
  <w:num w:numId="25">
    <w:abstractNumId w:val="98"/>
  </w:num>
  <w:num w:numId="26">
    <w:abstractNumId w:val="69"/>
  </w:num>
  <w:num w:numId="27">
    <w:abstractNumId w:val="92"/>
  </w:num>
  <w:num w:numId="28">
    <w:abstractNumId w:val="90"/>
  </w:num>
  <w:num w:numId="29">
    <w:abstractNumId w:val="110"/>
  </w:num>
  <w:num w:numId="30">
    <w:abstractNumId w:val="70"/>
  </w:num>
  <w:num w:numId="31">
    <w:abstractNumId w:val="122"/>
  </w:num>
  <w:num w:numId="32">
    <w:abstractNumId w:val="51"/>
  </w:num>
  <w:num w:numId="33">
    <w:abstractNumId w:val="73"/>
  </w:num>
  <w:num w:numId="34">
    <w:abstractNumId w:val="71"/>
  </w:num>
  <w:num w:numId="35">
    <w:abstractNumId w:val="18"/>
  </w:num>
  <w:num w:numId="36">
    <w:abstractNumId w:val="11"/>
  </w:num>
  <w:num w:numId="37">
    <w:abstractNumId w:val="67"/>
  </w:num>
  <w:num w:numId="38">
    <w:abstractNumId w:val="111"/>
  </w:num>
  <w:num w:numId="39">
    <w:abstractNumId w:val="24"/>
  </w:num>
  <w:num w:numId="40">
    <w:abstractNumId w:val="86"/>
  </w:num>
  <w:num w:numId="41">
    <w:abstractNumId w:val="52"/>
  </w:num>
  <w:num w:numId="42">
    <w:abstractNumId w:val="32"/>
  </w:num>
  <w:num w:numId="43">
    <w:abstractNumId w:val="13"/>
  </w:num>
  <w:num w:numId="44">
    <w:abstractNumId w:val="64"/>
  </w:num>
  <w:num w:numId="45">
    <w:abstractNumId w:val="57"/>
  </w:num>
  <w:num w:numId="46">
    <w:abstractNumId w:val="19"/>
  </w:num>
  <w:num w:numId="47">
    <w:abstractNumId w:val="83"/>
  </w:num>
  <w:num w:numId="48">
    <w:abstractNumId w:val="61"/>
  </w:num>
  <w:num w:numId="49">
    <w:abstractNumId w:val="28"/>
  </w:num>
  <w:num w:numId="50">
    <w:abstractNumId w:val="3"/>
  </w:num>
  <w:num w:numId="51">
    <w:abstractNumId w:val="44"/>
  </w:num>
  <w:num w:numId="52">
    <w:abstractNumId w:val="7"/>
  </w:num>
  <w:num w:numId="53">
    <w:abstractNumId w:val="119"/>
  </w:num>
  <w:num w:numId="54">
    <w:abstractNumId w:val="60"/>
  </w:num>
  <w:num w:numId="55">
    <w:abstractNumId w:val="118"/>
  </w:num>
  <w:num w:numId="56">
    <w:abstractNumId w:val="36"/>
  </w:num>
  <w:num w:numId="57">
    <w:abstractNumId w:val="37"/>
  </w:num>
  <w:num w:numId="58">
    <w:abstractNumId w:val="107"/>
  </w:num>
  <w:num w:numId="59">
    <w:abstractNumId w:val="40"/>
  </w:num>
  <w:num w:numId="60">
    <w:abstractNumId w:val="4"/>
  </w:num>
  <w:num w:numId="61">
    <w:abstractNumId w:val="66"/>
  </w:num>
  <w:num w:numId="62">
    <w:abstractNumId w:val="20"/>
  </w:num>
  <w:num w:numId="63">
    <w:abstractNumId w:val="42"/>
  </w:num>
  <w:num w:numId="64">
    <w:abstractNumId w:val="45"/>
  </w:num>
  <w:num w:numId="65">
    <w:abstractNumId w:val="121"/>
  </w:num>
  <w:num w:numId="66">
    <w:abstractNumId w:val="95"/>
  </w:num>
  <w:num w:numId="67">
    <w:abstractNumId w:val="80"/>
  </w:num>
  <w:num w:numId="68">
    <w:abstractNumId w:val="72"/>
  </w:num>
  <w:num w:numId="69">
    <w:abstractNumId w:val="15"/>
  </w:num>
  <w:num w:numId="70">
    <w:abstractNumId w:val="5"/>
  </w:num>
  <w:num w:numId="71">
    <w:abstractNumId w:val="59"/>
  </w:num>
  <w:num w:numId="72">
    <w:abstractNumId w:val="102"/>
  </w:num>
  <w:num w:numId="73">
    <w:abstractNumId w:val="88"/>
  </w:num>
  <w:num w:numId="74">
    <w:abstractNumId w:val="55"/>
  </w:num>
  <w:num w:numId="75">
    <w:abstractNumId w:val="56"/>
  </w:num>
  <w:num w:numId="76">
    <w:abstractNumId w:val="104"/>
  </w:num>
  <w:num w:numId="77">
    <w:abstractNumId w:val="105"/>
  </w:num>
  <w:num w:numId="78">
    <w:abstractNumId w:val="108"/>
  </w:num>
  <w:num w:numId="79">
    <w:abstractNumId w:val="14"/>
  </w:num>
  <w:num w:numId="80">
    <w:abstractNumId w:val="29"/>
  </w:num>
  <w:num w:numId="81">
    <w:abstractNumId w:val="115"/>
  </w:num>
  <w:num w:numId="82">
    <w:abstractNumId w:val="101"/>
  </w:num>
  <w:num w:numId="83">
    <w:abstractNumId w:val="46"/>
  </w:num>
  <w:num w:numId="84">
    <w:abstractNumId w:val="97"/>
  </w:num>
  <w:num w:numId="85">
    <w:abstractNumId w:val="23"/>
  </w:num>
  <w:num w:numId="86">
    <w:abstractNumId w:val="79"/>
  </w:num>
  <w:num w:numId="87">
    <w:abstractNumId w:val="54"/>
  </w:num>
  <w:num w:numId="88">
    <w:abstractNumId w:val="49"/>
  </w:num>
  <w:num w:numId="89">
    <w:abstractNumId w:val="62"/>
  </w:num>
  <w:num w:numId="90">
    <w:abstractNumId w:val="50"/>
  </w:num>
  <w:num w:numId="91">
    <w:abstractNumId w:val="87"/>
  </w:num>
  <w:num w:numId="92">
    <w:abstractNumId w:val="76"/>
  </w:num>
  <w:num w:numId="93">
    <w:abstractNumId w:val="6"/>
  </w:num>
  <w:num w:numId="94">
    <w:abstractNumId w:val="16"/>
  </w:num>
  <w:num w:numId="95">
    <w:abstractNumId w:val="82"/>
  </w:num>
  <w:num w:numId="96">
    <w:abstractNumId w:val="8"/>
  </w:num>
  <w:num w:numId="97">
    <w:abstractNumId w:val="47"/>
  </w:num>
  <w:num w:numId="98">
    <w:abstractNumId w:val="34"/>
  </w:num>
  <w:num w:numId="99">
    <w:abstractNumId w:val="106"/>
  </w:num>
  <w:num w:numId="100">
    <w:abstractNumId w:val="85"/>
  </w:num>
  <w:num w:numId="101">
    <w:abstractNumId w:val="30"/>
  </w:num>
  <w:num w:numId="102">
    <w:abstractNumId w:val="96"/>
  </w:num>
  <w:num w:numId="103">
    <w:abstractNumId w:val="99"/>
  </w:num>
  <w:num w:numId="104">
    <w:abstractNumId w:val="109"/>
  </w:num>
  <w:num w:numId="105">
    <w:abstractNumId w:val="113"/>
  </w:num>
  <w:num w:numId="106">
    <w:abstractNumId w:val="9"/>
  </w:num>
  <w:num w:numId="107">
    <w:abstractNumId w:val="63"/>
  </w:num>
  <w:num w:numId="108">
    <w:abstractNumId w:val="0"/>
  </w:num>
  <w:num w:numId="109">
    <w:abstractNumId w:val="81"/>
  </w:num>
  <w:num w:numId="110">
    <w:abstractNumId w:val="25"/>
  </w:num>
  <w:num w:numId="111">
    <w:abstractNumId w:val="53"/>
  </w:num>
  <w:num w:numId="112">
    <w:abstractNumId w:val="58"/>
  </w:num>
  <w:num w:numId="113">
    <w:abstractNumId w:val="33"/>
  </w:num>
  <w:num w:numId="114">
    <w:abstractNumId w:val="39"/>
  </w:num>
  <w:num w:numId="115">
    <w:abstractNumId w:val="68"/>
  </w:num>
  <w:num w:numId="116">
    <w:abstractNumId w:val="1"/>
  </w:num>
  <w:num w:numId="117">
    <w:abstractNumId w:val="75"/>
  </w:num>
  <w:num w:numId="118">
    <w:abstractNumId w:val="100"/>
  </w:num>
  <w:num w:numId="119">
    <w:abstractNumId w:val="103"/>
  </w:num>
  <w:num w:numId="120">
    <w:abstractNumId w:val="21"/>
  </w:num>
  <w:num w:numId="121">
    <w:abstractNumId w:val="43"/>
  </w:num>
  <w:num w:numId="122">
    <w:abstractNumId w:val="74"/>
  </w:num>
  <w:num w:numId="123">
    <w:abstractNumId w:val="93"/>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hideSpellingErrors/>
  <w:proofState w:grammar="clean"/>
  <w:defaultTabStop w:val="643"/>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27A0"/>
    <w:rsid w:val="000016A1"/>
    <w:rsid w:val="00001D51"/>
    <w:rsid w:val="00002449"/>
    <w:rsid w:val="00004EEC"/>
    <w:rsid w:val="0001517A"/>
    <w:rsid w:val="00017C50"/>
    <w:rsid w:val="000212A0"/>
    <w:rsid w:val="00025EAE"/>
    <w:rsid w:val="0003735D"/>
    <w:rsid w:val="00044F9C"/>
    <w:rsid w:val="00050C82"/>
    <w:rsid w:val="00052E20"/>
    <w:rsid w:val="00055379"/>
    <w:rsid w:val="00087A9D"/>
    <w:rsid w:val="00096A66"/>
    <w:rsid w:val="00097DF8"/>
    <w:rsid w:val="000D1966"/>
    <w:rsid w:val="00103287"/>
    <w:rsid w:val="00103C34"/>
    <w:rsid w:val="001240F4"/>
    <w:rsid w:val="0015012F"/>
    <w:rsid w:val="0015696C"/>
    <w:rsid w:val="00164FCF"/>
    <w:rsid w:val="001A27A0"/>
    <w:rsid w:val="001B1954"/>
    <w:rsid w:val="001C5E4F"/>
    <w:rsid w:val="001D775E"/>
    <w:rsid w:val="001E0413"/>
    <w:rsid w:val="001F082C"/>
    <w:rsid w:val="001F1DF7"/>
    <w:rsid w:val="00227C05"/>
    <w:rsid w:val="00251AC9"/>
    <w:rsid w:val="00264885"/>
    <w:rsid w:val="0027043C"/>
    <w:rsid w:val="0027492A"/>
    <w:rsid w:val="002C225D"/>
    <w:rsid w:val="002F1965"/>
    <w:rsid w:val="00313AD0"/>
    <w:rsid w:val="003269A3"/>
    <w:rsid w:val="00330E26"/>
    <w:rsid w:val="00330F81"/>
    <w:rsid w:val="003371F6"/>
    <w:rsid w:val="00340D59"/>
    <w:rsid w:val="0037574F"/>
    <w:rsid w:val="00382555"/>
    <w:rsid w:val="00383BDE"/>
    <w:rsid w:val="003A6323"/>
    <w:rsid w:val="003B0F18"/>
    <w:rsid w:val="003B1E50"/>
    <w:rsid w:val="003D0EC9"/>
    <w:rsid w:val="00400DA3"/>
    <w:rsid w:val="0040187C"/>
    <w:rsid w:val="00402A1B"/>
    <w:rsid w:val="00410110"/>
    <w:rsid w:val="00410E38"/>
    <w:rsid w:val="0043060C"/>
    <w:rsid w:val="00443732"/>
    <w:rsid w:val="00454D54"/>
    <w:rsid w:val="0047067C"/>
    <w:rsid w:val="004A3075"/>
    <w:rsid w:val="004C0EE1"/>
    <w:rsid w:val="004C20F5"/>
    <w:rsid w:val="004F5DBB"/>
    <w:rsid w:val="004F6313"/>
    <w:rsid w:val="004F794D"/>
    <w:rsid w:val="005050F9"/>
    <w:rsid w:val="00514053"/>
    <w:rsid w:val="00514FFA"/>
    <w:rsid w:val="00537143"/>
    <w:rsid w:val="0057109B"/>
    <w:rsid w:val="005711ED"/>
    <w:rsid w:val="005A1D8D"/>
    <w:rsid w:val="005A34FE"/>
    <w:rsid w:val="005B5880"/>
    <w:rsid w:val="005C10A3"/>
    <w:rsid w:val="005E2D6F"/>
    <w:rsid w:val="00602EE1"/>
    <w:rsid w:val="006158E9"/>
    <w:rsid w:val="00633330"/>
    <w:rsid w:val="00634E62"/>
    <w:rsid w:val="00655E38"/>
    <w:rsid w:val="00681FF7"/>
    <w:rsid w:val="006B30D2"/>
    <w:rsid w:val="006B50E8"/>
    <w:rsid w:val="006D6B63"/>
    <w:rsid w:val="00705ACF"/>
    <w:rsid w:val="00712AFE"/>
    <w:rsid w:val="00724813"/>
    <w:rsid w:val="00724866"/>
    <w:rsid w:val="007416CC"/>
    <w:rsid w:val="007508A7"/>
    <w:rsid w:val="007563CF"/>
    <w:rsid w:val="007810DB"/>
    <w:rsid w:val="007E7CDC"/>
    <w:rsid w:val="008021E7"/>
    <w:rsid w:val="00802D5B"/>
    <w:rsid w:val="00802E50"/>
    <w:rsid w:val="00822ECD"/>
    <w:rsid w:val="00847F3A"/>
    <w:rsid w:val="00863B3D"/>
    <w:rsid w:val="00865FF8"/>
    <w:rsid w:val="00877A69"/>
    <w:rsid w:val="0088439E"/>
    <w:rsid w:val="008A4143"/>
    <w:rsid w:val="008A7A4F"/>
    <w:rsid w:val="008B2BA1"/>
    <w:rsid w:val="008B6E4F"/>
    <w:rsid w:val="008E1098"/>
    <w:rsid w:val="009010F1"/>
    <w:rsid w:val="0090637D"/>
    <w:rsid w:val="0091758F"/>
    <w:rsid w:val="00920C18"/>
    <w:rsid w:val="00922BFC"/>
    <w:rsid w:val="0093258B"/>
    <w:rsid w:val="00957ADB"/>
    <w:rsid w:val="009605EA"/>
    <w:rsid w:val="009933AF"/>
    <w:rsid w:val="009B5303"/>
    <w:rsid w:val="009D08CF"/>
    <w:rsid w:val="009E676C"/>
    <w:rsid w:val="00A020AB"/>
    <w:rsid w:val="00A02572"/>
    <w:rsid w:val="00A12227"/>
    <w:rsid w:val="00A20FA5"/>
    <w:rsid w:val="00A225BB"/>
    <w:rsid w:val="00A22853"/>
    <w:rsid w:val="00A462F2"/>
    <w:rsid w:val="00A51D35"/>
    <w:rsid w:val="00A520A6"/>
    <w:rsid w:val="00A578CD"/>
    <w:rsid w:val="00A57F4C"/>
    <w:rsid w:val="00A70814"/>
    <w:rsid w:val="00A7135C"/>
    <w:rsid w:val="00A95AE0"/>
    <w:rsid w:val="00AB0FC3"/>
    <w:rsid w:val="00B02B7F"/>
    <w:rsid w:val="00B03760"/>
    <w:rsid w:val="00B0774C"/>
    <w:rsid w:val="00B229A1"/>
    <w:rsid w:val="00B3176A"/>
    <w:rsid w:val="00B32E4F"/>
    <w:rsid w:val="00B60A9F"/>
    <w:rsid w:val="00B713F3"/>
    <w:rsid w:val="00BA1CF5"/>
    <w:rsid w:val="00BA2A2A"/>
    <w:rsid w:val="00BA62BA"/>
    <w:rsid w:val="00BB5624"/>
    <w:rsid w:val="00BC029F"/>
    <w:rsid w:val="00BC0B1B"/>
    <w:rsid w:val="00BE21B9"/>
    <w:rsid w:val="00BE337B"/>
    <w:rsid w:val="00C0730A"/>
    <w:rsid w:val="00C07F45"/>
    <w:rsid w:val="00C14A94"/>
    <w:rsid w:val="00C33E29"/>
    <w:rsid w:val="00C35479"/>
    <w:rsid w:val="00C61CA1"/>
    <w:rsid w:val="00C648BC"/>
    <w:rsid w:val="00C83065"/>
    <w:rsid w:val="00CA1AA6"/>
    <w:rsid w:val="00CA2DFB"/>
    <w:rsid w:val="00CA59A4"/>
    <w:rsid w:val="00CB2968"/>
    <w:rsid w:val="00CE3331"/>
    <w:rsid w:val="00CF1808"/>
    <w:rsid w:val="00D10778"/>
    <w:rsid w:val="00D12947"/>
    <w:rsid w:val="00D17315"/>
    <w:rsid w:val="00D429AD"/>
    <w:rsid w:val="00D7427E"/>
    <w:rsid w:val="00D97DD3"/>
    <w:rsid w:val="00DA1D04"/>
    <w:rsid w:val="00DB12F1"/>
    <w:rsid w:val="00DC3A1F"/>
    <w:rsid w:val="00DE67E9"/>
    <w:rsid w:val="00DF21A6"/>
    <w:rsid w:val="00E0359C"/>
    <w:rsid w:val="00E127E1"/>
    <w:rsid w:val="00E146BB"/>
    <w:rsid w:val="00E3462A"/>
    <w:rsid w:val="00E52809"/>
    <w:rsid w:val="00E643CE"/>
    <w:rsid w:val="00E64D0B"/>
    <w:rsid w:val="00E761DA"/>
    <w:rsid w:val="00EB28D7"/>
    <w:rsid w:val="00ED318D"/>
    <w:rsid w:val="00ED5FBE"/>
    <w:rsid w:val="00ED7ED4"/>
    <w:rsid w:val="00EE20AD"/>
    <w:rsid w:val="00F13B10"/>
    <w:rsid w:val="00F25744"/>
    <w:rsid w:val="00F55FA2"/>
    <w:rsid w:val="00F65704"/>
    <w:rsid w:val="00FA7EC4"/>
    <w:rsid w:val="00FB368C"/>
    <w:rsid w:val="00FB6C65"/>
    <w:rsid w:val="00FD0444"/>
    <w:rsid w:val="00FD561F"/>
    <w:rsid w:val="00FF0119"/>
    <w:rsid w:val="00FF08C4"/>
    <w:rsid w:val="00FF72AA"/>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textAlignment w:val="baseline"/>
    </w:pPr>
    <w:rPr>
      <w:rFonts w:ascii="Liberation Serif" w:hAnsi="Liberation Serif" w:cs="Mangal"/>
      <w:color w:val="00000A"/>
      <w:kern w:val="2"/>
      <w:sz w:val="24"/>
      <w:szCs w:val="24"/>
      <w:lang w:eastAsia="zh-CN" w:bidi="hi-IN"/>
    </w:rPr>
  </w:style>
  <w:style w:type="paragraph" w:styleId="1">
    <w:name w:val="heading 1"/>
    <w:basedOn w:val="a"/>
    <w:qFormat/>
    <w:pPr>
      <w:keepLines/>
      <w:widowControl w:val="0"/>
      <w:numPr>
        <w:numId w:val="1"/>
      </w:numPr>
      <w:jc w:val="center"/>
      <w:outlineLvl w:val="0"/>
    </w:pPr>
    <w:rPr>
      <w:rFonts w:ascii="Times New Roman" w:hAnsi="Times New Roman" w:cs="Times New Roman"/>
      <w:b/>
      <w:bCs/>
      <w:sz w:val="40"/>
      <w:szCs w:val="36"/>
    </w:rPr>
  </w:style>
  <w:style w:type="paragraph" w:styleId="2">
    <w:name w:val="heading 2"/>
    <w:basedOn w:val="a"/>
    <w:qFormat/>
    <w:pPr>
      <w:keepLines/>
      <w:widowControl w:val="0"/>
      <w:numPr>
        <w:ilvl w:val="1"/>
        <w:numId w:val="1"/>
      </w:numPr>
      <w:spacing w:before="200"/>
      <w:jc w:val="center"/>
      <w:outlineLvl w:val="1"/>
    </w:pPr>
    <w:rPr>
      <w:rFonts w:ascii="Times New Roman" w:hAnsi="Times New Roman" w:cs="Times New Roman"/>
      <w:b/>
      <w:bCs/>
      <w:sz w:val="36"/>
      <w:szCs w:val="36"/>
    </w:rPr>
  </w:style>
  <w:style w:type="paragraph" w:styleId="3">
    <w:name w:val="heading 3"/>
    <w:basedOn w:val="a"/>
    <w:qFormat/>
    <w:pPr>
      <w:widowControl w:val="0"/>
      <w:numPr>
        <w:ilvl w:val="2"/>
        <w:numId w:val="1"/>
      </w:numPr>
      <w:spacing w:before="140"/>
      <w:outlineLvl w:val="2"/>
    </w:pPr>
    <w:rPr>
      <w:b/>
      <w:bCs/>
    </w:rPr>
  </w:style>
  <w:style w:type="paragraph" w:styleId="4">
    <w:name w:val="heading 4"/>
    <w:basedOn w:val="a"/>
    <w:qFormat/>
    <w:pPr>
      <w:widowControl w:val="0"/>
      <w:numPr>
        <w:ilvl w:val="3"/>
        <w:numId w:val="1"/>
      </w:numPr>
      <w:outlineLvl w:val="3"/>
    </w:pPr>
  </w:style>
  <w:style w:type="paragraph" w:styleId="5">
    <w:name w:val="heading 5"/>
    <w:basedOn w:val="a"/>
    <w:qFormat/>
    <w:pPr>
      <w:widowControl w:val="0"/>
      <w:numPr>
        <w:ilvl w:val="4"/>
        <w:numId w:val="1"/>
      </w:numPr>
      <w:outlineLvl w:val="4"/>
    </w:pPr>
  </w:style>
  <w:style w:type="paragraph" w:styleId="6">
    <w:name w:val="heading 6"/>
    <w:basedOn w:val="a"/>
    <w:qFormat/>
    <w:pPr>
      <w:widowControl w:val="0"/>
      <w:numPr>
        <w:ilvl w:val="5"/>
        <w:numId w:val="1"/>
      </w:numPr>
      <w:outlineLvl w:val="5"/>
    </w:pPr>
  </w:style>
  <w:style w:type="paragraph" w:styleId="7">
    <w:name w:val="heading 7"/>
    <w:basedOn w:val="a"/>
    <w:qFormat/>
    <w:pPr>
      <w:widowControl w:val="0"/>
      <w:numPr>
        <w:ilvl w:val="6"/>
        <w:numId w:val="1"/>
      </w:numPr>
      <w:outlineLvl w:val="6"/>
    </w:pPr>
  </w:style>
  <w:style w:type="paragraph" w:styleId="8">
    <w:name w:val="heading 8"/>
    <w:basedOn w:val="a"/>
    <w:qFormat/>
    <w:pPr>
      <w:widowControl w:val="0"/>
      <w:numPr>
        <w:ilvl w:val="7"/>
        <w:numId w:val="1"/>
      </w:numPr>
      <w:outlineLvl w:val="7"/>
    </w:pPr>
  </w:style>
  <w:style w:type="paragraph" w:styleId="9">
    <w:name w:val="heading 9"/>
    <w:basedOn w:val="a"/>
    <w:qFormat/>
    <w:pPr>
      <w:widowControl w:val="0"/>
      <w:numPr>
        <w:ilvl w:val="8"/>
        <w:numId w:val="1"/>
      </w:numPr>
      <w:outlineLvl w:val="8"/>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Основной шрифт абзаца1"/>
    <w:qFormat/>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Symbol" w:hAnsi="Symbol" w:cs="OpenSymbol"/>
      <w:b w:val="0"/>
      <w:sz w:val="28"/>
    </w:rPr>
  </w:style>
  <w:style w:type="character" w:customStyle="1" w:styleId="WW8Num3z1">
    <w:name w:val="WW8Num3z1"/>
    <w:qFormat/>
    <w:rPr>
      <w:rFonts w:ascii="OpenSymbol" w:hAnsi="OpenSymbol" w:cs="OpenSymbol"/>
    </w:rPr>
  </w:style>
  <w:style w:type="character" w:customStyle="1" w:styleId="WW8Num3z3">
    <w:name w:val="WW8Num3z3"/>
    <w:qFormat/>
    <w:rPr>
      <w:rFonts w:ascii="Symbol" w:hAnsi="Symbol" w:cs="OpenSymbol"/>
    </w:rPr>
  </w:style>
  <w:style w:type="character" w:customStyle="1" w:styleId="WW8Num4z0">
    <w:name w:val="WW8Num4z0"/>
    <w:qFormat/>
    <w:rPr>
      <w:rFonts w:ascii="Symbol" w:hAnsi="Symbol" w:cs="OpenSymbol"/>
      <w:b w:val="0"/>
      <w:sz w:val="28"/>
      <w:szCs w:val="28"/>
    </w:rPr>
  </w:style>
  <w:style w:type="character" w:customStyle="1" w:styleId="WW8Num4z1">
    <w:name w:val="WW8Num4z1"/>
    <w:qFormat/>
    <w:rPr>
      <w:rFonts w:ascii="OpenSymbol" w:hAnsi="OpenSymbol" w:cs="OpenSymbol"/>
    </w:rPr>
  </w:style>
  <w:style w:type="character" w:customStyle="1" w:styleId="WW8Num4z3">
    <w:name w:val="WW8Num4z3"/>
    <w:qFormat/>
    <w:rPr>
      <w:rFonts w:ascii="Symbol" w:hAnsi="Symbol" w:cs="OpenSymbol"/>
    </w:rPr>
  </w:style>
  <w:style w:type="character" w:customStyle="1" w:styleId="WW8Num5z0">
    <w:name w:val="WW8Num5z0"/>
    <w:qFormat/>
    <w:rPr>
      <w:rFonts w:ascii="Symbol" w:hAnsi="Symbol" w:cs="OpenSymbol"/>
      <w:b w:val="0"/>
      <w:sz w:val="28"/>
      <w:szCs w:val="28"/>
    </w:rPr>
  </w:style>
  <w:style w:type="character" w:customStyle="1" w:styleId="WW8Num5z1">
    <w:name w:val="WW8Num5z1"/>
    <w:qFormat/>
    <w:rPr>
      <w:rFonts w:ascii="OpenSymbol" w:hAnsi="OpenSymbol" w:cs="OpenSymbol"/>
    </w:rPr>
  </w:style>
  <w:style w:type="character" w:customStyle="1" w:styleId="WW8Num5z3">
    <w:name w:val="WW8Num5z3"/>
    <w:qFormat/>
    <w:rPr>
      <w:rFonts w:ascii="Symbol" w:hAnsi="Symbol" w:cs="OpenSymbol"/>
    </w:rPr>
  </w:style>
  <w:style w:type="character" w:customStyle="1" w:styleId="WW8Num6z0">
    <w:name w:val="WW8Num6z0"/>
    <w:qFormat/>
    <w:rPr>
      <w:rFonts w:ascii="Symbol" w:hAnsi="Symbol" w:cs="OpenSymbol"/>
      <w:b w:val="0"/>
      <w:sz w:val="28"/>
      <w:szCs w:val="28"/>
    </w:rPr>
  </w:style>
  <w:style w:type="character" w:customStyle="1" w:styleId="WW8Num6z1">
    <w:name w:val="WW8Num6z1"/>
    <w:qFormat/>
    <w:rPr>
      <w:rFonts w:ascii="OpenSymbol" w:hAnsi="OpenSymbol" w:cs="OpenSymbol"/>
    </w:rPr>
  </w:style>
  <w:style w:type="character" w:customStyle="1" w:styleId="WW8Num6z3">
    <w:name w:val="WW8Num6z3"/>
    <w:qFormat/>
    <w:rPr>
      <w:rFonts w:ascii="Symbol" w:hAnsi="Symbol" w:cs="OpenSymbol"/>
    </w:rPr>
  </w:style>
  <w:style w:type="character" w:customStyle="1" w:styleId="WW8Num7z0">
    <w:name w:val="WW8Num7z0"/>
    <w:qFormat/>
    <w:rPr>
      <w:rFonts w:ascii="Symbol" w:hAnsi="Symbol" w:cs="OpenSymbol"/>
      <w:b w:val="0"/>
      <w:sz w:val="28"/>
      <w:szCs w:val="28"/>
    </w:rPr>
  </w:style>
  <w:style w:type="character" w:customStyle="1" w:styleId="WW8Num7z1">
    <w:name w:val="WW8Num7z1"/>
    <w:qFormat/>
    <w:rPr>
      <w:rFonts w:ascii="OpenSymbol" w:hAnsi="OpenSymbol" w:cs="OpenSymbol"/>
    </w:rPr>
  </w:style>
  <w:style w:type="character" w:customStyle="1" w:styleId="WW8Num7z3">
    <w:name w:val="WW8Num7z3"/>
    <w:qFormat/>
    <w:rPr>
      <w:rFonts w:ascii="Symbol" w:hAnsi="Symbol" w:cs="OpenSymbol"/>
    </w:rPr>
  </w:style>
  <w:style w:type="character" w:customStyle="1" w:styleId="WW8Num8z0">
    <w:name w:val="WW8Num8z0"/>
    <w:qFormat/>
    <w:rPr>
      <w:rFonts w:ascii="Symbol" w:hAnsi="Symbol" w:cs="OpenSymbol"/>
      <w:b w:val="0"/>
      <w:sz w:val="28"/>
      <w:szCs w:val="28"/>
    </w:rPr>
  </w:style>
  <w:style w:type="character" w:customStyle="1" w:styleId="WW8Num8z1">
    <w:name w:val="WW8Num8z1"/>
    <w:qFormat/>
    <w:rPr>
      <w:rFonts w:ascii="OpenSymbol" w:hAnsi="OpenSymbol" w:cs="OpenSymbol"/>
    </w:rPr>
  </w:style>
  <w:style w:type="character" w:customStyle="1" w:styleId="WW8Num8z3">
    <w:name w:val="WW8Num8z3"/>
    <w:qFormat/>
    <w:rPr>
      <w:rFonts w:ascii="Symbol" w:hAnsi="Symbol" w:cs="OpenSymbol"/>
    </w:rPr>
  </w:style>
  <w:style w:type="character" w:customStyle="1" w:styleId="WW8Num9z0">
    <w:name w:val="WW8Num9z0"/>
    <w:qFormat/>
    <w:rPr>
      <w:rFonts w:ascii="Symbol" w:hAnsi="Symbol" w:cs="OpenSymbol"/>
      <w:b w:val="0"/>
      <w:sz w:val="28"/>
    </w:rPr>
  </w:style>
  <w:style w:type="character" w:customStyle="1" w:styleId="WW8Num9z1">
    <w:name w:val="WW8Num9z1"/>
    <w:qFormat/>
    <w:rPr>
      <w:rFonts w:ascii="OpenSymbol" w:hAnsi="OpenSymbol" w:cs="OpenSymbol"/>
    </w:rPr>
  </w:style>
  <w:style w:type="character" w:customStyle="1" w:styleId="WW8Num9z3">
    <w:name w:val="WW8Num9z3"/>
    <w:qFormat/>
    <w:rPr>
      <w:rFonts w:ascii="Symbol" w:hAnsi="Symbol" w:cs="OpenSymbol"/>
    </w:rPr>
  </w:style>
  <w:style w:type="character" w:customStyle="1" w:styleId="WW8Num10z0">
    <w:name w:val="WW8Num10z0"/>
    <w:qFormat/>
    <w:rPr>
      <w:rFonts w:ascii="Symbol" w:hAnsi="Symbol" w:cs="OpenSymbol"/>
      <w:sz w:val="28"/>
    </w:rPr>
  </w:style>
  <w:style w:type="character" w:customStyle="1" w:styleId="WW8Num10z1">
    <w:name w:val="WW8Num10z1"/>
    <w:qFormat/>
    <w:rPr>
      <w:rFonts w:ascii="OpenSymbol" w:hAnsi="OpenSymbol" w:cs="OpenSymbol"/>
    </w:rPr>
  </w:style>
  <w:style w:type="character" w:customStyle="1" w:styleId="WW8Num10z3">
    <w:name w:val="WW8Num10z3"/>
    <w:qFormat/>
    <w:rPr>
      <w:rFonts w:ascii="Symbol" w:hAnsi="Symbol" w:cs="OpenSymbol"/>
    </w:rPr>
  </w:style>
  <w:style w:type="character" w:customStyle="1" w:styleId="WW8Num11z0">
    <w:name w:val="WW8Num11z0"/>
    <w:qFormat/>
    <w:rPr>
      <w:rFonts w:ascii="Symbol" w:hAnsi="Symbol" w:cs="OpenSymbol"/>
      <w:b w:val="0"/>
      <w:color w:val="000000"/>
      <w:sz w:val="28"/>
      <w:szCs w:val="28"/>
    </w:rPr>
  </w:style>
  <w:style w:type="character" w:customStyle="1" w:styleId="WW8Num11z1">
    <w:name w:val="WW8Num11z1"/>
    <w:qFormat/>
    <w:rPr>
      <w:rFonts w:ascii="OpenSymbol" w:hAnsi="OpenSymbol" w:cs="OpenSymbol"/>
    </w:rPr>
  </w:style>
  <w:style w:type="character" w:customStyle="1" w:styleId="WW8Num11z3">
    <w:name w:val="WW8Num11z3"/>
    <w:qFormat/>
    <w:rPr>
      <w:rFonts w:ascii="Symbol" w:hAnsi="Symbol" w:cs="OpenSymbol"/>
    </w:rPr>
  </w:style>
  <w:style w:type="character" w:customStyle="1" w:styleId="WW8Num12z0">
    <w:name w:val="WW8Num12z0"/>
    <w:qFormat/>
    <w:rPr>
      <w:rFonts w:ascii="Symbol" w:hAnsi="Symbol" w:cs="OpenSymbol"/>
      <w:b w:val="0"/>
      <w:sz w:val="28"/>
      <w:szCs w:val="28"/>
    </w:rPr>
  </w:style>
  <w:style w:type="character" w:customStyle="1" w:styleId="WW8Num12z1">
    <w:name w:val="WW8Num12z1"/>
    <w:qFormat/>
    <w:rPr>
      <w:rFonts w:ascii="OpenSymbol" w:hAnsi="OpenSymbol" w:cs="OpenSymbol"/>
    </w:rPr>
  </w:style>
  <w:style w:type="character" w:customStyle="1" w:styleId="WW8Num12z3">
    <w:name w:val="WW8Num12z3"/>
    <w:qFormat/>
    <w:rPr>
      <w:rFonts w:ascii="Symbol" w:hAnsi="Symbol" w:cs="OpenSymbol"/>
    </w:rPr>
  </w:style>
  <w:style w:type="character" w:customStyle="1" w:styleId="WW8Num13z0">
    <w:name w:val="WW8Num13z0"/>
    <w:qFormat/>
    <w:rPr>
      <w:rFonts w:ascii="Symbol" w:hAnsi="Symbol" w:cs="OpenSymbol"/>
      <w:b w:val="0"/>
      <w:sz w:val="28"/>
    </w:rPr>
  </w:style>
  <w:style w:type="character" w:customStyle="1" w:styleId="WW8Num13z1">
    <w:name w:val="WW8Num13z1"/>
    <w:qFormat/>
    <w:rPr>
      <w:rFonts w:ascii="OpenSymbol" w:hAnsi="OpenSymbol" w:cs="OpenSymbol"/>
    </w:rPr>
  </w:style>
  <w:style w:type="character" w:customStyle="1" w:styleId="WW8Num13z3">
    <w:name w:val="WW8Num13z3"/>
    <w:qFormat/>
    <w:rPr>
      <w:rFonts w:ascii="Symbol" w:hAnsi="Symbol" w:cs="OpenSymbol"/>
    </w:rPr>
  </w:style>
  <w:style w:type="character" w:customStyle="1" w:styleId="WW8Num14z0">
    <w:name w:val="WW8Num14z0"/>
    <w:qFormat/>
    <w:rPr>
      <w:rFonts w:ascii="Symbol" w:hAnsi="Symbol" w:cs="OpenSymbol"/>
      <w:b/>
      <w:sz w:val="28"/>
      <w:szCs w:val="28"/>
    </w:rPr>
  </w:style>
  <w:style w:type="character" w:customStyle="1" w:styleId="WW8Num14z1">
    <w:name w:val="WW8Num14z1"/>
    <w:qFormat/>
    <w:rPr>
      <w:rFonts w:ascii="Symbol" w:hAnsi="Symbol" w:cs="OpenSymbol"/>
    </w:rPr>
  </w:style>
  <w:style w:type="character" w:customStyle="1" w:styleId="WW8Num15z0">
    <w:name w:val="WW8Num15z0"/>
    <w:qFormat/>
    <w:rPr>
      <w:rFonts w:ascii="Symbol" w:hAnsi="Symbol" w:cs="OpenSymbol"/>
      <w:color w:val="000000"/>
      <w:sz w:val="28"/>
      <w:szCs w:val="28"/>
    </w:rPr>
  </w:style>
  <w:style w:type="character" w:customStyle="1" w:styleId="WW8Num15z1">
    <w:name w:val="WW8Num15z1"/>
    <w:qFormat/>
    <w:rPr>
      <w:rFonts w:ascii="OpenSymbol" w:hAnsi="OpenSymbol" w:cs="OpenSymbol"/>
    </w:rPr>
  </w:style>
  <w:style w:type="character" w:customStyle="1" w:styleId="WW8Num15z3">
    <w:name w:val="WW8Num15z3"/>
    <w:qFormat/>
    <w:rPr>
      <w:rFonts w:ascii="Symbol" w:hAnsi="Symbol" w:cs="OpenSymbol"/>
    </w:rPr>
  </w:style>
  <w:style w:type="character" w:customStyle="1" w:styleId="WW8Num16z0">
    <w:name w:val="WW8Num16z0"/>
    <w:qFormat/>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ascii="Symbol" w:hAnsi="Symbol" w:cs="OpenSymbol"/>
      <w:sz w:val="28"/>
      <w:szCs w:val="28"/>
    </w:rPr>
  </w:style>
  <w:style w:type="character" w:customStyle="1" w:styleId="WW8Num17z1">
    <w:name w:val="WW8Num17z1"/>
    <w:qFormat/>
    <w:rPr>
      <w:rFonts w:ascii="OpenSymbol" w:hAnsi="OpenSymbol" w:cs="OpenSymbol"/>
    </w:rPr>
  </w:style>
  <w:style w:type="character" w:customStyle="1" w:styleId="WW8Num18z0">
    <w:name w:val="WW8Num18z0"/>
    <w:qFormat/>
    <w:rPr>
      <w:rFonts w:ascii="Symbol" w:hAnsi="Symbol" w:cs="OpenSymbol"/>
      <w:szCs w:val="28"/>
    </w:rPr>
  </w:style>
  <w:style w:type="character" w:customStyle="1" w:styleId="WW8Num19z0">
    <w:name w:val="WW8Num19z0"/>
    <w:qFormat/>
    <w:rPr>
      <w:rFonts w:ascii="Symbol" w:hAnsi="Symbol" w:cs="OpenSymbol"/>
      <w:b w:val="0"/>
      <w:szCs w:val="28"/>
    </w:rPr>
  </w:style>
  <w:style w:type="character" w:customStyle="1" w:styleId="WW8Num19z1">
    <w:name w:val="WW8Num19z1"/>
    <w:qFormat/>
    <w:rPr>
      <w:rFonts w:ascii="OpenSymbol" w:hAnsi="OpenSymbol" w:cs="OpenSymbol"/>
    </w:rPr>
  </w:style>
  <w:style w:type="character" w:customStyle="1" w:styleId="WW8Num19z3">
    <w:name w:val="WW8Num19z3"/>
    <w:qFormat/>
    <w:rPr>
      <w:rFonts w:ascii="Symbol" w:hAnsi="Symbol" w:cs="OpenSymbol"/>
    </w:rPr>
  </w:style>
  <w:style w:type="character" w:customStyle="1" w:styleId="WW8Num20z0">
    <w:name w:val="WW8Num20z0"/>
    <w:qFormat/>
    <w:rPr>
      <w:rFonts w:ascii="Symbol" w:hAnsi="Symbol" w:cs="OpenSymbol"/>
      <w:b w:val="0"/>
      <w:szCs w:val="28"/>
    </w:rPr>
  </w:style>
  <w:style w:type="character" w:customStyle="1" w:styleId="WW8Num20z1">
    <w:name w:val="WW8Num20z1"/>
    <w:qFormat/>
    <w:rPr>
      <w:rFonts w:ascii="OpenSymbol" w:hAnsi="OpenSymbol" w:cs="OpenSymbol"/>
    </w:rPr>
  </w:style>
  <w:style w:type="character" w:customStyle="1" w:styleId="WW8Num20z3">
    <w:name w:val="WW8Num20z3"/>
    <w:qFormat/>
    <w:rPr>
      <w:rFonts w:ascii="Symbol" w:hAnsi="Symbol" w:cs="OpenSymbol"/>
    </w:rPr>
  </w:style>
  <w:style w:type="character" w:customStyle="1" w:styleId="WW8Num21z0">
    <w:name w:val="WW8Num21z0"/>
    <w:qFormat/>
    <w:rPr>
      <w:rFonts w:ascii="Symbol" w:hAnsi="Symbol" w:cs="OpenSymbol"/>
      <w:sz w:val="28"/>
    </w:rPr>
  </w:style>
  <w:style w:type="character" w:customStyle="1" w:styleId="WW8Num21z1">
    <w:name w:val="WW8Num21z1"/>
    <w:qFormat/>
    <w:rPr>
      <w:rFonts w:ascii="Symbol" w:hAnsi="Symbol" w:cs="OpenSymbol"/>
    </w:rPr>
  </w:style>
  <w:style w:type="character" w:customStyle="1" w:styleId="WW8Num22z0">
    <w:name w:val="WW8Num22z0"/>
    <w:qFormat/>
    <w:rPr>
      <w:rFonts w:ascii="Symbol" w:hAnsi="Symbol" w:cs="Symbol"/>
      <w:sz w:val="28"/>
      <w:szCs w:val="28"/>
    </w:rPr>
  </w:style>
  <w:style w:type="character" w:customStyle="1" w:styleId="WW8Num22z1">
    <w:name w:val="WW8Num22z1"/>
    <w:qFormat/>
    <w:rPr>
      <w:rFonts w:ascii="OpenSymbol" w:hAnsi="OpenSymbol" w:cs="OpenSymbol"/>
    </w:rPr>
  </w:style>
  <w:style w:type="character" w:customStyle="1" w:styleId="WW8Num23z0">
    <w:name w:val="WW8Num23z0"/>
    <w:qFormat/>
    <w:rPr>
      <w:rFonts w:ascii="Symbol" w:hAnsi="Symbol" w:cs="Symbol"/>
      <w:b w:val="0"/>
      <w:sz w:val="28"/>
      <w:szCs w:val="28"/>
      <w:lang w:val="en-US"/>
    </w:rPr>
  </w:style>
  <w:style w:type="character" w:customStyle="1" w:styleId="WW8Num23z1">
    <w:name w:val="WW8Num23z1"/>
    <w:qFormat/>
    <w:rPr>
      <w:rFonts w:ascii="OpenSymbol" w:hAnsi="OpenSymbol" w:cs="OpenSymbol"/>
    </w:rPr>
  </w:style>
  <w:style w:type="character" w:customStyle="1" w:styleId="WW8Num23z3">
    <w:name w:val="WW8Num23z3"/>
    <w:qFormat/>
    <w:rPr>
      <w:rFonts w:ascii="Symbol" w:hAnsi="Symbol" w:cs="Symbol"/>
    </w:rPr>
  </w:style>
  <w:style w:type="character" w:customStyle="1" w:styleId="WW8Num24z0">
    <w:name w:val="WW8Num24z0"/>
    <w:qFormat/>
    <w:rPr>
      <w:rFonts w:ascii="Symbol" w:hAnsi="Symbol" w:cs="Symbol"/>
      <w:sz w:val="28"/>
      <w:szCs w:val="28"/>
    </w:rPr>
  </w:style>
  <w:style w:type="character" w:customStyle="1" w:styleId="WW8Num24z1">
    <w:name w:val="WW8Num24z1"/>
    <w:qFormat/>
    <w:rPr>
      <w:rFonts w:ascii="OpenSymbol" w:hAnsi="OpenSymbol" w:cs="OpenSymbol"/>
    </w:rPr>
  </w:style>
  <w:style w:type="character" w:customStyle="1" w:styleId="WW8Num25z0">
    <w:name w:val="WW8Num25z0"/>
    <w:qFormat/>
    <w:rPr>
      <w:rFonts w:ascii="Symbol" w:hAnsi="Symbol" w:cs="Symbol"/>
      <w:b w:val="0"/>
      <w:sz w:val="28"/>
      <w:szCs w:val="28"/>
    </w:rPr>
  </w:style>
  <w:style w:type="character" w:customStyle="1" w:styleId="WW8Num25z1">
    <w:name w:val="WW8Num25z1"/>
    <w:qFormat/>
    <w:rPr>
      <w:rFonts w:ascii="OpenSymbol" w:hAnsi="OpenSymbol" w:cs="OpenSymbol"/>
    </w:rPr>
  </w:style>
  <w:style w:type="character" w:customStyle="1" w:styleId="WW8Num25z3">
    <w:name w:val="WW8Num25z3"/>
    <w:qFormat/>
    <w:rPr>
      <w:rFonts w:ascii="Symbol" w:hAnsi="Symbol" w:cs="Symbol"/>
    </w:rPr>
  </w:style>
  <w:style w:type="character" w:customStyle="1" w:styleId="WW8Num26z0">
    <w:name w:val="WW8Num26z0"/>
    <w:qFormat/>
    <w:rPr>
      <w:rFonts w:ascii="Symbol" w:hAnsi="Symbol" w:cs="Symbol"/>
      <w:sz w:val="28"/>
      <w:szCs w:val="28"/>
    </w:rPr>
  </w:style>
  <w:style w:type="character" w:customStyle="1" w:styleId="WW8Num26z1">
    <w:name w:val="WW8Num26z1"/>
    <w:qFormat/>
    <w:rPr>
      <w:rFonts w:ascii="OpenSymbol" w:hAnsi="OpenSymbol" w:cs="OpenSymbol"/>
    </w:rPr>
  </w:style>
  <w:style w:type="character" w:customStyle="1" w:styleId="WW8Num26z3">
    <w:name w:val="WW8Num26z3"/>
    <w:qFormat/>
    <w:rPr>
      <w:rFonts w:ascii="Symbol" w:hAnsi="Symbol" w:cs="Symbol"/>
    </w:rPr>
  </w:style>
  <w:style w:type="character" w:customStyle="1" w:styleId="WW8Num27z0">
    <w:name w:val="WW8Num27z0"/>
    <w:qFormat/>
    <w:rPr>
      <w:rFonts w:ascii="Symbol" w:hAnsi="Symbol" w:cs="Symbol"/>
      <w:sz w:val="28"/>
      <w:szCs w:val="28"/>
    </w:rPr>
  </w:style>
  <w:style w:type="character" w:customStyle="1" w:styleId="WW8Num27z1">
    <w:name w:val="WW8Num27z1"/>
    <w:qFormat/>
    <w:rPr>
      <w:rFonts w:ascii="OpenSymbol" w:hAnsi="OpenSymbol" w:cs="OpenSymbol"/>
    </w:rPr>
  </w:style>
  <w:style w:type="character" w:customStyle="1" w:styleId="WW8Num28z0">
    <w:name w:val="WW8Num28z0"/>
    <w:qFormat/>
    <w:rPr>
      <w:rFonts w:ascii="Symbol" w:hAnsi="Symbol" w:cs="Symbol"/>
      <w:b/>
      <w:sz w:val="28"/>
      <w:szCs w:val="28"/>
    </w:rPr>
  </w:style>
  <w:style w:type="character" w:customStyle="1" w:styleId="WW8Num28z1">
    <w:name w:val="WW8Num28z1"/>
    <w:qFormat/>
    <w:rPr>
      <w:rFonts w:ascii="OpenSymbol" w:hAnsi="OpenSymbol" w:cs="OpenSymbol"/>
    </w:rPr>
  </w:style>
  <w:style w:type="character" w:customStyle="1" w:styleId="WW8Num28z3">
    <w:name w:val="WW8Num28z3"/>
    <w:qFormat/>
    <w:rPr>
      <w:rFonts w:ascii="Symbol" w:hAnsi="Symbol" w:cs="Symbol"/>
    </w:rPr>
  </w:style>
  <w:style w:type="character" w:customStyle="1" w:styleId="WW8Num29z0">
    <w:name w:val="WW8Num29z0"/>
    <w:qFormat/>
    <w:rPr>
      <w:rFonts w:ascii="Symbol" w:hAnsi="Symbol" w:cs="Symbol"/>
      <w:b/>
      <w:sz w:val="28"/>
      <w:szCs w:val="28"/>
    </w:rPr>
  </w:style>
  <w:style w:type="character" w:customStyle="1" w:styleId="WW8Num29z1">
    <w:name w:val="WW8Num29z1"/>
    <w:qFormat/>
    <w:rPr>
      <w:rFonts w:ascii="OpenSymbol" w:hAnsi="OpenSymbol" w:cs="OpenSymbol"/>
    </w:rPr>
  </w:style>
  <w:style w:type="character" w:customStyle="1" w:styleId="WW8Num29z3">
    <w:name w:val="WW8Num29z3"/>
    <w:qFormat/>
    <w:rPr>
      <w:rFonts w:ascii="Symbol" w:hAnsi="Symbol" w:cs="Symbol"/>
    </w:rPr>
  </w:style>
  <w:style w:type="character" w:customStyle="1" w:styleId="WW8Num30z0">
    <w:name w:val="WW8Num30z0"/>
    <w:qFormat/>
    <w:rPr>
      <w:rFonts w:ascii="Symbol" w:hAnsi="Symbol" w:cs="Symbol"/>
      <w:b w:val="0"/>
      <w:sz w:val="28"/>
    </w:rPr>
  </w:style>
  <w:style w:type="character" w:customStyle="1" w:styleId="WW8Num30z1">
    <w:name w:val="WW8Num30z1"/>
    <w:qFormat/>
    <w:rPr>
      <w:rFonts w:ascii="Courier New" w:hAnsi="Courier New" w:cs="Courier New"/>
    </w:rPr>
  </w:style>
  <w:style w:type="character" w:customStyle="1" w:styleId="WW8Num30z2">
    <w:name w:val="WW8Num30z2"/>
    <w:qFormat/>
    <w:rPr>
      <w:rFonts w:ascii="Wingdings" w:hAnsi="Wingdings" w:cs="Wingdings"/>
    </w:rPr>
  </w:style>
  <w:style w:type="character" w:customStyle="1" w:styleId="WW8Num30z3">
    <w:name w:val="WW8Num30z3"/>
    <w:qFormat/>
    <w:rPr>
      <w:rFonts w:ascii="Symbol" w:hAnsi="Symbol" w:cs="Symbol"/>
    </w:rPr>
  </w:style>
  <w:style w:type="character" w:customStyle="1" w:styleId="WW8Num31z0">
    <w:name w:val="WW8Num31z0"/>
    <w:qFormat/>
    <w:rPr>
      <w:rFonts w:ascii="Symbol" w:hAnsi="Symbol" w:cs="OpenSymbol"/>
    </w:rPr>
  </w:style>
  <w:style w:type="character" w:customStyle="1" w:styleId="WW8Num31z1">
    <w:name w:val="WW8Num31z1"/>
    <w:qFormat/>
    <w:rPr>
      <w:rFonts w:ascii="OpenSymbol" w:hAnsi="OpenSymbol" w:cs="OpenSymbol"/>
    </w:rPr>
  </w:style>
  <w:style w:type="character" w:customStyle="1" w:styleId="WW8Num32z0">
    <w:name w:val="WW8Num32z0"/>
    <w:qFormat/>
    <w:rPr>
      <w:sz w:val="28"/>
      <w:szCs w:val="28"/>
    </w:rPr>
  </w:style>
  <w:style w:type="character" w:customStyle="1" w:styleId="WW8Num32z1">
    <w:name w:val="WW8Num32z1"/>
    <w:qFormat/>
  </w:style>
  <w:style w:type="character" w:customStyle="1" w:styleId="WW8Num32z2">
    <w:name w:val="WW8Num32z2"/>
    <w:qFormat/>
  </w:style>
  <w:style w:type="character" w:customStyle="1" w:styleId="WW8Num32z3">
    <w:name w:val="WW8Num32z3"/>
    <w:qFormat/>
  </w:style>
  <w:style w:type="character" w:customStyle="1" w:styleId="WW8Num32z4">
    <w:name w:val="WW8Num32z4"/>
    <w:qFormat/>
  </w:style>
  <w:style w:type="character" w:customStyle="1" w:styleId="WW8Num32z5">
    <w:name w:val="WW8Num32z5"/>
    <w:qFormat/>
  </w:style>
  <w:style w:type="character" w:customStyle="1" w:styleId="WW8Num32z6">
    <w:name w:val="WW8Num32z6"/>
    <w:qFormat/>
  </w:style>
  <w:style w:type="character" w:customStyle="1" w:styleId="WW8Num32z7">
    <w:name w:val="WW8Num32z7"/>
    <w:qFormat/>
  </w:style>
  <w:style w:type="character" w:customStyle="1" w:styleId="WW8Num32z8">
    <w:name w:val="WW8Num32z8"/>
    <w:qFormat/>
  </w:style>
  <w:style w:type="character" w:customStyle="1" w:styleId="WW8Num33z0">
    <w:name w:val="WW8Num33z0"/>
    <w:qFormat/>
    <w:rPr>
      <w:rFonts w:ascii="Symbol" w:hAnsi="Symbol" w:cs="Symbol"/>
      <w:color w:val="000000"/>
      <w:sz w:val="28"/>
      <w:szCs w:val="28"/>
      <w:lang w:val="en-US"/>
    </w:rPr>
  </w:style>
  <w:style w:type="character" w:customStyle="1" w:styleId="WW8Num33z1">
    <w:name w:val="WW8Num33z1"/>
    <w:qFormat/>
    <w:rPr>
      <w:rFonts w:ascii="OpenSymbol" w:hAnsi="OpenSymbol" w:cs="OpenSymbol"/>
    </w:rPr>
  </w:style>
  <w:style w:type="character" w:customStyle="1" w:styleId="WW8Num34z0">
    <w:name w:val="WW8Num34z0"/>
    <w:qFormat/>
    <w:rPr>
      <w:rFonts w:ascii="Symbol" w:hAnsi="Symbol" w:cs="Symbol"/>
      <w:color w:val="000000"/>
      <w:sz w:val="28"/>
      <w:szCs w:val="28"/>
    </w:rPr>
  </w:style>
  <w:style w:type="character" w:customStyle="1" w:styleId="WW8Num34z1">
    <w:name w:val="WW8Num34z1"/>
    <w:qFormat/>
    <w:rPr>
      <w:rFonts w:ascii="OpenSymbol" w:hAnsi="OpenSymbol" w:cs="OpenSymbol"/>
    </w:rPr>
  </w:style>
  <w:style w:type="character" w:customStyle="1" w:styleId="WW8Num35z0">
    <w:name w:val="WW8Num35z0"/>
    <w:qFormat/>
    <w:rPr>
      <w:rFonts w:ascii="Symbol" w:hAnsi="Symbol" w:cs="Symbol"/>
      <w:b/>
      <w:color w:val="000000"/>
      <w:sz w:val="28"/>
      <w:szCs w:val="28"/>
    </w:rPr>
  </w:style>
  <w:style w:type="character" w:customStyle="1" w:styleId="WW8Num35z1">
    <w:name w:val="WW8Num35z1"/>
    <w:qFormat/>
    <w:rPr>
      <w:rFonts w:ascii="OpenSymbol" w:hAnsi="OpenSymbol" w:cs="OpenSymbol"/>
    </w:rPr>
  </w:style>
  <w:style w:type="character" w:customStyle="1" w:styleId="WW8Num35z3">
    <w:name w:val="WW8Num35z3"/>
    <w:qFormat/>
    <w:rPr>
      <w:rFonts w:ascii="Symbol" w:hAnsi="Symbol" w:cs="Symbol"/>
    </w:rPr>
  </w:style>
  <w:style w:type="character" w:customStyle="1" w:styleId="WW8Num36z0">
    <w:name w:val="WW8Num36z0"/>
    <w:qFormat/>
    <w:rPr>
      <w:rFonts w:ascii="Symbol" w:hAnsi="Symbol" w:cs="Symbol"/>
      <w:color w:val="000000"/>
      <w:sz w:val="28"/>
      <w:szCs w:val="28"/>
    </w:rPr>
  </w:style>
  <w:style w:type="character" w:customStyle="1" w:styleId="WW8Num36z1">
    <w:name w:val="WW8Num36z1"/>
    <w:qFormat/>
    <w:rPr>
      <w:rFonts w:ascii="OpenSymbol" w:hAnsi="OpenSymbol" w:cs="OpenSymbol"/>
    </w:rPr>
  </w:style>
  <w:style w:type="character" w:customStyle="1" w:styleId="WW8Num37z0">
    <w:name w:val="WW8Num37z0"/>
    <w:qFormat/>
    <w:rPr>
      <w:rFonts w:ascii="Symbol" w:hAnsi="Symbol" w:cs="Symbol"/>
      <w:sz w:val="28"/>
    </w:rPr>
  </w:style>
  <w:style w:type="character" w:customStyle="1" w:styleId="WW8Num37z1">
    <w:name w:val="WW8Num37z1"/>
    <w:qFormat/>
    <w:rPr>
      <w:rFonts w:ascii="OpenSymbol" w:hAnsi="OpenSymbol" w:cs="OpenSymbol"/>
    </w:rPr>
  </w:style>
  <w:style w:type="character" w:customStyle="1" w:styleId="WW8Num37z3">
    <w:name w:val="WW8Num37z3"/>
    <w:qFormat/>
    <w:rPr>
      <w:rFonts w:ascii="Symbol" w:hAnsi="Symbol" w:cs="Symbol"/>
    </w:rPr>
  </w:style>
  <w:style w:type="character" w:customStyle="1" w:styleId="WW8Num38z0">
    <w:name w:val="WW8Num38z0"/>
    <w:qFormat/>
    <w:rPr>
      <w:rFonts w:ascii="Symbol" w:hAnsi="Symbol" w:cs="Symbol"/>
      <w:sz w:val="28"/>
    </w:rPr>
  </w:style>
  <w:style w:type="character" w:customStyle="1" w:styleId="WW8Num38z1">
    <w:name w:val="WW8Num38z1"/>
    <w:qFormat/>
    <w:rPr>
      <w:rFonts w:ascii="OpenSymbol" w:hAnsi="OpenSymbol" w:cs="OpenSymbol"/>
    </w:rPr>
  </w:style>
  <w:style w:type="character" w:customStyle="1" w:styleId="WW8Num38z3">
    <w:name w:val="WW8Num38z3"/>
    <w:qFormat/>
    <w:rPr>
      <w:rFonts w:ascii="Symbol" w:hAnsi="Symbol" w:cs="Symbol"/>
    </w:rPr>
  </w:style>
  <w:style w:type="character" w:customStyle="1" w:styleId="WW8Num39z0">
    <w:name w:val="WW8Num39z0"/>
    <w:qFormat/>
    <w:rPr>
      <w:rFonts w:ascii="Symbol" w:hAnsi="Symbol" w:cs="Symbol"/>
      <w:sz w:val="28"/>
      <w:szCs w:val="28"/>
      <w:lang w:val="en-US"/>
    </w:rPr>
  </w:style>
  <w:style w:type="character" w:customStyle="1" w:styleId="WW8Num39z1">
    <w:name w:val="WW8Num39z1"/>
    <w:qFormat/>
    <w:rPr>
      <w:rFonts w:ascii="OpenSymbol" w:hAnsi="OpenSymbol" w:cs="OpenSymbol"/>
    </w:rPr>
  </w:style>
  <w:style w:type="character" w:customStyle="1" w:styleId="WW8Num39z3">
    <w:name w:val="WW8Num39z3"/>
    <w:qFormat/>
    <w:rPr>
      <w:rFonts w:ascii="Symbol" w:hAnsi="Symbol" w:cs="Symbol"/>
    </w:rPr>
  </w:style>
  <w:style w:type="character" w:customStyle="1" w:styleId="WW8Num40z0">
    <w:name w:val="WW8Num40z0"/>
    <w:qFormat/>
    <w:rPr>
      <w:rFonts w:ascii="Symbol" w:hAnsi="Symbol" w:cs="Symbol"/>
      <w:sz w:val="28"/>
    </w:rPr>
  </w:style>
  <w:style w:type="character" w:customStyle="1" w:styleId="WW8Num40z1">
    <w:name w:val="WW8Num40z1"/>
    <w:qFormat/>
    <w:rPr>
      <w:rFonts w:ascii="OpenSymbol" w:hAnsi="OpenSymbol" w:cs="OpenSymbol"/>
    </w:rPr>
  </w:style>
  <w:style w:type="character" w:customStyle="1" w:styleId="WW8Num40z3">
    <w:name w:val="WW8Num40z3"/>
    <w:qFormat/>
    <w:rPr>
      <w:rFonts w:ascii="Symbol" w:hAnsi="Symbol" w:cs="Symbol"/>
    </w:rPr>
  </w:style>
  <w:style w:type="character" w:customStyle="1" w:styleId="WW8Num41z0">
    <w:name w:val="WW8Num41z0"/>
    <w:qFormat/>
    <w:rPr>
      <w:rFonts w:ascii="Symbol" w:hAnsi="Symbol" w:cs="Symbol"/>
      <w:sz w:val="28"/>
    </w:rPr>
  </w:style>
  <w:style w:type="character" w:customStyle="1" w:styleId="WW8Num41z1">
    <w:name w:val="WW8Num41z1"/>
    <w:qFormat/>
    <w:rPr>
      <w:rFonts w:ascii="OpenSymbol" w:hAnsi="OpenSymbol" w:cs="OpenSymbol"/>
    </w:rPr>
  </w:style>
  <w:style w:type="character" w:customStyle="1" w:styleId="WW8Num41z3">
    <w:name w:val="WW8Num41z3"/>
    <w:qFormat/>
    <w:rPr>
      <w:rFonts w:ascii="Symbol" w:hAnsi="Symbol" w:cs="Symbol"/>
    </w:rPr>
  </w:style>
  <w:style w:type="character" w:customStyle="1" w:styleId="WW8Num42z0">
    <w:name w:val="WW8Num42z0"/>
    <w:qFormat/>
    <w:rPr>
      <w:rFonts w:ascii="Symbol" w:hAnsi="Symbol" w:cs="Symbol"/>
      <w:sz w:val="28"/>
      <w:szCs w:val="28"/>
    </w:rPr>
  </w:style>
  <w:style w:type="character" w:customStyle="1" w:styleId="WW8Num42z1">
    <w:name w:val="WW8Num42z1"/>
    <w:qFormat/>
    <w:rPr>
      <w:rFonts w:ascii="OpenSymbol" w:hAnsi="OpenSymbol" w:cs="OpenSymbol"/>
    </w:rPr>
  </w:style>
  <w:style w:type="character" w:customStyle="1" w:styleId="WW8Num43z0">
    <w:name w:val="WW8Num43z0"/>
    <w:qFormat/>
    <w:rPr>
      <w:rFonts w:ascii="Symbol" w:hAnsi="Symbol" w:cs="Symbol"/>
      <w:sz w:val="28"/>
      <w:szCs w:val="28"/>
    </w:rPr>
  </w:style>
  <w:style w:type="character" w:customStyle="1" w:styleId="WW8Num43z1">
    <w:name w:val="WW8Num43z1"/>
    <w:qFormat/>
    <w:rPr>
      <w:rFonts w:ascii="OpenSymbol" w:hAnsi="OpenSymbol" w:cs="OpenSymbol"/>
    </w:rPr>
  </w:style>
  <w:style w:type="character" w:customStyle="1" w:styleId="WW8Num44z0">
    <w:name w:val="WW8Num44z0"/>
    <w:qFormat/>
    <w:rPr>
      <w:rFonts w:ascii="Symbol" w:hAnsi="Symbol" w:cs="Symbol"/>
      <w:sz w:val="28"/>
    </w:rPr>
  </w:style>
  <w:style w:type="character" w:customStyle="1" w:styleId="WW8Num44z1">
    <w:name w:val="WW8Num44z1"/>
    <w:qFormat/>
    <w:rPr>
      <w:rFonts w:ascii="OpenSymbol" w:hAnsi="OpenSymbol" w:cs="OpenSymbol"/>
    </w:rPr>
  </w:style>
  <w:style w:type="character" w:customStyle="1" w:styleId="WW8Num44z3">
    <w:name w:val="WW8Num44z3"/>
    <w:qFormat/>
    <w:rPr>
      <w:rFonts w:ascii="Symbol" w:hAnsi="Symbol" w:cs="Symbol"/>
    </w:rPr>
  </w:style>
  <w:style w:type="character" w:customStyle="1" w:styleId="WW8Num45z0">
    <w:name w:val="WW8Num45z0"/>
    <w:qFormat/>
    <w:rPr>
      <w:rFonts w:ascii="Symbol" w:hAnsi="Symbol" w:cs="Symbol"/>
      <w:sz w:val="28"/>
    </w:rPr>
  </w:style>
  <w:style w:type="character" w:customStyle="1" w:styleId="WW8Num45z1">
    <w:name w:val="WW8Num45z1"/>
    <w:qFormat/>
    <w:rPr>
      <w:rFonts w:ascii="OpenSymbol" w:hAnsi="OpenSymbol" w:cs="OpenSymbol"/>
    </w:rPr>
  </w:style>
  <w:style w:type="character" w:customStyle="1" w:styleId="WW8Num45z3">
    <w:name w:val="WW8Num45z3"/>
    <w:qFormat/>
    <w:rPr>
      <w:rFonts w:ascii="Symbol" w:hAnsi="Symbol" w:cs="Symbol"/>
    </w:rPr>
  </w:style>
  <w:style w:type="character" w:customStyle="1" w:styleId="WW8Num46z0">
    <w:name w:val="WW8Num46z0"/>
    <w:qFormat/>
    <w:rPr>
      <w:rFonts w:ascii="Symbol" w:hAnsi="Symbol" w:cs="Symbol"/>
      <w:sz w:val="28"/>
      <w:szCs w:val="28"/>
    </w:rPr>
  </w:style>
  <w:style w:type="character" w:customStyle="1" w:styleId="WW8Num46z1">
    <w:name w:val="WW8Num46z1"/>
    <w:qFormat/>
    <w:rPr>
      <w:rFonts w:ascii="OpenSymbol" w:hAnsi="OpenSymbol" w:cs="OpenSymbol"/>
    </w:rPr>
  </w:style>
  <w:style w:type="character" w:customStyle="1" w:styleId="WW8Num46z3">
    <w:name w:val="WW8Num46z3"/>
    <w:qFormat/>
    <w:rPr>
      <w:rFonts w:ascii="Symbol" w:hAnsi="Symbol" w:cs="Symbol"/>
    </w:rPr>
  </w:style>
  <w:style w:type="character" w:customStyle="1" w:styleId="WW8Num47z0">
    <w:name w:val="WW8Num47z0"/>
    <w:qFormat/>
    <w:rPr>
      <w:rFonts w:ascii="Symbol" w:hAnsi="Symbol" w:cs="Symbol"/>
      <w:sz w:val="28"/>
    </w:rPr>
  </w:style>
  <w:style w:type="character" w:customStyle="1" w:styleId="WW8Num47z1">
    <w:name w:val="WW8Num47z1"/>
    <w:qFormat/>
    <w:rPr>
      <w:rFonts w:ascii="OpenSymbol" w:hAnsi="OpenSymbol" w:cs="OpenSymbol"/>
    </w:rPr>
  </w:style>
  <w:style w:type="character" w:customStyle="1" w:styleId="WW8Num47z3">
    <w:name w:val="WW8Num47z3"/>
    <w:qFormat/>
    <w:rPr>
      <w:rFonts w:ascii="Symbol" w:hAnsi="Symbol" w:cs="Symbol"/>
    </w:rPr>
  </w:style>
  <w:style w:type="character" w:customStyle="1" w:styleId="WW8Num48z0">
    <w:name w:val="WW8Num48z0"/>
    <w:qFormat/>
    <w:rPr>
      <w:rFonts w:ascii="Symbol" w:hAnsi="Symbol" w:cs="Symbol"/>
      <w:sz w:val="28"/>
    </w:rPr>
  </w:style>
  <w:style w:type="character" w:customStyle="1" w:styleId="WW8Num48z1">
    <w:name w:val="WW8Num48z1"/>
    <w:qFormat/>
    <w:rPr>
      <w:rFonts w:ascii="OpenSymbol" w:hAnsi="OpenSymbol" w:cs="OpenSymbol"/>
    </w:rPr>
  </w:style>
  <w:style w:type="character" w:customStyle="1" w:styleId="WW8Num48z3">
    <w:name w:val="WW8Num48z3"/>
    <w:qFormat/>
    <w:rPr>
      <w:rFonts w:ascii="Symbol" w:hAnsi="Symbol" w:cs="Symbol"/>
    </w:rPr>
  </w:style>
  <w:style w:type="character" w:customStyle="1" w:styleId="WW8Num49z0">
    <w:name w:val="WW8Num49z0"/>
    <w:qFormat/>
    <w:rPr>
      <w:rFonts w:ascii="Symbol" w:hAnsi="Symbol" w:cs="Symbol"/>
      <w:b/>
      <w:sz w:val="28"/>
      <w:szCs w:val="28"/>
    </w:rPr>
  </w:style>
  <w:style w:type="character" w:customStyle="1" w:styleId="WW8Num49z1">
    <w:name w:val="WW8Num49z1"/>
    <w:qFormat/>
    <w:rPr>
      <w:rFonts w:ascii="OpenSymbol" w:hAnsi="OpenSymbol" w:cs="OpenSymbol"/>
    </w:rPr>
  </w:style>
  <w:style w:type="character" w:customStyle="1" w:styleId="WW8Num49z3">
    <w:name w:val="WW8Num49z3"/>
    <w:qFormat/>
    <w:rPr>
      <w:rFonts w:ascii="Symbol" w:hAnsi="Symbol" w:cs="Symbol"/>
    </w:rPr>
  </w:style>
  <w:style w:type="character" w:customStyle="1" w:styleId="WW8Num18z1">
    <w:name w:val="WW8Num18z1"/>
    <w:qFormat/>
    <w:rPr>
      <w:rFonts w:ascii="OpenSymbol" w:hAnsi="OpenSymbol" w:cs="OpenSymbol"/>
    </w:rPr>
  </w:style>
  <w:style w:type="character" w:customStyle="1" w:styleId="WW8Num21z3">
    <w:name w:val="WW8Num21z3"/>
    <w:qFormat/>
    <w:rPr>
      <w:rFonts w:ascii="Symbol" w:hAnsi="Symbol" w:cs="OpenSymbol"/>
    </w:rPr>
  </w:style>
  <w:style w:type="character" w:customStyle="1" w:styleId="WW8Num36z3">
    <w:name w:val="WW8Num36z3"/>
    <w:qFormat/>
    <w:rPr>
      <w:rFonts w:ascii="Symbol" w:hAnsi="Symbol" w:cs="Symbol"/>
    </w:rPr>
  </w:style>
  <w:style w:type="character" w:customStyle="1" w:styleId="WW8Num42z3">
    <w:name w:val="WW8Num42z3"/>
    <w:qFormat/>
    <w:rPr>
      <w:rFonts w:ascii="Symbol" w:hAnsi="Symbol" w:cs="Symbol"/>
    </w:rPr>
  </w:style>
  <w:style w:type="character" w:customStyle="1" w:styleId="WW8Num43z2">
    <w:name w:val="WW8Num43z2"/>
    <w:qFormat/>
    <w:rPr>
      <w:rFonts w:ascii="Wingdings" w:hAnsi="Wingdings" w:cs="Wingdings"/>
    </w:rPr>
  </w:style>
  <w:style w:type="character" w:customStyle="1" w:styleId="WW8Num43z3">
    <w:name w:val="WW8Num43z3"/>
    <w:qFormat/>
    <w:rPr>
      <w:rFonts w:ascii="Symbol" w:hAnsi="Symbol" w:cs="Symbol"/>
    </w:rPr>
  </w:style>
  <w:style w:type="character" w:customStyle="1" w:styleId="WW8Num45z2">
    <w:name w:val="WW8Num45z2"/>
    <w:qFormat/>
  </w:style>
  <w:style w:type="character" w:customStyle="1" w:styleId="WW8Num45z4">
    <w:name w:val="WW8Num45z4"/>
    <w:qFormat/>
  </w:style>
  <w:style w:type="character" w:customStyle="1" w:styleId="WW8Num45z5">
    <w:name w:val="WW8Num45z5"/>
    <w:qFormat/>
  </w:style>
  <w:style w:type="character" w:customStyle="1" w:styleId="WW8Num45z6">
    <w:name w:val="WW8Num45z6"/>
    <w:qFormat/>
  </w:style>
  <w:style w:type="character" w:customStyle="1" w:styleId="WW8Num45z7">
    <w:name w:val="WW8Num45z7"/>
    <w:qFormat/>
  </w:style>
  <w:style w:type="character" w:customStyle="1" w:styleId="WW8Num45z8">
    <w:name w:val="WW8Num45z8"/>
    <w:qFormat/>
  </w:style>
  <w:style w:type="character" w:customStyle="1" w:styleId="WW8Num50z0">
    <w:name w:val="WW8Num50z0"/>
    <w:qFormat/>
    <w:rPr>
      <w:rFonts w:ascii="Symbol" w:hAnsi="Symbol" w:cs="Symbol"/>
      <w:sz w:val="28"/>
    </w:rPr>
  </w:style>
  <w:style w:type="character" w:customStyle="1" w:styleId="WW8Num50z1">
    <w:name w:val="WW8Num50z1"/>
    <w:qFormat/>
    <w:rPr>
      <w:rFonts w:ascii="OpenSymbol" w:hAnsi="OpenSymbol" w:cs="OpenSymbol"/>
    </w:rPr>
  </w:style>
  <w:style w:type="character" w:customStyle="1" w:styleId="WW8Num50z3">
    <w:name w:val="WW8Num50z3"/>
    <w:qFormat/>
    <w:rPr>
      <w:rFonts w:ascii="Symbol" w:hAnsi="Symbol" w:cs="Symbol"/>
    </w:rPr>
  </w:style>
  <w:style w:type="character" w:customStyle="1" w:styleId="WW8Num51z0">
    <w:name w:val="WW8Num51z0"/>
    <w:qFormat/>
    <w:rPr>
      <w:rFonts w:ascii="Symbol" w:hAnsi="Symbol" w:cs="Symbol"/>
      <w:sz w:val="28"/>
    </w:rPr>
  </w:style>
  <w:style w:type="character" w:customStyle="1" w:styleId="WW8Num51z1">
    <w:name w:val="WW8Num51z1"/>
    <w:qFormat/>
    <w:rPr>
      <w:rFonts w:ascii="OpenSymbol" w:hAnsi="OpenSymbol" w:cs="OpenSymbol"/>
    </w:rPr>
  </w:style>
  <w:style w:type="character" w:customStyle="1" w:styleId="WW8Num51z3">
    <w:name w:val="WW8Num51z3"/>
    <w:qFormat/>
    <w:rPr>
      <w:rFonts w:ascii="Symbol" w:hAnsi="Symbol" w:cs="Symbol"/>
    </w:rPr>
  </w:style>
  <w:style w:type="character" w:customStyle="1" w:styleId="WW8Num52z0">
    <w:name w:val="WW8Num52z0"/>
    <w:qFormat/>
    <w:rPr>
      <w:rFonts w:ascii="Symbol" w:hAnsi="Symbol" w:cs="Symbol"/>
      <w:sz w:val="28"/>
      <w:szCs w:val="28"/>
      <w:lang w:val="en-US"/>
    </w:rPr>
  </w:style>
  <w:style w:type="character" w:customStyle="1" w:styleId="WW8Num52z1">
    <w:name w:val="WW8Num52z1"/>
    <w:qFormat/>
    <w:rPr>
      <w:rFonts w:ascii="OpenSymbol" w:hAnsi="OpenSymbol" w:cs="OpenSymbol"/>
    </w:rPr>
  </w:style>
  <w:style w:type="character" w:customStyle="1" w:styleId="WW8Num52z3">
    <w:name w:val="WW8Num52z3"/>
    <w:qFormat/>
    <w:rPr>
      <w:rFonts w:ascii="Symbol" w:hAnsi="Symbol" w:cs="Symbol"/>
    </w:rPr>
  </w:style>
  <w:style w:type="character" w:customStyle="1" w:styleId="WW8Num53z0">
    <w:name w:val="WW8Num53z0"/>
    <w:qFormat/>
    <w:rPr>
      <w:rFonts w:ascii="Symbol" w:hAnsi="Symbol" w:cs="Symbol"/>
      <w:sz w:val="28"/>
    </w:rPr>
  </w:style>
  <w:style w:type="character" w:customStyle="1" w:styleId="WW8Num53z1">
    <w:name w:val="WW8Num53z1"/>
    <w:qFormat/>
    <w:rPr>
      <w:rFonts w:ascii="OpenSymbol" w:hAnsi="OpenSymbol" w:cs="OpenSymbol"/>
    </w:rPr>
  </w:style>
  <w:style w:type="character" w:customStyle="1" w:styleId="WW8Num53z3">
    <w:name w:val="WW8Num53z3"/>
    <w:qFormat/>
    <w:rPr>
      <w:rFonts w:ascii="Symbol" w:hAnsi="Symbol" w:cs="Symbol"/>
    </w:rPr>
  </w:style>
  <w:style w:type="character" w:customStyle="1" w:styleId="WW8Num54z0">
    <w:name w:val="WW8Num54z0"/>
    <w:qFormat/>
    <w:rPr>
      <w:rFonts w:ascii="Symbol" w:hAnsi="Symbol" w:cs="Symbol"/>
      <w:sz w:val="28"/>
    </w:rPr>
  </w:style>
  <w:style w:type="character" w:customStyle="1" w:styleId="WW8Num54z1">
    <w:name w:val="WW8Num54z1"/>
    <w:qFormat/>
    <w:rPr>
      <w:rFonts w:ascii="OpenSymbol" w:hAnsi="OpenSymbol" w:cs="OpenSymbol"/>
    </w:rPr>
  </w:style>
  <w:style w:type="character" w:customStyle="1" w:styleId="WW8Num54z3">
    <w:name w:val="WW8Num54z3"/>
    <w:qFormat/>
    <w:rPr>
      <w:rFonts w:ascii="Symbol" w:hAnsi="Symbol" w:cs="Symbol"/>
    </w:rPr>
  </w:style>
  <w:style w:type="character" w:customStyle="1" w:styleId="WW8Num55z0">
    <w:name w:val="WW8Num55z0"/>
    <w:qFormat/>
    <w:rPr>
      <w:rFonts w:ascii="Symbol" w:hAnsi="Symbol" w:cs="Symbol"/>
      <w:sz w:val="28"/>
      <w:szCs w:val="28"/>
    </w:rPr>
  </w:style>
  <w:style w:type="character" w:customStyle="1" w:styleId="WW8Num55z1">
    <w:name w:val="WW8Num55z1"/>
    <w:qFormat/>
    <w:rPr>
      <w:rFonts w:ascii="OpenSymbol" w:hAnsi="OpenSymbol" w:cs="OpenSymbol"/>
    </w:rPr>
  </w:style>
  <w:style w:type="character" w:customStyle="1" w:styleId="WW8Num56z0">
    <w:name w:val="WW8Num56z0"/>
    <w:qFormat/>
    <w:rPr>
      <w:rFonts w:ascii="Symbol" w:hAnsi="Symbol" w:cs="Symbol"/>
      <w:sz w:val="28"/>
      <w:szCs w:val="28"/>
    </w:rPr>
  </w:style>
  <w:style w:type="character" w:customStyle="1" w:styleId="WW8Num56z1">
    <w:name w:val="WW8Num56z1"/>
    <w:qFormat/>
    <w:rPr>
      <w:rFonts w:ascii="OpenSymbol" w:hAnsi="OpenSymbol" w:cs="OpenSymbol"/>
    </w:rPr>
  </w:style>
  <w:style w:type="character" w:customStyle="1" w:styleId="WW8Num57z0">
    <w:name w:val="WW8Num57z0"/>
    <w:qFormat/>
    <w:rPr>
      <w:rFonts w:ascii="Symbol" w:hAnsi="Symbol" w:cs="Symbol"/>
      <w:sz w:val="28"/>
    </w:rPr>
  </w:style>
  <w:style w:type="character" w:customStyle="1" w:styleId="WW8Num57z1">
    <w:name w:val="WW8Num57z1"/>
    <w:qFormat/>
    <w:rPr>
      <w:rFonts w:ascii="OpenSymbol" w:hAnsi="OpenSymbol" w:cs="OpenSymbol"/>
    </w:rPr>
  </w:style>
  <w:style w:type="character" w:customStyle="1" w:styleId="WW8Num57z3">
    <w:name w:val="WW8Num57z3"/>
    <w:qFormat/>
    <w:rPr>
      <w:rFonts w:ascii="Symbol" w:hAnsi="Symbol" w:cs="Symbol"/>
    </w:rPr>
  </w:style>
  <w:style w:type="character" w:customStyle="1" w:styleId="WW8Num58z0">
    <w:name w:val="WW8Num58z0"/>
    <w:qFormat/>
    <w:rPr>
      <w:rFonts w:ascii="Symbol" w:hAnsi="Symbol" w:cs="Symbol"/>
      <w:sz w:val="28"/>
    </w:rPr>
  </w:style>
  <w:style w:type="character" w:customStyle="1" w:styleId="WW8Num58z1">
    <w:name w:val="WW8Num58z1"/>
    <w:qFormat/>
    <w:rPr>
      <w:rFonts w:ascii="OpenSymbol" w:hAnsi="OpenSymbol" w:cs="OpenSymbol"/>
    </w:rPr>
  </w:style>
  <w:style w:type="character" w:customStyle="1" w:styleId="WW8Num58z3">
    <w:name w:val="WW8Num58z3"/>
    <w:qFormat/>
    <w:rPr>
      <w:rFonts w:ascii="Symbol" w:hAnsi="Symbol" w:cs="Symbol"/>
    </w:rPr>
  </w:style>
  <w:style w:type="character" w:customStyle="1" w:styleId="WW8Num59z0">
    <w:name w:val="WW8Num59z0"/>
    <w:qFormat/>
    <w:rPr>
      <w:rFonts w:ascii="Symbol" w:hAnsi="Symbol" w:cs="Symbol"/>
      <w:sz w:val="28"/>
      <w:szCs w:val="28"/>
    </w:rPr>
  </w:style>
  <w:style w:type="character" w:customStyle="1" w:styleId="WW8Num59z1">
    <w:name w:val="WW8Num59z1"/>
    <w:qFormat/>
    <w:rPr>
      <w:rFonts w:ascii="OpenSymbol" w:hAnsi="OpenSymbol" w:cs="OpenSymbol"/>
    </w:rPr>
  </w:style>
  <w:style w:type="character" w:customStyle="1" w:styleId="WW8Num59z3">
    <w:name w:val="WW8Num59z3"/>
    <w:qFormat/>
    <w:rPr>
      <w:rFonts w:ascii="Symbol" w:hAnsi="Symbol" w:cs="Symbol"/>
    </w:rPr>
  </w:style>
  <w:style w:type="character" w:customStyle="1" w:styleId="WW8Num60z0">
    <w:name w:val="WW8Num60z0"/>
    <w:qFormat/>
    <w:rPr>
      <w:rFonts w:ascii="Symbol" w:hAnsi="Symbol" w:cs="Symbol"/>
      <w:sz w:val="28"/>
    </w:rPr>
  </w:style>
  <w:style w:type="character" w:customStyle="1" w:styleId="WW8Num60z1">
    <w:name w:val="WW8Num60z1"/>
    <w:qFormat/>
    <w:rPr>
      <w:rFonts w:ascii="OpenSymbol" w:hAnsi="OpenSymbol" w:cs="OpenSymbol"/>
    </w:rPr>
  </w:style>
  <w:style w:type="character" w:customStyle="1" w:styleId="WW8Num60z3">
    <w:name w:val="WW8Num60z3"/>
    <w:qFormat/>
    <w:rPr>
      <w:rFonts w:ascii="Symbol" w:hAnsi="Symbol" w:cs="Symbol"/>
    </w:rPr>
  </w:style>
  <w:style w:type="character" w:customStyle="1" w:styleId="WW8Num61z0">
    <w:name w:val="WW8Num61z0"/>
    <w:qFormat/>
    <w:rPr>
      <w:rFonts w:ascii="Symbol" w:hAnsi="Symbol" w:cs="Symbol"/>
      <w:sz w:val="28"/>
    </w:rPr>
  </w:style>
  <w:style w:type="character" w:customStyle="1" w:styleId="WW8Num61z1">
    <w:name w:val="WW8Num61z1"/>
    <w:qFormat/>
    <w:rPr>
      <w:rFonts w:ascii="OpenSymbol" w:hAnsi="OpenSymbol" w:cs="OpenSymbol"/>
    </w:rPr>
  </w:style>
  <w:style w:type="character" w:customStyle="1" w:styleId="WW8Num61z3">
    <w:name w:val="WW8Num61z3"/>
    <w:qFormat/>
    <w:rPr>
      <w:rFonts w:ascii="Symbol" w:hAnsi="Symbol" w:cs="Symbol"/>
    </w:rPr>
  </w:style>
  <w:style w:type="character" w:customStyle="1" w:styleId="WW8Num62z0">
    <w:name w:val="WW8Num62z0"/>
    <w:qFormat/>
    <w:rPr>
      <w:rFonts w:ascii="Symbol" w:hAnsi="Symbol" w:cs="Symbol"/>
      <w:b/>
      <w:sz w:val="28"/>
      <w:szCs w:val="28"/>
    </w:rPr>
  </w:style>
  <w:style w:type="character" w:customStyle="1" w:styleId="WW8Num62z1">
    <w:name w:val="WW8Num62z1"/>
    <w:qFormat/>
    <w:rPr>
      <w:rFonts w:ascii="OpenSymbol" w:hAnsi="OpenSymbol" w:cs="OpenSymbol"/>
    </w:rPr>
  </w:style>
  <w:style w:type="character" w:customStyle="1" w:styleId="WW8Num62z3">
    <w:name w:val="WW8Num62z3"/>
    <w:qFormat/>
    <w:rPr>
      <w:rFonts w:ascii="Symbol" w:hAnsi="Symbol" w:cs="Symbol"/>
    </w:rPr>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8z3">
    <w:name w:val="WW8Num18z3"/>
    <w:qFormat/>
    <w:rPr>
      <w:rFonts w:ascii="Symbol" w:hAnsi="Symbol" w:cs="OpenSymbol"/>
    </w:rPr>
  </w:style>
  <w:style w:type="character" w:customStyle="1" w:styleId="WW8Num34z3">
    <w:name w:val="WW8Num34z3"/>
    <w:qFormat/>
    <w:rPr>
      <w:rFonts w:ascii="Symbol" w:hAnsi="Symbol" w:cs="Symbol"/>
    </w:rPr>
  </w:style>
  <w:style w:type="character" w:customStyle="1" w:styleId="WW8Num41z2">
    <w:name w:val="WW8Num41z2"/>
    <w:qFormat/>
    <w:rPr>
      <w:rFonts w:ascii="Wingdings" w:hAnsi="Wingdings" w:cs="Wingdings"/>
    </w:rPr>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55z3">
    <w:name w:val="WW8Num55z3"/>
    <w:qFormat/>
    <w:rPr>
      <w:rFonts w:ascii="Symbol" w:hAnsi="Symbol" w:cs="Symbol"/>
    </w:rPr>
  </w:style>
  <w:style w:type="character" w:customStyle="1" w:styleId="WW8Num61z2">
    <w:name w:val="WW8Num61z2"/>
    <w:qFormat/>
  </w:style>
  <w:style w:type="character" w:customStyle="1" w:styleId="WW8Num61z4">
    <w:name w:val="WW8Num61z4"/>
    <w:qFormat/>
  </w:style>
  <w:style w:type="character" w:customStyle="1" w:styleId="WW8Num61z5">
    <w:name w:val="WW8Num61z5"/>
    <w:qFormat/>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20">
    <w:name w:val="Основной шрифт абзаца2"/>
    <w:qFormat/>
  </w:style>
  <w:style w:type="character" w:customStyle="1" w:styleId="a3">
    <w:name w:val="Символ нумерации"/>
    <w:qFormat/>
  </w:style>
  <w:style w:type="character" w:customStyle="1" w:styleId="Internetlink">
    <w:name w:val="Internet link"/>
    <w:qFormat/>
    <w:rPr>
      <w:color w:val="0066CC"/>
      <w:u w:val="single"/>
    </w:rPr>
  </w:style>
  <w:style w:type="character" w:customStyle="1" w:styleId="VisitedInternetLink">
    <w:name w:val="Visited Internet Link"/>
    <w:qFormat/>
    <w:rPr>
      <w:color w:val="999999"/>
      <w:u w:val="single"/>
    </w:rPr>
  </w:style>
  <w:style w:type="character" w:customStyle="1" w:styleId="a4">
    <w:name w:val="Маркеры списка"/>
    <w:qFormat/>
  </w:style>
  <w:style w:type="character" w:customStyle="1" w:styleId="WW8Num10z2">
    <w:name w:val="WW8Num10z2"/>
    <w:qFormat/>
    <w:rPr>
      <w:rFonts w:ascii="Wingdings" w:eastAsia="Wingdings" w:hAnsi="Wingdings" w:cs="Wingdings"/>
    </w:rPr>
  </w:style>
  <w:style w:type="character" w:customStyle="1" w:styleId="11">
    <w:name w:val="Строгий1"/>
    <w:qFormat/>
    <w:rPr>
      <w:b/>
      <w:bCs/>
    </w:rPr>
  </w:style>
  <w:style w:type="character" w:styleId="a5">
    <w:name w:val="Emphasis"/>
    <w:qFormat/>
    <w:rPr>
      <w:i/>
      <w:iCs/>
    </w:rPr>
  </w:style>
  <w:style w:type="character" w:customStyle="1" w:styleId="a6">
    <w:name w:val="Верхний колонтитул Знак"/>
    <w:qFormat/>
    <w:rPr>
      <w:szCs w:val="21"/>
    </w:rPr>
  </w:style>
  <w:style w:type="character" w:customStyle="1" w:styleId="a7">
    <w:name w:val="Нижний колонтитул Знак"/>
    <w:qFormat/>
    <w:rPr>
      <w:szCs w:val="21"/>
    </w:rPr>
  </w:style>
  <w:style w:type="character" w:customStyle="1" w:styleId="ListLabel1">
    <w:name w:val="ListLabel 1"/>
    <w:qFormat/>
    <w:rPr>
      <w:sz w:val="17"/>
    </w:rPr>
  </w:style>
  <w:style w:type="character" w:customStyle="1" w:styleId="ListLabel2">
    <w:name w:val="ListLabel 2"/>
    <w:qFormat/>
    <w:rPr>
      <w:rFonts w:cs="Courier New"/>
    </w:rPr>
  </w:style>
  <w:style w:type="character" w:customStyle="1" w:styleId="ListLabel3">
    <w:name w:val="ListLabel 3"/>
    <w:qFormat/>
    <w:rPr>
      <w:rFonts w:cs="Wingdings"/>
    </w:rPr>
  </w:style>
  <w:style w:type="character" w:customStyle="1" w:styleId="ListLabel4">
    <w:name w:val="ListLabel 4"/>
    <w:qFormat/>
    <w:rPr>
      <w:rFonts w:cs="Symbol"/>
    </w:rPr>
  </w:style>
  <w:style w:type="character" w:customStyle="1" w:styleId="ListLabel5">
    <w:name w:val="ListLabel 5"/>
    <w:qFormat/>
    <w:rPr>
      <w:rFonts w:cs="Courier New"/>
    </w:rPr>
  </w:style>
  <w:style w:type="character" w:customStyle="1" w:styleId="ListLabel6">
    <w:name w:val="ListLabel 6"/>
    <w:qFormat/>
    <w:rPr>
      <w:rFonts w:cs="Wingdings"/>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eastAsia="OpenSymbol" w:cs="OpenSymbol"/>
    </w:rPr>
  </w:style>
  <w:style w:type="character" w:customStyle="1" w:styleId="ListLabel11">
    <w:name w:val="ListLabel 11"/>
    <w:qFormat/>
    <w:rPr>
      <w:rFonts w:eastAsia="OpenSymbol" w:cs="OpenSymbol"/>
    </w:rPr>
  </w:style>
  <w:style w:type="character" w:customStyle="1" w:styleId="ListLabel12">
    <w:name w:val="ListLabel 12"/>
    <w:qFormat/>
    <w:rPr>
      <w:rFonts w:eastAsia="OpenSymbol" w:cs="OpenSymbol"/>
    </w:rPr>
  </w:style>
  <w:style w:type="character" w:customStyle="1" w:styleId="ListLabel13">
    <w:name w:val="ListLabel 13"/>
    <w:qFormat/>
    <w:rPr>
      <w:rFonts w:eastAsia="OpenSymbol" w:cs="OpenSymbol"/>
    </w:rPr>
  </w:style>
  <w:style w:type="character" w:customStyle="1" w:styleId="ListLabel14">
    <w:name w:val="ListLabel 14"/>
    <w:qFormat/>
    <w:rPr>
      <w:rFonts w:eastAsia="OpenSymbol" w:cs="OpenSymbol"/>
    </w:rPr>
  </w:style>
  <w:style w:type="character" w:customStyle="1" w:styleId="ListLabel15">
    <w:name w:val="ListLabel 15"/>
    <w:qFormat/>
    <w:rPr>
      <w:rFonts w:eastAsia="OpenSymbol" w:cs="OpenSymbol"/>
    </w:rPr>
  </w:style>
  <w:style w:type="character" w:customStyle="1" w:styleId="ListLabel16">
    <w:name w:val="ListLabel 16"/>
    <w:qFormat/>
    <w:rPr>
      <w:rFonts w:eastAsia="OpenSymbol" w:cs="OpenSymbol"/>
    </w:rPr>
  </w:style>
  <w:style w:type="character" w:customStyle="1" w:styleId="ListLabel17">
    <w:name w:val="ListLabel 17"/>
    <w:qFormat/>
    <w:rPr>
      <w:rFonts w:eastAsia="OpenSymbol" w:cs="OpenSymbol"/>
    </w:rPr>
  </w:style>
  <w:style w:type="character" w:customStyle="1" w:styleId="ListLabel18">
    <w:name w:val="ListLabel 18"/>
    <w:qFormat/>
    <w:rPr>
      <w:rFonts w:eastAsia="OpenSymbol" w:cs="OpenSymbol"/>
    </w:rPr>
  </w:style>
  <w:style w:type="character" w:customStyle="1" w:styleId="ListLabel19">
    <w:name w:val="ListLabel 19"/>
    <w:qFormat/>
    <w:rPr>
      <w:rFonts w:eastAsia="OpenSymbol" w:cs="OpenSymbol"/>
    </w:rPr>
  </w:style>
  <w:style w:type="character" w:customStyle="1" w:styleId="ListLabel20">
    <w:name w:val="ListLabel 20"/>
    <w:qFormat/>
    <w:rPr>
      <w:rFonts w:eastAsia="OpenSymbol" w:cs="OpenSymbol"/>
    </w:rPr>
  </w:style>
  <w:style w:type="character" w:customStyle="1" w:styleId="ListLabel21">
    <w:name w:val="ListLabel 21"/>
    <w:qFormat/>
    <w:rPr>
      <w:rFonts w:eastAsia="OpenSymbol" w:cs="OpenSymbol"/>
    </w:rPr>
  </w:style>
  <w:style w:type="character" w:customStyle="1" w:styleId="ListLabel22">
    <w:name w:val="ListLabel 22"/>
    <w:qFormat/>
    <w:rPr>
      <w:rFonts w:eastAsia="OpenSymbol" w:cs="OpenSymbol"/>
    </w:rPr>
  </w:style>
  <w:style w:type="character" w:customStyle="1" w:styleId="ListLabel23">
    <w:name w:val="ListLabel 23"/>
    <w:qFormat/>
    <w:rPr>
      <w:rFonts w:eastAsia="OpenSymbol" w:cs="OpenSymbol"/>
    </w:rPr>
  </w:style>
  <w:style w:type="character" w:customStyle="1" w:styleId="ListLabel24">
    <w:name w:val="ListLabel 24"/>
    <w:qFormat/>
    <w:rPr>
      <w:rFonts w:eastAsia="OpenSymbol" w:cs="OpenSymbol"/>
    </w:rPr>
  </w:style>
  <w:style w:type="character" w:customStyle="1" w:styleId="ListLabel25">
    <w:name w:val="ListLabel 25"/>
    <w:qFormat/>
    <w:rPr>
      <w:rFonts w:eastAsia="OpenSymbol" w:cs="OpenSymbol"/>
    </w:rPr>
  </w:style>
  <w:style w:type="character" w:customStyle="1" w:styleId="ListLabel26">
    <w:name w:val="ListLabel 26"/>
    <w:qFormat/>
    <w:rPr>
      <w:rFonts w:eastAsia="OpenSymbol" w:cs="OpenSymbol"/>
    </w:rPr>
  </w:style>
  <w:style w:type="character" w:customStyle="1" w:styleId="ListLabel27">
    <w:name w:val="ListLabel 27"/>
    <w:qFormat/>
    <w:rPr>
      <w:rFonts w:eastAsia="OpenSymbol" w:cs="OpenSymbol"/>
    </w:rPr>
  </w:style>
  <w:style w:type="character" w:customStyle="1" w:styleId="ListLabel28">
    <w:name w:val="ListLabel 28"/>
    <w:qFormat/>
    <w:rPr>
      <w:rFonts w:eastAsia="OpenSymbol" w:cs="OpenSymbol"/>
    </w:rPr>
  </w:style>
  <w:style w:type="character" w:customStyle="1" w:styleId="ListLabel29">
    <w:name w:val="ListLabel 29"/>
    <w:qFormat/>
    <w:rPr>
      <w:rFonts w:eastAsia="OpenSymbol" w:cs="OpenSymbol"/>
    </w:rPr>
  </w:style>
  <w:style w:type="character" w:customStyle="1" w:styleId="ListLabel30">
    <w:name w:val="ListLabel 30"/>
    <w:qFormat/>
    <w:rPr>
      <w:rFonts w:eastAsia="OpenSymbol" w:cs="OpenSymbol"/>
    </w:rPr>
  </w:style>
  <w:style w:type="character" w:customStyle="1" w:styleId="ListLabel31">
    <w:name w:val="ListLabel 31"/>
    <w:qFormat/>
    <w:rPr>
      <w:rFonts w:eastAsia="OpenSymbol" w:cs="OpenSymbol"/>
    </w:rPr>
  </w:style>
  <w:style w:type="character" w:customStyle="1" w:styleId="ListLabel32">
    <w:name w:val="ListLabel 32"/>
    <w:qFormat/>
    <w:rPr>
      <w:rFonts w:eastAsia="OpenSymbol" w:cs="OpenSymbol"/>
    </w:rPr>
  </w:style>
  <w:style w:type="character" w:customStyle="1" w:styleId="ListLabel33">
    <w:name w:val="ListLabel 33"/>
    <w:qFormat/>
    <w:rPr>
      <w:rFonts w:eastAsia="OpenSymbol" w:cs="OpenSymbol"/>
    </w:rPr>
  </w:style>
  <w:style w:type="character" w:customStyle="1" w:styleId="ListLabel34">
    <w:name w:val="ListLabel 34"/>
    <w:qFormat/>
    <w:rPr>
      <w:rFonts w:eastAsia="OpenSymbol" w:cs="OpenSymbol"/>
    </w:rPr>
  </w:style>
  <w:style w:type="character" w:customStyle="1" w:styleId="ListLabel35">
    <w:name w:val="ListLabel 35"/>
    <w:qFormat/>
    <w:rPr>
      <w:rFonts w:eastAsia="OpenSymbol" w:cs="OpenSymbol"/>
    </w:rPr>
  </w:style>
  <w:style w:type="character" w:customStyle="1" w:styleId="ListLabel36">
    <w:name w:val="ListLabel 36"/>
    <w:qFormat/>
    <w:rPr>
      <w:rFonts w:eastAsia="OpenSymbol" w:cs="OpenSymbol"/>
    </w:rPr>
  </w:style>
  <w:style w:type="character" w:customStyle="1" w:styleId="ListLabel37">
    <w:name w:val="ListLabel 37"/>
    <w:qFormat/>
    <w:rPr>
      <w:rFonts w:eastAsia="OpenSymbol" w:cs="OpenSymbol"/>
    </w:rPr>
  </w:style>
  <w:style w:type="character" w:customStyle="1" w:styleId="ListLabel38">
    <w:name w:val="ListLabel 38"/>
    <w:qFormat/>
    <w:rPr>
      <w:rFonts w:eastAsia="OpenSymbol" w:cs="OpenSymbol"/>
    </w:rPr>
  </w:style>
  <w:style w:type="character" w:customStyle="1" w:styleId="ListLabel39">
    <w:name w:val="ListLabel 39"/>
    <w:qFormat/>
    <w:rPr>
      <w:rFonts w:eastAsia="OpenSymbol" w:cs="OpenSymbol"/>
    </w:rPr>
  </w:style>
  <w:style w:type="character" w:customStyle="1" w:styleId="ListLabel40">
    <w:name w:val="ListLabel 40"/>
    <w:qFormat/>
    <w:rPr>
      <w:rFonts w:eastAsia="OpenSymbol" w:cs="OpenSymbol"/>
    </w:rPr>
  </w:style>
  <w:style w:type="character" w:customStyle="1" w:styleId="ListLabel41">
    <w:name w:val="ListLabel 41"/>
    <w:qFormat/>
    <w:rPr>
      <w:rFonts w:eastAsia="OpenSymbol" w:cs="OpenSymbol"/>
    </w:rPr>
  </w:style>
  <w:style w:type="character" w:customStyle="1" w:styleId="ListLabel42">
    <w:name w:val="ListLabel 42"/>
    <w:qFormat/>
    <w:rPr>
      <w:rFonts w:eastAsia="OpenSymbol" w:cs="OpenSymbol"/>
    </w:rPr>
  </w:style>
  <w:style w:type="character" w:customStyle="1" w:styleId="ListLabel43">
    <w:name w:val="ListLabel 43"/>
    <w:qFormat/>
    <w:rPr>
      <w:rFonts w:eastAsia="OpenSymbol" w:cs="OpenSymbol"/>
    </w:rPr>
  </w:style>
  <w:style w:type="character" w:customStyle="1" w:styleId="ListLabel44">
    <w:name w:val="ListLabel 44"/>
    <w:qFormat/>
    <w:rPr>
      <w:rFonts w:eastAsia="OpenSymbol" w:cs="OpenSymbol"/>
    </w:rPr>
  </w:style>
  <w:style w:type="character" w:customStyle="1" w:styleId="ListLabel45">
    <w:name w:val="ListLabel 45"/>
    <w:qFormat/>
    <w:rPr>
      <w:rFonts w:eastAsia="OpenSymbol" w:cs="OpenSymbol"/>
    </w:rPr>
  </w:style>
  <w:style w:type="character" w:customStyle="1" w:styleId="ListLabel46">
    <w:name w:val="ListLabel 46"/>
    <w:qFormat/>
    <w:rPr>
      <w:rFonts w:eastAsia="OpenSymbol" w:cs="OpenSymbol"/>
    </w:rPr>
  </w:style>
  <w:style w:type="character" w:customStyle="1" w:styleId="ListLabel47">
    <w:name w:val="ListLabel 47"/>
    <w:qFormat/>
    <w:rPr>
      <w:rFonts w:eastAsia="OpenSymbol" w:cs="OpenSymbol"/>
    </w:rPr>
  </w:style>
  <w:style w:type="character" w:customStyle="1" w:styleId="ListLabel48">
    <w:name w:val="ListLabel 48"/>
    <w:qFormat/>
    <w:rPr>
      <w:rFonts w:eastAsia="OpenSymbol" w:cs="OpenSymbol"/>
    </w:rPr>
  </w:style>
  <w:style w:type="character" w:customStyle="1" w:styleId="ListLabel49">
    <w:name w:val="ListLabel 49"/>
    <w:qFormat/>
    <w:rPr>
      <w:rFonts w:eastAsia="OpenSymbol" w:cs="OpenSymbol"/>
    </w:rPr>
  </w:style>
  <w:style w:type="character" w:customStyle="1" w:styleId="ListLabel50">
    <w:name w:val="ListLabel 50"/>
    <w:qFormat/>
    <w:rPr>
      <w:rFonts w:eastAsia="OpenSymbol" w:cs="OpenSymbol"/>
    </w:rPr>
  </w:style>
  <w:style w:type="character" w:customStyle="1" w:styleId="ListLabel51">
    <w:name w:val="ListLabel 51"/>
    <w:qFormat/>
    <w:rPr>
      <w:rFonts w:eastAsia="OpenSymbol" w:cs="OpenSymbol"/>
    </w:rPr>
  </w:style>
  <w:style w:type="character" w:customStyle="1" w:styleId="ListLabel52">
    <w:name w:val="ListLabel 52"/>
    <w:qFormat/>
    <w:rPr>
      <w:rFonts w:eastAsia="OpenSymbol" w:cs="OpenSymbol"/>
    </w:rPr>
  </w:style>
  <w:style w:type="character" w:customStyle="1" w:styleId="ListLabel53">
    <w:name w:val="ListLabel 53"/>
    <w:qFormat/>
    <w:rPr>
      <w:rFonts w:eastAsia="OpenSymbol" w:cs="OpenSymbol"/>
    </w:rPr>
  </w:style>
  <w:style w:type="character" w:customStyle="1" w:styleId="ListLabel54">
    <w:name w:val="ListLabel 54"/>
    <w:qFormat/>
    <w:rPr>
      <w:rFonts w:eastAsia="OpenSymbol" w:cs="OpenSymbol"/>
    </w:rPr>
  </w:style>
  <w:style w:type="character" w:customStyle="1" w:styleId="ListLabel55">
    <w:name w:val="ListLabel 55"/>
    <w:qFormat/>
    <w:rPr>
      <w:rFonts w:eastAsia="OpenSymbol" w:cs="OpenSymbol"/>
    </w:rPr>
  </w:style>
  <w:style w:type="character" w:customStyle="1" w:styleId="ListLabel56">
    <w:name w:val="ListLabel 56"/>
    <w:qFormat/>
    <w:rPr>
      <w:rFonts w:eastAsia="OpenSymbol" w:cs="OpenSymbol"/>
    </w:rPr>
  </w:style>
  <w:style w:type="character" w:customStyle="1" w:styleId="ListLabel57">
    <w:name w:val="ListLabel 57"/>
    <w:qFormat/>
    <w:rPr>
      <w:rFonts w:eastAsia="OpenSymbol" w:cs="OpenSymbol"/>
    </w:rPr>
  </w:style>
  <w:style w:type="character" w:customStyle="1" w:styleId="ListLabel58">
    <w:name w:val="ListLabel 58"/>
    <w:qFormat/>
    <w:rPr>
      <w:rFonts w:eastAsia="OpenSymbol" w:cs="OpenSymbol"/>
    </w:rPr>
  </w:style>
  <w:style w:type="character" w:customStyle="1" w:styleId="ListLabel59">
    <w:name w:val="ListLabel 59"/>
    <w:qFormat/>
    <w:rPr>
      <w:rFonts w:eastAsia="OpenSymbol" w:cs="OpenSymbol"/>
    </w:rPr>
  </w:style>
  <w:style w:type="character" w:customStyle="1" w:styleId="ListLabel60">
    <w:name w:val="ListLabel 60"/>
    <w:qFormat/>
    <w:rPr>
      <w:rFonts w:eastAsia="OpenSymbol" w:cs="OpenSymbol"/>
    </w:rPr>
  </w:style>
  <w:style w:type="character" w:customStyle="1" w:styleId="ListLabel61">
    <w:name w:val="ListLabel 61"/>
    <w:qFormat/>
    <w:rPr>
      <w:rFonts w:eastAsia="OpenSymbol" w:cs="OpenSymbol"/>
    </w:rPr>
  </w:style>
  <w:style w:type="character" w:customStyle="1" w:styleId="ListLabel62">
    <w:name w:val="ListLabel 62"/>
    <w:qFormat/>
    <w:rPr>
      <w:rFonts w:eastAsia="OpenSymbol" w:cs="OpenSymbol"/>
    </w:rPr>
  </w:style>
  <w:style w:type="character" w:customStyle="1" w:styleId="ListLabel63">
    <w:name w:val="ListLabel 63"/>
    <w:qFormat/>
    <w:rPr>
      <w:rFonts w:eastAsia="OpenSymbol" w:cs="OpenSymbol"/>
    </w:rPr>
  </w:style>
  <w:style w:type="character" w:customStyle="1" w:styleId="ListLabel64">
    <w:name w:val="ListLabel 64"/>
    <w:qFormat/>
    <w:rPr>
      <w:rFonts w:eastAsia="OpenSymbol" w:cs="OpenSymbol"/>
    </w:rPr>
  </w:style>
  <w:style w:type="character" w:customStyle="1" w:styleId="ListLabel65">
    <w:name w:val="ListLabel 65"/>
    <w:qFormat/>
    <w:rPr>
      <w:rFonts w:eastAsia="OpenSymbol" w:cs="OpenSymbol"/>
    </w:rPr>
  </w:style>
  <w:style w:type="character" w:customStyle="1" w:styleId="ListLabel66">
    <w:name w:val="ListLabel 66"/>
    <w:qFormat/>
    <w:rPr>
      <w:rFonts w:eastAsia="OpenSymbol" w:cs="OpenSymbol"/>
    </w:rPr>
  </w:style>
  <w:style w:type="character" w:customStyle="1" w:styleId="ListLabel67">
    <w:name w:val="ListLabel 67"/>
    <w:qFormat/>
    <w:rPr>
      <w:rFonts w:eastAsia="OpenSymbol" w:cs="OpenSymbol"/>
    </w:rPr>
  </w:style>
  <w:style w:type="character" w:customStyle="1" w:styleId="ListLabel68">
    <w:name w:val="ListLabel 68"/>
    <w:qFormat/>
    <w:rPr>
      <w:rFonts w:eastAsia="OpenSymbol" w:cs="OpenSymbol"/>
    </w:rPr>
  </w:style>
  <w:style w:type="character" w:customStyle="1" w:styleId="ListLabel69">
    <w:name w:val="ListLabel 69"/>
    <w:qFormat/>
    <w:rPr>
      <w:rFonts w:eastAsia="OpenSymbol" w:cs="OpenSymbol"/>
    </w:rPr>
  </w:style>
  <w:style w:type="character" w:customStyle="1" w:styleId="ListLabel70">
    <w:name w:val="ListLabel 70"/>
    <w:qFormat/>
    <w:rPr>
      <w:rFonts w:eastAsia="OpenSymbol" w:cs="OpenSymbol"/>
    </w:rPr>
  </w:style>
  <w:style w:type="character" w:customStyle="1" w:styleId="ListLabel71">
    <w:name w:val="ListLabel 71"/>
    <w:qFormat/>
    <w:rPr>
      <w:rFonts w:eastAsia="OpenSymbol" w:cs="OpenSymbol"/>
    </w:rPr>
  </w:style>
  <w:style w:type="character" w:customStyle="1" w:styleId="ListLabel72">
    <w:name w:val="ListLabel 72"/>
    <w:qFormat/>
    <w:rPr>
      <w:rFonts w:eastAsia="OpenSymbol" w:cs="OpenSymbol"/>
    </w:rPr>
  </w:style>
  <w:style w:type="character" w:customStyle="1" w:styleId="ListLabel73">
    <w:name w:val="ListLabel 73"/>
    <w:qFormat/>
    <w:rPr>
      <w:rFonts w:eastAsia="OpenSymbol" w:cs="OpenSymbol"/>
    </w:rPr>
  </w:style>
  <w:style w:type="character" w:customStyle="1" w:styleId="ListLabel74">
    <w:name w:val="ListLabel 74"/>
    <w:qFormat/>
    <w:rPr>
      <w:rFonts w:eastAsia="OpenSymbol" w:cs="OpenSymbol"/>
    </w:rPr>
  </w:style>
  <w:style w:type="character" w:customStyle="1" w:styleId="ListLabel75">
    <w:name w:val="ListLabel 75"/>
    <w:qFormat/>
    <w:rPr>
      <w:rFonts w:eastAsia="OpenSymbol" w:cs="OpenSymbol"/>
    </w:rPr>
  </w:style>
  <w:style w:type="character" w:customStyle="1" w:styleId="ListLabel76">
    <w:name w:val="ListLabel 76"/>
    <w:qFormat/>
    <w:rPr>
      <w:rFonts w:eastAsia="OpenSymbol" w:cs="OpenSymbol"/>
    </w:rPr>
  </w:style>
  <w:style w:type="character" w:customStyle="1" w:styleId="ListLabel77">
    <w:name w:val="ListLabel 77"/>
    <w:qFormat/>
    <w:rPr>
      <w:rFonts w:eastAsia="OpenSymbol" w:cs="OpenSymbol"/>
    </w:rPr>
  </w:style>
  <w:style w:type="character" w:customStyle="1" w:styleId="ListLabel78">
    <w:name w:val="ListLabel 78"/>
    <w:qFormat/>
    <w:rPr>
      <w:rFonts w:eastAsia="OpenSymbol" w:cs="OpenSymbol"/>
    </w:rPr>
  </w:style>
  <w:style w:type="character" w:customStyle="1" w:styleId="ListLabel79">
    <w:name w:val="ListLabel 79"/>
    <w:qFormat/>
    <w:rPr>
      <w:rFonts w:eastAsia="OpenSymbol" w:cs="OpenSymbol"/>
    </w:rPr>
  </w:style>
  <w:style w:type="character" w:customStyle="1" w:styleId="ListLabel80">
    <w:name w:val="ListLabel 80"/>
    <w:qFormat/>
    <w:rPr>
      <w:rFonts w:eastAsia="OpenSymbol" w:cs="OpenSymbol"/>
    </w:rPr>
  </w:style>
  <w:style w:type="character" w:customStyle="1" w:styleId="ListLabel81">
    <w:name w:val="ListLabel 81"/>
    <w:qFormat/>
    <w:rPr>
      <w:rFonts w:eastAsia="OpenSymbol" w:cs="OpenSymbol"/>
    </w:rPr>
  </w:style>
  <w:style w:type="character" w:customStyle="1" w:styleId="ListLabel82">
    <w:name w:val="ListLabel 82"/>
    <w:qFormat/>
    <w:rPr>
      <w:rFonts w:eastAsia="OpenSymbol" w:cs="OpenSymbol"/>
    </w:rPr>
  </w:style>
  <w:style w:type="character" w:customStyle="1" w:styleId="ListLabel83">
    <w:name w:val="ListLabel 83"/>
    <w:qFormat/>
    <w:rPr>
      <w:rFonts w:eastAsia="OpenSymbol" w:cs="OpenSymbol"/>
    </w:rPr>
  </w:style>
  <w:style w:type="character" w:customStyle="1" w:styleId="ListLabel84">
    <w:name w:val="ListLabel 84"/>
    <w:qFormat/>
    <w:rPr>
      <w:rFonts w:eastAsia="OpenSymbol" w:cs="OpenSymbol"/>
    </w:rPr>
  </w:style>
  <w:style w:type="character" w:customStyle="1" w:styleId="ListLabel85">
    <w:name w:val="ListLabel 85"/>
    <w:qFormat/>
    <w:rPr>
      <w:rFonts w:eastAsia="OpenSymbol" w:cs="OpenSymbol"/>
    </w:rPr>
  </w:style>
  <w:style w:type="character" w:customStyle="1" w:styleId="ListLabel86">
    <w:name w:val="ListLabel 86"/>
    <w:qFormat/>
    <w:rPr>
      <w:rFonts w:eastAsia="OpenSymbol" w:cs="OpenSymbol"/>
    </w:rPr>
  </w:style>
  <w:style w:type="character" w:customStyle="1" w:styleId="ListLabel87">
    <w:name w:val="ListLabel 87"/>
    <w:qFormat/>
    <w:rPr>
      <w:rFonts w:eastAsia="OpenSymbol" w:cs="OpenSymbol"/>
    </w:rPr>
  </w:style>
  <w:style w:type="character" w:customStyle="1" w:styleId="ListLabel88">
    <w:name w:val="ListLabel 88"/>
    <w:qFormat/>
    <w:rPr>
      <w:rFonts w:eastAsia="OpenSymbol" w:cs="OpenSymbol"/>
    </w:rPr>
  </w:style>
  <w:style w:type="character" w:customStyle="1" w:styleId="ListLabel89">
    <w:name w:val="ListLabel 89"/>
    <w:qFormat/>
    <w:rPr>
      <w:rFonts w:eastAsia="OpenSymbol" w:cs="OpenSymbol"/>
    </w:rPr>
  </w:style>
  <w:style w:type="character" w:customStyle="1" w:styleId="ListLabel90">
    <w:name w:val="ListLabel 90"/>
    <w:qFormat/>
    <w:rPr>
      <w:rFonts w:eastAsia="OpenSymbol" w:cs="OpenSymbol"/>
    </w:rPr>
  </w:style>
  <w:style w:type="character" w:customStyle="1" w:styleId="ListLabel91">
    <w:name w:val="ListLabel 91"/>
    <w:qFormat/>
    <w:rPr>
      <w:rFonts w:eastAsia="OpenSymbol" w:cs="OpenSymbol"/>
    </w:rPr>
  </w:style>
  <w:style w:type="character" w:customStyle="1" w:styleId="ListLabel92">
    <w:name w:val="ListLabel 92"/>
    <w:qFormat/>
    <w:rPr>
      <w:rFonts w:eastAsia="OpenSymbol" w:cs="OpenSymbol"/>
    </w:rPr>
  </w:style>
  <w:style w:type="character" w:customStyle="1" w:styleId="ListLabel93">
    <w:name w:val="ListLabel 93"/>
    <w:qFormat/>
    <w:rPr>
      <w:rFonts w:eastAsia="OpenSymbol" w:cs="OpenSymbol"/>
    </w:rPr>
  </w:style>
  <w:style w:type="character" w:customStyle="1" w:styleId="ListLabel94">
    <w:name w:val="ListLabel 94"/>
    <w:qFormat/>
    <w:rPr>
      <w:rFonts w:eastAsia="OpenSymbol" w:cs="OpenSymbol"/>
    </w:rPr>
  </w:style>
  <w:style w:type="character" w:customStyle="1" w:styleId="ListLabel95">
    <w:name w:val="ListLabel 95"/>
    <w:qFormat/>
    <w:rPr>
      <w:rFonts w:eastAsia="OpenSymbol" w:cs="OpenSymbol"/>
    </w:rPr>
  </w:style>
  <w:style w:type="character" w:customStyle="1" w:styleId="ListLabel96">
    <w:name w:val="ListLabel 96"/>
    <w:qFormat/>
    <w:rPr>
      <w:rFonts w:eastAsia="OpenSymbol" w:cs="OpenSymbol"/>
    </w:rPr>
  </w:style>
  <w:style w:type="character" w:customStyle="1" w:styleId="ListLabel97">
    <w:name w:val="ListLabel 97"/>
    <w:qFormat/>
    <w:rPr>
      <w:rFonts w:eastAsia="OpenSymbol" w:cs="OpenSymbol"/>
    </w:rPr>
  </w:style>
  <w:style w:type="character" w:customStyle="1" w:styleId="ListLabel98">
    <w:name w:val="ListLabel 98"/>
    <w:qFormat/>
    <w:rPr>
      <w:rFonts w:eastAsia="OpenSymbol" w:cs="OpenSymbol"/>
    </w:rPr>
  </w:style>
  <w:style w:type="character" w:customStyle="1" w:styleId="ListLabel99">
    <w:name w:val="ListLabel 99"/>
    <w:qFormat/>
    <w:rPr>
      <w:rFonts w:eastAsia="OpenSymbol" w:cs="OpenSymbol"/>
    </w:rPr>
  </w:style>
  <w:style w:type="character" w:customStyle="1" w:styleId="ListLabel100">
    <w:name w:val="ListLabel 100"/>
    <w:qFormat/>
    <w:rPr>
      <w:rFonts w:eastAsia="OpenSymbol" w:cs="OpenSymbol"/>
    </w:rPr>
  </w:style>
  <w:style w:type="character" w:customStyle="1" w:styleId="ListLabel101">
    <w:name w:val="ListLabel 101"/>
    <w:qFormat/>
    <w:rPr>
      <w:rFonts w:eastAsia="OpenSymbol" w:cs="OpenSymbol"/>
    </w:rPr>
  </w:style>
  <w:style w:type="character" w:customStyle="1" w:styleId="ListLabel102">
    <w:name w:val="ListLabel 102"/>
    <w:qFormat/>
    <w:rPr>
      <w:rFonts w:eastAsia="OpenSymbol" w:cs="OpenSymbol"/>
    </w:rPr>
  </w:style>
  <w:style w:type="character" w:customStyle="1" w:styleId="ListLabel103">
    <w:name w:val="ListLabel 103"/>
    <w:qFormat/>
    <w:rPr>
      <w:rFonts w:eastAsia="OpenSymbol" w:cs="OpenSymbol"/>
    </w:rPr>
  </w:style>
  <w:style w:type="character" w:customStyle="1" w:styleId="ListLabel104">
    <w:name w:val="ListLabel 104"/>
    <w:qFormat/>
    <w:rPr>
      <w:rFonts w:eastAsia="OpenSymbol" w:cs="OpenSymbol"/>
    </w:rPr>
  </w:style>
  <w:style w:type="character" w:customStyle="1" w:styleId="ListLabel105">
    <w:name w:val="ListLabel 105"/>
    <w:qFormat/>
    <w:rPr>
      <w:rFonts w:eastAsia="OpenSymbol" w:cs="OpenSymbol"/>
    </w:rPr>
  </w:style>
  <w:style w:type="character" w:customStyle="1" w:styleId="ListLabel106">
    <w:name w:val="ListLabel 106"/>
    <w:qFormat/>
    <w:rPr>
      <w:rFonts w:eastAsia="OpenSymbol" w:cs="OpenSymbol"/>
    </w:rPr>
  </w:style>
  <w:style w:type="character" w:customStyle="1" w:styleId="ListLabel107">
    <w:name w:val="ListLabel 107"/>
    <w:qFormat/>
    <w:rPr>
      <w:rFonts w:eastAsia="OpenSymbol" w:cs="OpenSymbol"/>
    </w:rPr>
  </w:style>
  <w:style w:type="character" w:customStyle="1" w:styleId="ListLabel108">
    <w:name w:val="ListLabel 108"/>
    <w:qFormat/>
    <w:rPr>
      <w:rFonts w:eastAsia="OpenSymbol" w:cs="OpenSymbol"/>
    </w:rPr>
  </w:style>
  <w:style w:type="character" w:customStyle="1" w:styleId="ListLabel109">
    <w:name w:val="ListLabel 109"/>
    <w:qFormat/>
    <w:rPr>
      <w:rFonts w:eastAsia="OpenSymbol" w:cs="OpenSymbol"/>
    </w:rPr>
  </w:style>
  <w:style w:type="character" w:customStyle="1" w:styleId="ListLabel110">
    <w:name w:val="ListLabel 110"/>
    <w:qFormat/>
    <w:rPr>
      <w:rFonts w:eastAsia="OpenSymbol" w:cs="OpenSymbol"/>
    </w:rPr>
  </w:style>
  <w:style w:type="character" w:customStyle="1" w:styleId="ListLabel111">
    <w:name w:val="ListLabel 111"/>
    <w:qFormat/>
    <w:rPr>
      <w:rFonts w:eastAsia="OpenSymbol" w:cs="OpenSymbol"/>
    </w:rPr>
  </w:style>
  <w:style w:type="character" w:customStyle="1" w:styleId="ListLabel112">
    <w:name w:val="ListLabel 112"/>
    <w:qFormat/>
    <w:rPr>
      <w:rFonts w:eastAsia="OpenSymbol" w:cs="OpenSymbol"/>
    </w:rPr>
  </w:style>
  <w:style w:type="character" w:customStyle="1" w:styleId="ListLabel113">
    <w:name w:val="ListLabel 113"/>
    <w:qFormat/>
    <w:rPr>
      <w:rFonts w:eastAsia="OpenSymbol" w:cs="OpenSymbol"/>
    </w:rPr>
  </w:style>
  <w:style w:type="character" w:customStyle="1" w:styleId="ListLabel114">
    <w:name w:val="ListLabel 114"/>
    <w:qFormat/>
    <w:rPr>
      <w:rFonts w:eastAsia="OpenSymbol" w:cs="OpenSymbol"/>
    </w:rPr>
  </w:style>
  <w:style w:type="character" w:customStyle="1" w:styleId="ListLabel115">
    <w:name w:val="ListLabel 115"/>
    <w:qFormat/>
    <w:rPr>
      <w:rFonts w:eastAsia="OpenSymbol" w:cs="OpenSymbol"/>
    </w:rPr>
  </w:style>
  <w:style w:type="character" w:customStyle="1" w:styleId="ListLabel116">
    <w:name w:val="ListLabel 116"/>
    <w:qFormat/>
    <w:rPr>
      <w:rFonts w:eastAsia="OpenSymbol" w:cs="OpenSymbol"/>
    </w:rPr>
  </w:style>
  <w:style w:type="character" w:customStyle="1" w:styleId="ListLabel117">
    <w:name w:val="ListLabel 117"/>
    <w:qFormat/>
    <w:rPr>
      <w:rFonts w:eastAsia="OpenSymbol" w:cs="OpenSymbol"/>
    </w:rPr>
  </w:style>
  <w:style w:type="character" w:customStyle="1" w:styleId="ListLabel118">
    <w:name w:val="ListLabel 118"/>
    <w:qFormat/>
    <w:rPr>
      <w:rFonts w:eastAsia="OpenSymbol" w:cs="OpenSymbol"/>
    </w:rPr>
  </w:style>
  <w:style w:type="character" w:customStyle="1" w:styleId="ListLabel119">
    <w:name w:val="ListLabel 119"/>
    <w:qFormat/>
    <w:rPr>
      <w:rFonts w:eastAsia="OpenSymbol" w:cs="OpenSymbol"/>
    </w:rPr>
  </w:style>
  <w:style w:type="character" w:customStyle="1" w:styleId="ListLabel120">
    <w:name w:val="ListLabel 120"/>
    <w:qFormat/>
    <w:rPr>
      <w:rFonts w:eastAsia="OpenSymbol" w:cs="OpenSymbol"/>
    </w:rPr>
  </w:style>
  <w:style w:type="character" w:customStyle="1" w:styleId="ListLabel121">
    <w:name w:val="ListLabel 121"/>
    <w:qFormat/>
    <w:rPr>
      <w:rFonts w:eastAsia="OpenSymbol" w:cs="OpenSymbol"/>
    </w:rPr>
  </w:style>
  <w:style w:type="character" w:customStyle="1" w:styleId="ListLabel122">
    <w:name w:val="ListLabel 122"/>
    <w:qFormat/>
    <w:rPr>
      <w:rFonts w:eastAsia="OpenSymbol" w:cs="OpenSymbol"/>
    </w:rPr>
  </w:style>
  <w:style w:type="character" w:customStyle="1" w:styleId="ListLabel123">
    <w:name w:val="ListLabel 123"/>
    <w:qFormat/>
    <w:rPr>
      <w:rFonts w:eastAsia="OpenSymbol" w:cs="OpenSymbol"/>
    </w:rPr>
  </w:style>
  <w:style w:type="character" w:customStyle="1" w:styleId="ListLabel124">
    <w:name w:val="ListLabel 124"/>
    <w:qFormat/>
    <w:rPr>
      <w:rFonts w:eastAsia="OpenSymbol" w:cs="OpenSymbol"/>
    </w:rPr>
  </w:style>
  <w:style w:type="character" w:customStyle="1" w:styleId="ListLabel125">
    <w:name w:val="ListLabel 125"/>
    <w:qFormat/>
    <w:rPr>
      <w:rFonts w:eastAsia="OpenSymbol" w:cs="OpenSymbol"/>
    </w:rPr>
  </w:style>
  <w:style w:type="character" w:customStyle="1" w:styleId="ListLabel126">
    <w:name w:val="ListLabel 126"/>
    <w:qFormat/>
    <w:rPr>
      <w:rFonts w:eastAsia="OpenSymbol" w:cs="OpenSymbol"/>
    </w:rPr>
  </w:style>
  <w:style w:type="character" w:customStyle="1" w:styleId="ListLabel127">
    <w:name w:val="ListLabel 127"/>
    <w:qFormat/>
    <w:rPr>
      <w:rFonts w:eastAsia="OpenSymbol" w:cs="OpenSymbol"/>
    </w:rPr>
  </w:style>
  <w:style w:type="character" w:customStyle="1" w:styleId="ListLabel128">
    <w:name w:val="ListLabel 128"/>
    <w:qFormat/>
    <w:rPr>
      <w:rFonts w:eastAsia="OpenSymbol" w:cs="OpenSymbol"/>
    </w:rPr>
  </w:style>
  <w:style w:type="character" w:customStyle="1" w:styleId="ListLabel129">
    <w:name w:val="ListLabel 129"/>
    <w:qFormat/>
    <w:rPr>
      <w:rFonts w:eastAsia="OpenSymbol" w:cs="OpenSymbol"/>
    </w:rPr>
  </w:style>
  <w:style w:type="character" w:customStyle="1" w:styleId="ListLabel130">
    <w:name w:val="ListLabel 130"/>
    <w:qFormat/>
    <w:rPr>
      <w:rFonts w:eastAsia="OpenSymbol" w:cs="OpenSymbol"/>
    </w:rPr>
  </w:style>
  <w:style w:type="character" w:customStyle="1" w:styleId="ListLabel131">
    <w:name w:val="ListLabel 131"/>
    <w:qFormat/>
    <w:rPr>
      <w:rFonts w:eastAsia="OpenSymbol" w:cs="OpenSymbol"/>
    </w:rPr>
  </w:style>
  <w:style w:type="character" w:customStyle="1" w:styleId="ListLabel132">
    <w:name w:val="ListLabel 132"/>
    <w:qFormat/>
    <w:rPr>
      <w:rFonts w:eastAsia="OpenSymbol" w:cs="OpenSymbol"/>
    </w:rPr>
  </w:style>
  <w:style w:type="character" w:customStyle="1" w:styleId="ListLabel133">
    <w:name w:val="ListLabel 133"/>
    <w:qFormat/>
    <w:rPr>
      <w:rFonts w:eastAsia="OpenSymbol" w:cs="OpenSymbol"/>
    </w:rPr>
  </w:style>
  <w:style w:type="character" w:customStyle="1" w:styleId="ListLabel134">
    <w:name w:val="ListLabel 134"/>
    <w:qFormat/>
    <w:rPr>
      <w:rFonts w:eastAsia="OpenSymbol" w:cs="OpenSymbol"/>
    </w:rPr>
  </w:style>
  <w:style w:type="character" w:customStyle="1" w:styleId="ListLabel135">
    <w:name w:val="ListLabel 135"/>
    <w:qFormat/>
    <w:rPr>
      <w:rFonts w:eastAsia="OpenSymbol" w:cs="OpenSymbol"/>
    </w:rPr>
  </w:style>
  <w:style w:type="character" w:customStyle="1" w:styleId="ListLabel136">
    <w:name w:val="ListLabel 136"/>
    <w:qFormat/>
    <w:rPr>
      <w:rFonts w:eastAsia="OpenSymbol" w:cs="OpenSymbol"/>
    </w:rPr>
  </w:style>
  <w:style w:type="character" w:customStyle="1" w:styleId="ListLabel137">
    <w:name w:val="ListLabel 137"/>
    <w:qFormat/>
    <w:rPr>
      <w:rFonts w:eastAsia="OpenSymbol" w:cs="OpenSymbol"/>
    </w:rPr>
  </w:style>
  <w:style w:type="character" w:customStyle="1" w:styleId="ListLabel138">
    <w:name w:val="ListLabel 138"/>
    <w:qFormat/>
    <w:rPr>
      <w:rFonts w:eastAsia="OpenSymbol" w:cs="OpenSymbol"/>
    </w:rPr>
  </w:style>
  <w:style w:type="character" w:customStyle="1" w:styleId="ListLabel139">
    <w:name w:val="ListLabel 139"/>
    <w:qFormat/>
    <w:rPr>
      <w:rFonts w:eastAsia="OpenSymbol" w:cs="OpenSymbol"/>
    </w:rPr>
  </w:style>
  <w:style w:type="character" w:customStyle="1" w:styleId="ListLabel140">
    <w:name w:val="ListLabel 140"/>
    <w:qFormat/>
    <w:rPr>
      <w:rFonts w:eastAsia="OpenSymbol" w:cs="OpenSymbol"/>
    </w:rPr>
  </w:style>
  <w:style w:type="character" w:customStyle="1" w:styleId="ListLabel141">
    <w:name w:val="ListLabel 141"/>
    <w:qFormat/>
    <w:rPr>
      <w:rFonts w:eastAsia="OpenSymbol" w:cs="OpenSymbol"/>
    </w:rPr>
  </w:style>
  <w:style w:type="character" w:customStyle="1" w:styleId="ListLabel142">
    <w:name w:val="ListLabel 142"/>
    <w:qFormat/>
    <w:rPr>
      <w:rFonts w:eastAsia="OpenSymbol" w:cs="OpenSymbol"/>
    </w:rPr>
  </w:style>
  <w:style w:type="character" w:customStyle="1" w:styleId="ListLabel143">
    <w:name w:val="ListLabel 143"/>
    <w:qFormat/>
    <w:rPr>
      <w:rFonts w:eastAsia="OpenSymbol" w:cs="OpenSymbol"/>
    </w:rPr>
  </w:style>
  <w:style w:type="character" w:customStyle="1" w:styleId="ListLabel144">
    <w:name w:val="ListLabel 144"/>
    <w:qFormat/>
    <w:rPr>
      <w:rFonts w:eastAsia="OpenSymbol" w:cs="OpenSymbol"/>
    </w:rPr>
  </w:style>
  <w:style w:type="character" w:customStyle="1" w:styleId="ListLabel145">
    <w:name w:val="ListLabel 145"/>
    <w:qFormat/>
    <w:rPr>
      <w:rFonts w:eastAsia="OpenSymbol" w:cs="OpenSymbol"/>
    </w:rPr>
  </w:style>
  <w:style w:type="character" w:customStyle="1" w:styleId="ListLabel146">
    <w:name w:val="ListLabel 146"/>
    <w:qFormat/>
    <w:rPr>
      <w:rFonts w:eastAsia="OpenSymbol" w:cs="OpenSymbol"/>
    </w:rPr>
  </w:style>
  <w:style w:type="character" w:customStyle="1" w:styleId="ListLabel147">
    <w:name w:val="ListLabel 147"/>
    <w:qFormat/>
    <w:rPr>
      <w:rFonts w:eastAsia="OpenSymbol" w:cs="OpenSymbol"/>
    </w:rPr>
  </w:style>
  <w:style w:type="character" w:customStyle="1" w:styleId="ListLabel148">
    <w:name w:val="ListLabel 148"/>
    <w:qFormat/>
    <w:rPr>
      <w:rFonts w:eastAsia="OpenSymbol" w:cs="OpenSymbol"/>
    </w:rPr>
  </w:style>
  <w:style w:type="character" w:customStyle="1" w:styleId="ListLabel149">
    <w:name w:val="ListLabel 149"/>
    <w:qFormat/>
    <w:rPr>
      <w:rFonts w:eastAsia="OpenSymbol" w:cs="OpenSymbol"/>
    </w:rPr>
  </w:style>
  <w:style w:type="character" w:customStyle="1" w:styleId="ListLabel150">
    <w:name w:val="ListLabel 150"/>
    <w:qFormat/>
    <w:rPr>
      <w:rFonts w:eastAsia="OpenSymbol" w:cs="OpenSymbol"/>
    </w:rPr>
  </w:style>
  <w:style w:type="character" w:customStyle="1" w:styleId="ListLabel151">
    <w:name w:val="ListLabel 151"/>
    <w:qFormat/>
    <w:rPr>
      <w:rFonts w:eastAsia="OpenSymbol" w:cs="OpenSymbol"/>
    </w:rPr>
  </w:style>
  <w:style w:type="character" w:customStyle="1" w:styleId="ListLabel152">
    <w:name w:val="ListLabel 152"/>
    <w:qFormat/>
    <w:rPr>
      <w:rFonts w:eastAsia="OpenSymbol" w:cs="OpenSymbol"/>
    </w:rPr>
  </w:style>
  <w:style w:type="character" w:customStyle="1" w:styleId="ListLabel153">
    <w:name w:val="ListLabel 153"/>
    <w:qFormat/>
    <w:rPr>
      <w:rFonts w:eastAsia="OpenSymbol" w:cs="OpenSymbol"/>
    </w:rPr>
  </w:style>
  <w:style w:type="character" w:customStyle="1" w:styleId="ListLabel154">
    <w:name w:val="ListLabel 154"/>
    <w:qFormat/>
    <w:rPr>
      <w:rFonts w:eastAsia="OpenSymbol" w:cs="OpenSymbol"/>
    </w:rPr>
  </w:style>
  <w:style w:type="character" w:customStyle="1" w:styleId="ListLabel155">
    <w:name w:val="ListLabel 155"/>
    <w:qFormat/>
    <w:rPr>
      <w:rFonts w:eastAsia="OpenSymbol" w:cs="OpenSymbol"/>
    </w:rPr>
  </w:style>
  <w:style w:type="character" w:customStyle="1" w:styleId="ListLabel156">
    <w:name w:val="ListLabel 156"/>
    <w:qFormat/>
    <w:rPr>
      <w:rFonts w:eastAsia="OpenSymbol" w:cs="OpenSymbol"/>
    </w:rPr>
  </w:style>
  <w:style w:type="character" w:customStyle="1" w:styleId="ListLabel157">
    <w:name w:val="ListLabel 157"/>
    <w:qFormat/>
    <w:rPr>
      <w:rFonts w:eastAsia="OpenSymbol" w:cs="OpenSymbol"/>
    </w:rPr>
  </w:style>
  <w:style w:type="character" w:customStyle="1" w:styleId="ListLabel158">
    <w:name w:val="ListLabel 158"/>
    <w:qFormat/>
    <w:rPr>
      <w:rFonts w:eastAsia="OpenSymbol" w:cs="OpenSymbol"/>
    </w:rPr>
  </w:style>
  <w:style w:type="character" w:customStyle="1" w:styleId="ListLabel159">
    <w:name w:val="ListLabel 159"/>
    <w:qFormat/>
    <w:rPr>
      <w:rFonts w:eastAsia="OpenSymbol" w:cs="OpenSymbol"/>
    </w:rPr>
  </w:style>
  <w:style w:type="character" w:customStyle="1" w:styleId="ListLabel160">
    <w:name w:val="ListLabel 160"/>
    <w:qFormat/>
    <w:rPr>
      <w:rFonts w:eastAsia="OpenSymbol" w:cs="OpenSymbol"/>
    </w:rPr>
  </w:style>
  <w:style w:type="character" w:customStyle="1" w:styleId="ListLabel161">
    <w:name w:val="ListLabel 161"/>
    <w:qFormat/>
    <w:rPr>
      <w:rFonts w:eastAsia="OpenSymbol" w:cs="OpenSymbol"/>
    </w:rPr>
  </w:style>
  <w:style w:type="character" w:customStyle="1" w:styleId="ListLabel162">
    <w:name w:val="ListLabel 162"/>
    <w:qFormat/>
    <w:rPr>
      <w:rFonts w:eastAsia="OpenSymbol" w:cs="OpenSymbol"/>
    </w:rPr>
  </w:style>
  <w:style w:type="character" w:customStyle="1" w:styleId="ListLabel163">
    <w:name w:val="ListLabel 163"/>
    <w:qFormat/>
    <w:rPr>
      <w:rFonts w:eastAsia="OpenSymbol" w:cs="OpenSymbol"/>
    </w:rPr>
  </w:style>
  <w:style w:type="character" w:customStyle="1" w:styleId="ListLabel164">
    <w:name w:val="ListLabel 164"/>
    <w:qFormat/>
    <w:rPr>
      <w:rFonts w:eastAsia="OpenSymbol" w:cs="OpenSymbol"/>
    </w:rPr>
  </w:style>
  <w:style w:type="character" w:customStyle="1" w:styleId="ListLabel165">
    <w:name w:val="ListLabel 165"/>
    <w:qFormat/>
    <w:rPr>
      <w:rFonts w:eastAsia="OpenSymbol" w:cs="OpenSymbol"/>
    </w:rPr>
  </w:style>
  <w:style w:type="character" w:customStyle="1" w:styleId="ListLabel166">
    <w:name w:val="ListLabel 166"/>
    <w:qFormat/>
    <w:rPr>
      <w:rFonts w:eastAsia="OpenSymbol" w:cs="OpenSymbol"/>
    </w:rPr>
  </w:style>
  <w:style w:type="character" w:customStyle="1" w:styleId="ListLabel167">
    <w:name w:val="ListLabel 167"/>
    <w:qFormat/>
    <w:rPr>
      <w:rFonts w:eastAsia="OpenSymbol" w:cs="OpenSymbol"/>
    </w:rPr>
  </w:style>
  <w:style w:type="character" w:customStyle="1" w:styleId="ListLabel168">
    <w:name w:val="ListLabel 168"/>
    <w:qFormat/>
    <w:rPr>
      <w:rFonts w:eastAsia="OpenSymbol" w:cs="OpenSymbol"/>
    </w:rPr>
  </w:style>
  <w:style w:type="character" w:customStyle="1" w:styleId="ListLabel169">
    <w:name w:val="ListLabel 169"/>
    <w:qFormat/>
    <w:rPr>
      <w:rFonts w:eastAsia="OpenSymbol" w:cs="OpenSymbol"/>
    </w:rPr>
  </w:style>
  <w:style w:type="character" w:customStyle="1" w:styleId="ListLabel170">
    <w:name w:val="ListLabel 170"/>
    <w:qFormat/>
    <w:rPr>
      <w:rFonts w:eastAsia="OpenSymbol" w:cs="OpenSymbol"/>
    </w:rPr>
  </w:style>
  <w:style w:type="character" w:customStyle="1" w:styleId="ListLabel171">
    <w:name w:val="ListLabel 171"/>
    <w:qFormat/>
    <w:rPr>
      <w:rFonts w:eastAsia="OpenSymbol" w:cs="OpenSymbol"/>
    </w:rPr>
  </w:style>
  <w:style w:type="character" w:customStyle="1" w:styleId="ListLabel172">
    <w:name w:val="ListLabel 172"/>
    <w:qFormat/>
    <w:rPr>
      <w:rFonts w:eastAsia="OpenSymbol" w:cs="OpenSymbol"/>
    </w:rPr>
  </w:style>
  <w:style w:type="character" w:customStyle="1" w:styleId="ListLabel173">
    <w:name w:val="ListLabel 173"/>
    <w:qFormat/>
    <w:rPr>
      <w:rFonts w:eastAsia="OpenSymbol" w:cs="OpenSymbol"/>
    </w:rPr>
  </w:style>
  <w:style w:type="character" w:customStyle="1" w:styleId="ListLabel174">
    <w:name w:val="ListLabel 174"/>
    <w:qFormat/>
    <w:rPr>
      <w:rFonts w:eastAsia="OpenSymbol" w:cs="OpenSymbol"/>
    </w:rPr>
  </w:style>
  <w:style w:type="character" w:customStyle="1" w:styleId="ListLabel175">
    <w:name w:val="ListLabel 175"/>
    <w:qFormat/>
    <w:rPr>
      <w:rFonts w:eastAsia="OpenSymbol" w:cs="OpenSymbol"/>
    </w:rPr>
  </w:style>
  <w:style w:type="character" w:customStyle="1" w:styleId="ListLabel176">
    <w:name w:val="ListLabel 176"/>
    <w:qFormat/>
    <w:rPr>
      <w:rFonts w:eastAsia="OpenSymbol" w:cs="OpenSymbol"/>
    </w:rPr>
  </w:style>
  <w:style w:type="character" w:customStyle="1" w:styleId="ListLabel177">
    <w:name w:val="ListLabel 177"/>
    <w:qFormat/>
    <w:rPr>
      <w:rFonts w:eastAsia="OpenSymbol" w:cs="OpenSymbol"/>
    </w:rPr>
  </w:style>
  <w:style w:type="character" w:customStyle="1" w:styleId="ListLabel178">
    <w:name w:val="ListLabel 178"/>
    <w:qFormat/>
    <w:rPr>
      <w:rFonts w:eastAsia="OpenSymbol" w:cs="OpenSymbol"/>
    </w:rPr>
  </w:style>
  <w:style w:type="character" w:customStyle="1" w:styleId="ListLabel179">
    <w:name w:val="ListLabel 179"/>
    <w:qFormat/>
    <w:rPr>
      <w:rFonts w:eastAsia="OpenSymbol" w:cs="OpenSymbol"/>
    </w:rPr>
  </w:style>
  <w:style w:type="character" w:customStyle="1" w:styleId="ListLabel180">
    <w:name w:val="ListLabel 180"/>
    <w:qFormat/>
    <w:rPr>
      <w:rFonts w:eastAsia="OpenSymbol" w:cs="OpenSymbol"/>
    </w:rPr>
  </w:style>
  <w:style w:type="character" w:customStyle="1" w:styleId="ListLabel181">
    <w:name w:val="ListLabel 181"/>
    <w:qFormat/>
    <w:rPr>
      <w:rFonts w:eastAsia="OpenSymbol" w:cs="OpenSymbol"/>
    </w:rPr>
  </w:style>
  <w:style w:type="character" w:customStyle="1" w:styleId="ListLabel182">
    <w:name w:val="ListLabel 182"/>
    <w:qFormat/>
    <w:rPr>
      <w:rFonts w:eastAsia="OpenSymbol" w:cs="OpenSymbol"/>
    </w:rPr>
  </w:style>
  <w:style w:type="character" w:customStyle="1" w:styleId="ListLabel183">
    <w:name w:val="ListLabel 183"/>
    <w:qFormat/>
    <w:rPr>
      <w:rFonts w:eastAsia="OpenSymbol" w:cs="OpenSymbol"/>
    </w:rPr>
  </w:style>
  <w:style w:type="character" w:customStyle="1" w:styleId="ListLabel184">
    <w:name w:val="ListLabel 184"/>
    <w:qFormat/>
    <w:rPr>
      <w:rFonts w:eastAsia="OpenSymbol" w:cs="OpenSymbol"/>
    </w:rPr>
  </w:style>
  <w:style w:type="character" w:customStyle="1" w:styleId="ListLabel185">
    <w:name w:val="ListLabel 185"/>
    <w:qFormat/>
    <w:rPr>
      <w:rFonts w:eastAsia="OpenSymbol" w:cs="OpenSymbol"/>
    </w:rPr>
  </w:style>
  <w:style w:type="character" w:customStyle="1" w:styleId="ListLabel186">
    <w:name w:val="ListLabel 186"/>
    <w:qFormat/>
    <w:rPr>
      <w:rFonts w:eastAsia="OpenSymbol" w:cs="OpenSymbol"/>
    </w:rPr>
  </w:style>
  <w:style w:type="character" w:customStyle="1" w:styleId="ListLabel187">
    <w:name w:val="ListLabel 187"/>
    <w:qFormat/>
    <w:rPr>
      <w:rFonts w:eastAsia="OpenSymbol" w:cs="OpenSymbol"/>
    </w:rPr>
  </w:style>
  <w:style w:type="character" w:customStyle="1" w:styleId="ListLabel188">
    <w:name w:val="ListLabel 188"/>
    <w:qFormat/>
    <w:rPr>
      <w:rFonts w:eastAsia="OpenSymbol" w:cs="OpenSymbol"/>
    </w:rPr>
  </w:style>
  <w:style w:type="character" w:customStyle="1" w:styleId="ListLabel189">
    <w:name w:val="ListLabel 189"/>
    <w:qFormat/>
    <w:rPr>
      <w:rFonts w:eastAsia="OpenSymbol" w:cs="OpenSymbol"/>
    </w:rPr>
  </w:style>
  <w:style w:type="character" w:customStyle="1" w:styleId="ListLabel190">
    <w:name w:val="ListLabel 190"/>
    <w:qFormat/>
    <w:rPr>
      <w:rFonts w:eastAsia="OpenSymbol" w:cs="OpenSymbol"/>
    </w:rPr>
  </w:style>
  <w:style w:type="character" w:customStyle="1" w:styleId="ListLabel191">
    <w:name w:val="ListLabel 191"/>
    <w:qFormat/>
    <w:rPr>
      <w:rFonts w:eastAsia="OpenSymbol" w:cs="OpenSymbol"/>
    </w:rPr>
  </w:style>
  <w:style w:type="character" w:customStyle="1" w:styleId="ListLabel192">
    <w:name w:val="ListLabel 192"/>
    <w:qFormat/>
    <w:rPr>
      <w:rFonts w:eastAsia="OpenSymbol" w:cs="OpenSymbol"/>
    </w:rPr>
  </w:style>
  <w:style w:type="character" w:customStyle="1" w:styleId="ListLabel193">
    <w:name w:val="ListLabel 193"/>
    <w:qFormat/>
    <w:rPr>
      <w:rFonts w:eastAsia="OpenSymbol" w:cs="OpenSymbol"/>
    </w:rPr>
  </w:style>
  <w:style w:type="character" w:customStyle="1" w:styleId="ListLabel194">
    <w:name w:val="ListLabel 194"/>
    <w:qFormat/>
    <w:rPr>
      <w:rFonts w:eastAsia="OpenSymbol" w:cs="OpenSymbol"/>
    </w:rPr>
  </w:style>
  <w:style w:type="character" w:customStyle="1" w:styleId="ListLabel195">
    <w:name w:val="ListLabel 195"/>
    <w:qFormat/>
    <w:rPr>
      <w:rFonts w:eastAsia="OpenSymbol" w:cs="OpenSymbol"/>
    </w:rPr>
  </w:style>
  <w:style w:type="character" w:customStyle="1" w:styleId="ListLabel196">
    <w:name w:val="ListLabel 196"/>
    <w:qFormat/>
    <w:rPr>
      <w:rFonts w:eastAsia="OpenSymbol" w:cs="OpenSymbol"/>
    </w:rPr>
  </w:style>
  <w:style w:type="character" w:customStyle="1" w:styleId="ListLabel197">
    <w:name w:val="ListLabel 197"/>
    <w:qFormat/>
    <w:rPr>
      <w:rFonts w:eastAsia="OpenSymbol" w:cs="OpenSymbol"/>
    </w:rPr>
  </w:style>
  <w:style w:type="character" w:customStyle="1" w:styleId="ListLabel198">
    <w:name w:val="ListLabel 198"/>
    <w:qFormat/>
    <w:rPr>
      <w:rFonts w:eastAsia="OpenSymbol" w:cs="OpenSymbol"/>
    </w:rPr>
  </w:style>
  <w:style w:type="character" w:customStyle="1" w:styleId="ListLabel199">
    <w:name w:val="ListLabel 199"/>
    <w:qFormat/>
    <w:rPr>
      <w:rFonts w:eastAsia="OpenSymbol" w:cs="OpenSymbol"/>
    </w:rPr>
  </w:style>
  <w:style w:type="character" w:customStyle="1" w:styleId="ListLabel200">
    <w:name w:val="ListLabel 200"/>
    <w:qFormat/>
    <w:rPr>
      <w:rFonts w:eastAsia="OpenSymbol" w:cs="OpenSymbol"/>
    </w:rPr>
  </w:style>
  <w:style w:type="character" w:customStyle="1" w:styleId="ListLabel201">
    <w:name w:val="ListLabel 201"/>
    <w:qFormat/>
    <w:rPr>
      <w:rFonts w:eastAsia="OpenSymbol" w:cs="OpenSymbol"/>
    </w:rPr>
  </w:style>
  <w:style w:type="character" w:customStyle="1" w:styleId="ListLabel202">
    <w:name w:val="ListLabel 202"/>
    <w:qFormat/>
    <w:rPr>
      <w:rFonts w:eastAsia="OpenSymbol" w:cs="OpenSymbol"/>
    </w:rPr>
  </w:style>
  <w:style w:type="character" w:customStyle="1" w:styleId="ListLabel203">
    <w:name w:val="ListLabel 203"/>
    <w:qFormat/>
    <w:rPr>
      <w:rFonts w:eastAsia="OpenSymbol" w:cs="OpenSymbol"/>
    </w:rPr>
  </w:style>
  <w:style w:type="character" w:customStyle="1" w:styleId="ListLabel204">
    <w:name w:val="ListLabel 204"/>
    <w:qFormat/>
    <w:rPr>
      <w:rFonts w:eastAsia="OpenSymbol" w:cs="OpenSymbol"/>
    </w:rPr>
  </w:style>
  <w:style w:type="character" w:customStyle="1" w:styleId="ListLabel205">
    <w:name w:val="ListLabel 205"/>
    <w:qFormat/>
    <w:rPr>
      <w:rFonts w:eastAsia="OpenSymbol" w:cs="OpenSymbol"/>
    </w:rPr>
  </w:style>
  <w:style w:type="character" w:customStyle="1" w:styleId="ListLabel206">
    <w:name w:val="ListLabel 206"/>
    <w:qFormat/>
    <w:rPr>
      <w:rFonts w:eastAsia="OpenSymbol" w:cs="OpenSymbol"/>
    </w:rPr>
  </w:style>
  <w:style w:type="character" w:customStyle="1" w:styleId="ListLabel207">
    <w:name w:val="ListLabel 207"/>
    <w:qFormat/>
    <w:rPr>
      <w:rFonts w:eastAsia="OpenSymbol" w:cs="OpenSymbol"/>
    </w:rPr>
  </w:style>
  <w:style w:type="character" w:customStyle="1" w:styleId="ListLabel208">
    <w:name w:val="ListLabel 208"/>
    <w:qFormat/>
    <w:rPr>
      <w:rFonts w:eastAsia="OpenSymbol" w:cs="OpenSymbol"/>
    </w:rPr>
  </w:style>
  <w:style w:type="character" w:customStyle="1" w:styleId="ListLabel209">
    <w:name w:val="ListLabel 209"/>
    <w:qFormat/>
    <w:rPr>
      <w:rFonts w:eastAsia="OpenSymbol" w:cs="OpenSymbol"/>
    </w:rPr>
  </w:style>
  <w:style w:type="character" w:customStyle="1" w:styleId="ListLabel210">
    <w:name w:val="ListLabel 210"/>
    <w:qFormat/>
    <w:rPr>
      <w:rFonts w:eastAsia="OpenSymbol" w:cs="OpenSymbol"/>
    </w:rPr>
  </w:style>
  <w:style w:type="character" w:customStyle="1" w:styleId="ListLabel211">
    <w:name w:val="ListLabel 211"/>
    <w:qFormat/>
    <w:rPr>
      <w:rFonts w:eastAsia="OpenSymbol" w:cs="OpenSymbol"/>
    </w:rPr>
  </w:style>
  <w:style w:type="character" w:customStyle="1" w:styleId="ListLabel212">
    <w:name w:val="ListLabel 212"/>
    <w:qFormat/>
    <w:rPr>
      <w:rFonts w:eastAsia="OpenSymbol" w:cs="OpenSymbol"/>
    </w:rPr>
  </w:style>
  <w:style w:type="character" w:customStyle="1" w:styleId="ListLabel213">
    <w:name w:val="ListLabel 213"/>
    <w:qFormat/>
    <w:rPr>
      <w:rFonts w:eastAsia="OpenSymbol" w:cs="OpenSymbol"/>
    </w:rPr>
  </w:style>
  <w:style w:type="character" w:customStyle="1" w:styleId="ListLabel214">
    <w:name w:val="ListLabel 214"/>
    <w:qFormat/>
    <w:rPr>
      <w:rFonts w:eastAsia="OpenSymbol" w:cs="OpenSymbol"/>
    </w:rPr>
  </w:style>
  <w:style w:type="character" w:customStyle="1" w:styleId="ListLabel215">
    <w:name w:val="ListLabel 215"/>
    <w:qFormat/>
    <w:rPr>
      <w:rFonts w:eastAsia="OpenSymbol" w:cs="OpenSymbol"/>
    </w:rPr>
  </w:style>
  <w:style w:type="character" w:customStyle="1" w:styleId="ListLabel216">
    <w:name w:val="ListLabel 216"/>
    <w:qFormat/>
    <w:rPr>
      <w:rFonts w:eastAsia="OpenSymbol" w:cs="OpenSymbol"/>
    </w:rPr>
  </w:style>
  <w:style w:type="character" w:customStyle="1" w:styleId="ListLabel217">
    <w:name w:val="ListLabel 217"/>
    <w:qFormat/>
    <w:rPr>
      <w:rFonts w:eastAsia="OpenSymbol" w:cs="OpenSymbol"/>
    </w:rPr>
  </w:style>
  <w:style w:type="character" w:customStyle="1" w:styleId="ListLabel218">
    <w:name w:val="ListLabel 218"/>
    <w:qFormat/>
    <w:rPr>
      <w:rFonts w:eastAsia="OpenSymbol" w:cs="OpenSymbol"/>
    </w:rPr>
  </w:style>
  <w:style w:type="character" w:customStyle="1" w:styleId="ListLabel219">
    <w:name w:val="ListLabel 219"/>
    <w:qFormat/>
    <w:rPr>
      <w:rFonts w:eastAsia="OpenSymbol" w:cs="OpenSymbol"/>
    </w:rPr>
  </w:style>
  <w:style w:type="character" w:customStyle="1" w:styleId="ListLabel220">
    <w:name w:val="ListLabel 220"/>
    <w:qFormat/>
    <w:rPr>
      <w:rFonts w:eastAsia="OpenSymbol" w:cs="OpenSymbol"/>
    </w:rPr>
  </w:style>
  <w:style w:type="character" w:customStyle="1" w:styleId="ListLabel221">
    <w:name w:val="ListLabel 221"/>
    <w:qFormat/>
    <w:rPr>
      <w:rFonts w:eastAsia="OpenSymbol" w:cs="OpenSymbol"/>
    </w:rPr>
  </w:style>
  <w:style w:type="character" w:customStyle="1" w:styleId="ListLabel222">
    <w:name w:val="ListLabel 222"/>
    <w:qFormat/>
    <w:rPr>
      <w:rFonts w:eastAsia="OpenSymbol" w:cs="OpenSymbol"/>
    </w:rPr>
  </w:style>
  <w:style w:type="character" w:customStyle="1" w:styleId="ListLabel223">
    <w:name w:val="ListLabel 223"/>
    <w:qFormat/>
    <w:rPr>
      <w:rFonts w:eastAsia="OpenSymbol" w:cs="OpenSymbol"/>
    </w:rPr>
  </w:style>
  <w:style w:type="character" w:customStyle="1" w:styleId="ListLabel224">
    <w:name w:val="ListLabel 224"/>
    <w:qFormat/>
    <w:rPr>
      <w:rFonts w:eastAsia="OpenSymbol" w:cs="OpenSymbol"/>
    </w:rPr>
  </w:style>
  <w:style w:type="character" w:customStyle="1" w:styleId="ListLabel225">
    <w:name w:val="ListLabel 225"/>
    <w:qFormat/>
    <w:rPr>
      <w:rFonts w:eastAsia="OpenSymbol" w:cs="OpenSymbol"/>
    </w:rPr>
  </w:style>
  <w:style w:type="character" w:customStyle="1" w:styleId="ListLabel226">
    <w:name w:val="ListLabel 226"/>
    <w:qFormat/>
    <w:rPr>
      <w:rFonts w:eastAsia="OpenSymbol" w:cs="OpenSymbol"/>
    </w:rPr>
  </w:style>
  <w:style w:type="character" w:customStyle="1" w:styleId="ListLabel227">
    <w:name w:val="ListLabel 227"/>
    <w:qFormat/>
    <w:rPr>
      <w:rFonts w:eastAsia="OpenSymbol" w:cs="OpenSymbol"/>
    </w:rPr>
  </w:style>
  <w:style w:type="character" w:customStyle="1" w:styleId="ListLabel228">
    <w:name w:val="ListLabel 228"/>
    <w:qFormat/>
    <w:rPr>
      <w:rFonts w:eastAsia="OpenSymbol" w:cs="OpenSymbol"/>
    </w:rPr>
  </w:style>
  <w:style w:type="character" w:customStyle="1" w:styleId="ListLabel229">
    <w:name w:val="ListLabel 229"/>
    <w:qFormat/>
    <w:rPr>
      <w:rFonts w:eastAsia="OpenSymbol" w:cs="OpenSymbol"/>
    </w:rPr>
  </w:style>
  <w:style w:type="character" w:customStyle="1" w:styleId="ListLabel230">
    <w:name w:val="ListLabel 230"/>
    <w:qFormat/>
    <w:rPr>
      <w:rFonts w:eastAsia="OpenSymbol" w:cs="OpenSymbol"/>
    </w:rPr>
  </w:style>
  <w:style w:type="character" w:customStyle="1" w:styleId="ListLabel231">
    <w:name w:val="ListLabel 231"/>
    <w:qFormat/>
    <w:rPr>
      <w:rFonts w:eastAsia="OpenSymbol" w:cs="OpenSymbol"/>
    </w:rPr>
  </w:style>
  <w:style w:type="character" w:customStyle="1" w:styleId="ListLabel232">
    <w:name w:val="ListLabel 232"/>
    <w:qFormat/>
    <w:rPr>
      <w:rFonts w:eastAsia="OpenSymbol" w:cs="OpenSymbol"/>
    </w:rPr>
  </w:style>
  <w:style w:type="character" w:customStyle="1" w:styleId="ListLabel233">
    <w:name w:val="ListLabel 233"/>
    <w:qFormat/>
    <w:rPr>
      <w:rFonts w:eastAsia="OpenSymbol" w:cs="OpenSymbol"/>
    </w:rPr>
  </w:style>
  <w:style w:type="character" w:customStyle="1" w:styleId="ListLabel234">
    <w:name w:val="ListLabel 234"/>
    <w:qFormat/>
    <w:rPr>
      <w:rFonts w:eastAsia="OpenSymbol" w:cs="OpenSymbol"/>
    </w:rPr>
  </w:style>
  <w:style w:type="character" w:customStyle="1" w:styleId="ListLabel235">
    <w:name w:val="ListLabel 235"/>
    <w:qFormat/>
    <w:rPr>
      <w:rFonts w:eastAsia="OpenSymbol" w:cs="OpenSymbol"/>
    </w:rPr>
  </w:style>
  <w:style w:type="character" w:customStyle="1" w:styleId="ListLabel236">
    <w:name w:val="ListLabel 236"/>
    <w:qFormat/>
    <w:rPr>
      <w:rFonts w:eastAsia="OpenSymbol" w:cs="OpenSymbol"/>
    </w:rPr>
  </w:style>
  <w:style w:type="character" w:customStyle="1" w:styleId="ListLabel237">
    <w:name w:val="ListLabel 237"/>
    <w:qFormat/>
    <w:rPr>
      <w:rFonts w:eastAsia="OpenSymbol" w:cs="OpenSymbol"/>
    </w:rPr>
  </w:style>
  <w:style w:type="character" w:customStyle="1" w:styleId="ListLabel238">
    <w:name w:val="ListLabel 238"/>
    <w:qFormat/>
    <w:rPr>
      <w:rFonts w:eastAsia="OpenSymbol" w:cs="OpenSymbol"/>
    </w:rPr>
  </w:style>
  <w:style w:type="character" w:customStyle="1" w:styleId="ListLabel239">
    <w:name w:val="ListLabel 239"/>
    <w:qFormat/>
    <w:rPr>
      <w:rFonts w:eastAsia="OpenSymbol" w:cs="OpenSymbol"/>
    </w:rPr>
  </w:style>
  <w:style w:type="character" w:customStyle="1" w:styleId="ListLabel240">
    <w:name w:val="ListLabel 240"/>
    <w:qFormat/>
    <w:rPr>
      <w:rFonts w:eastAsia="OpenSymbol" w:cs="OpenSymbol"/>
    </w:rPr>
  </w:style>
  <w:style w:type="character" w:customStyle="1" w:styleId="ListLabel241">
    <w:name w:val="ListLabel 241"/>
    <w:qFormat/>
    <w:rPr>
      <w:rFonts w:eastAsia="OpenSymbol" w:cs="OpenSymbol"/>
    </w:rPr>
  </w:style>
  <w:style w:type="character" w:customStyle="1" w:styleId="ListLabel242">
    <w:name w:val="ListLabel 242"/>
    <w:qFormat/>
    <w:rPr>
      <w:rFonts w:eastAsia="OpenSymbol" w:cs="OpenSymbol"/>
    </w:rPr>
  </w:style>
  <w:style w:type="character" w:customStyle="1" w:styleId="ListLabel243">
    <w:name w:val="ListLabel 243"/>
    <w:qFormat/>
    <w:rPr>
      <w:rFonts w:eastAsia="OpenSymbol" w:cs="OpenSymbol"/>
    </w:rPr>
  </w:style>
  <w:style w:type="character" w:customStyle="1" w:styleId="ListLabel244">
    <w:name w:val="ListLabel 244"/>
    <w:qFormat/>
    <w:rPr>
      <w:rFonts w:eastAsia="OpenSymbol" w:cs="OpenSymbol"/>
    </w:rPr>
  </w:style>
  <w:style w:type="character" w:customStyle="1" w:styleId="ListLabel245">
    <w:name w:val="ListLabel 245"/>
    <w:qFormat/>
    <w:rPr>
      <w:rFonts w:eastAsia="OpenSymbol" w:cs="OpenSymbol"/>
    </w:rPr>
  </w:style>
  <w:style w:type="character" w:customStyle="1" w:styleId="ListLabel246">
    <w:name w:val="ListLabel 246"/>
    <w:qFormat/>
    <w:rPr>
      <w:rFonts w:eastAsia="OpenSymbol" w:cs="OpenSymbol"/>
    </w:rPr>
  </w:style>
  <w:style w:type="character" w:customStyle="1" w:styleId="ListLabel247">
    <w:name w:val="ListLabel 247"/>
    <w:qFormat/>
    <w:rPr>
      <w:rFonts w:eastAsia="OpenSymbol" w:cs="OpenSymbol"/>
    </w:rPr>
  </w:style>
  <w:style w:type="character" w:customStyle="1" w:styleId="ListLabel248">
    <w:name w:val="ListLabel 248"/>
    <w:qFormat/>
    <w:rPr>
      <w:rFonts w:eastAsia="OpenSymbol" w:cs="OpenSymbol"/>
    </w:rPr>
  </w:style>
  <w:style w:type="character" w:customStyle="1" w:styleId="ListLabel249">
    <w:name w:val="ListLabel 249"/>
    <w:qFormat/>
    <w:rPr>
      <w:rFonts w:eastAsia="OpenSymbol" w:cs="OpenSymbol"/>
    </w:rPr>
  </w:style>
  <w:style w:type="character" w:customStyle="1" w:styleId="ListLabel250">
    <w:name w:val="ListLabel 250"/>
    <w:qFormat/>
    <w:rPr>
      <w:rFonts w:eastAsia="OpenSymbol" w:cs="OpenSymbol"/>
    </w:rPr>
  </w:style>
  <w:style w:type="character" w:customStyle="1" w:styleId="ListLabel251">
    <w:name w:val="ListLabel 251"/>
    <w:qFormat/>
    <w:rPr>
      <w:rFonts w:eastAsia="OpenSymbol" w:cs="OpenSymbol"/>
    </w:rPr>
  </w:style>
  <w:style w:type="character" w:customStyle="1" w:styleId="ListLabel252">
    <w:name w:val="ListLabel 252"/>
    <w:qFormat/>
    <w:rPr>
      <w:rFonts w:eastAsia="OpenSymbol" w:cs="OpenSymbol"/>
    </w:rPr>
  </w:style>
  <w:style w:type="character" w:customStyle="1" w:styleId="ListLabel253">
    <w:name w:val="ListLabel 253"/>
    <w:qFormat/>
    <w:rPr>
      <w:rFonts w:eastAsia="OpenSymbol" w:cs="OpenSymbol"/>
    </w:rPr>
  </w:style>
  <w:style w:type="character" w:customStyle="1" w:styleId="ListLabel254">
    <w:name w:val="ListLabel 254"/>
    <w:qFormat/>
    <w:rPr>
      <w:rFonts w:eastAsia="OpenSymbol" w:cs="OpenSymbol"/>
    </w:rPr>
  </w:style>
  <w:style w:type="character" w:customStyle="1" w:styleId="ListLabel255">
    <w:name w:val="ListLabel 255"/>
    <w:qFormat/>
    <w:rPr>
      <w:rFonts w:eastAsia="OpenSymbol" w:cs="OpenSymbol"/>
    </w:rPr>
  </w:style>
  <w:style w:type="character" w:customStyle="1" w:styleId="ListLabel256">
    <w:name w:val="ListLabel 256"/>
    <w:qFormat/>
    <w:rPr>
      <w:rFonts w:eastAsia="OpenSymbol" w:cs="OpenSymbol"/>
    </w:rPr>
  </w:style>
  <w:style w:type="character" w:customStyle="1" w:styleId="ListLabel257">
    <w:name w:val="ListLabel 257"/>
    <w:qFormat/>
    <w:rPr>
      <w:rFonts w:eastAsia="OpenSymbol" w:cs="OpenSymbol"/>
    </w:rPr>
  </w:style>
  <w:style w:type="character" w:customStyle="1" w:styleId="ListLabel258">
    <w:name w:val="ListLabel 258"/>
    <w:qFormat/>
    <w:rPr>
      <w:rFonts w:eastAsia="OpenSymbol" w:cs="OpenSymbol"/>
    </w:rPr>
  </w:style>
  <w:style w:type="character" w:customStyle="1" w:styleId="ListLabel259">
    <w:name w:val="ListLabel 259"/>
    <w:qFormat/>
    <w:rPr>
      <w:rFonts w:eastAsia="OpenSymbol" w:cs="OpenSymbol"/>
    </w:rPr>
  </w:style>
  <w:style w:type="character" w:customStyle="1" w:styleId="ListLabel260">
    <w:name w:val="ListLabel 260"/>
    <w:qFormat/>
    <w:rPr>
      <w:rFonts w:eastAsia="OpenSymbol" w:cs="OpenSymbol"/>
    </w:rPr>
  </w:style>
  <w:style w:type="character" w:customStyle="1" w:styleId="ListLabel261">
    <w:name w:val="ListLabel 261"/>
    <w:qFormat/>
    <w:rPr>
      <w:rFonts w:eastAsia="OpenSymbol" w:cs="OpenSymbol"/>
    </w:rPr>
  </w:style>
  <w:style w:type="character" w:customStyle="1" w:styleId="ListLabel262">
    <w:name w:val="ListLabel 262"/>
    <w:qFormat/>
    <w:rPr>
      <w:rFonts w:eastAsia="OpenSymbol" w:cs="OpenSymbol"/>
    </w:rPr>
  </w:style>
  <w:style w:type="character" w:customStyle="1" w:styleId="ListLabel263">
    <w:name w:val="ListLabel 263"/>
    <w:qFormat/>
    <w:rPr>
      <w:rFonts w:eastAsia="OpenSymbol" w:cs="OpenSymbol"/>
    </w:rPr>
  </w:style>
  <w:style w:type="character" w:customStyle="1" w:styleId="ListLabel264">
    <w:name w:val="ListLabel 264"/>
    <w:qFormat/>
    <w:rPr>
      <w:rFonts w:eastAsia="OpenSymbol" w:cs="OpenSymbol"/>
    </w:rPr>
  </w:style>
  <w:style w:type="character" w:customStyle="1" w:styleId="ListLabel265">
    <w:name w:val="ListLabel 265"/>
    <w:qFormat/>
    <w:rPr>
      <w:rFonts w:eastAsia="OpenSymbol" w:cs="OpenSymbol"/>
    </w:rPr>
  </w:style>
  <w:style w:type="character" w:customStyle="1" w:styleId="ListLabel266">
    <w:name w:val="ListLabel 266"/>
    <w:qFormat/>
    <w:rPr>
      <w:rFonts w:eastAsia="OpenSymbol" w:cs="OpenSymbol"/>
    </w:rPr>
  </w:style>
  <w:style w:type="character" w:customStyle="1" w:styleId="ListLabel267">
    <w:name w:val="ListLabel 267"/>
    <w:qFormat/>
    <w:rPr>
      <w:rFonts w:eastAsia="OpenSymbol" w:cs="OpenSymbol"/>
    </w:rPr>
  </w:style>
  <w:style w:type="character" w:customStyle="1" w:styleId="ListLabel268">
    <w:name w:val="ListLabel 268"/>
    <w:qFormat/>
    <w:rPr>
      <w:rFonts w:eastAsia="OpenSymbol" w:cs="OpenSymbol"/>
    </w:rPr>
  </w:style>
  <w:style w:type="character" w:customStyle="1" w:styleId="ListLabel269">
    <w:name w:val="ListLabel 269"/>
    <w:qFormat/>
    <w:rPr>
      <w:rFonts w:eastAsia="OpenSymbol" w:cs="OpenSymbol"/>
    </w:rPr>
  </w:style>
  <w:style w:type="character" w:customStyle="1" w:styleId="ListLabel270">
    <w:name w:val="ListLabel 270"/>
    <w:qFormat/>
    <w:rPr>
      <w:rFonts w:eastAsia="OpenSymbol" w:cs="OpenSymbol"/>
    </w:rPr>
  </w:style>
  <w:style w:type="character" w:customStyle="1" w:styleId="ListLabel271">
    <w:name w:val="ListLabel 271"/>
    <w:qFormat/>
    <w:rPr>
      <w:rFonts w:eastAsia="OpenSymbol" w:cs="OpenSymbol"/>
    </w:rPr>
  </w:style>
  <w:style w:type="character" w:customStyle="1" w:styleId="ListLabel272">
    <w:name w:val="ListLabel 272"/>
    <w:qFormat/>
    <w:rPr>
      <w:rFonts w:eastAsia="OpenSymbol" w:cs="OpenSymbol"/>
    </w:rPr>
  </w:style>
  <w:style w:type="character" w:customStyle="1" w:styleId="ListLabel273">
    <w:name w:val="ListLabel 273"/>
    <w:qFormat/>
    <w:rPr>
      <w:rFonts w:eastAsia="OpenSymbol" w:cs="OpenSymbol"/>
    </w:rPr>
  </w:style>
  <w:style w:type="character" w:customStyle="1" w:styleId="ListLabel274">
    <w:name w:val="ListLabel 274"/>
    <w:qFormat/>
    <w:rPr>
      <w:rFonts w:eastAsia="OpenSymbol" w:cs="OpenSymbol"/>
    </w:rPr>
  </w:style>
  <w:style w:type="character" w:customStyle="1" w:styleId="ListLabel275">
    <w:name w:val="ListLabel 275"/>
    <w:qFormat/>
    <w:rPr>
      <w:rFonts w:eastAsia="OpenSymbol" w:cs="OpenSymbol"/>
    </w:rPr>
  </w:style>
  <w:style w:type="character" w:customStyle="1" w:styleId="ListLabel276">
    <w:name w:val="ListLabel 276"/>
    <w:qFormat/>
    <w:rPr>
      <w:rFonts w:eastAsia="OpenSymbol" w:cs="OpenSymbol"/>
    </w:rPr>
  </w:style>
  <w:style w:type="character" w:customStyle="1" w:styleId="ListLabel277">
    <w:name w:val="ListLabel 277"/>
    <w:qFormat/>
    <w:rPr>
      <w:rFonts w:eastAsia="OpenSymbol" w:cs="OpenSymbol"/>
    </w:rPr>
  </w:style>
  <w:style w:type="character" w:customStyle="1" w:styleId="ListLabel278">
    <w:name w:val="ListLabel 278"/>
    <w:qFormat/>
    <w:rPr>
      <w:rFonts w:eastAsia="OpenSymbol" w:cs="OpenSymbol"/>
    </w:rPr>
  </w:style>
  <w:style w:type="character" w:customStyle="1" w:styleId="ListLabel279">
    <w:name w:val="ListLabel 279"/>
    <w:qFormat/>
    <w:rPr>
      <w:rFonts w:eastAsia="OpenSymbol" w:cs="OpenSymbol"/>
    </w:rPr>
  </w:style>
  <w:style w:type="character" w:customStyle="1" w:styleId="ListLabel280">
    <w:name w:val="ListLabel 280"/>
    <w:qFormat/>
    <w:rPr>
      <w:rFonts w:eastAsia="OpenSymbol" w:cs="OpenSymbol"/>
    </w:rPr>
  </w:style>
  <w:style w:type="character" w:customStyle="1" w:styleId="ListLabel281">
    <w:name w:val="ListLabel 281"/>
    <w:qFormat/>
    <w:rPr>
      <w:rFonts w:eastAsia="OpenSymbol" w:cs="OpenSymbol"/>
    </w:rPr>
  </w:style>
  <w:style w:type="character" w:customStyle="1" w:styleId="ListLabel282">
    <w:name w:val="ListLabel 282"/>
    <w:qFormat/>
    <w:rPr>
      <w:rFonts w:eastAsia="OpenSymbol" w:cs="OpenSymbol"/>
    </w:rPr>
  </w:style>
  <w:style w:type="character" w:customStyle="1" w:styleId="ListLabel283">
    <w:name w:val="ListLabel 283"/>
    <w:qFormat/>
    <w:rPr>
      <w:rFonts w:eastAsia="OpenSymbol" w:cs="OpenSymbol"/>
    </w:rPr>
  </w:style>
  <w:style w:type="character" w:customStyle="1" w:styleId="ListLabel284">
    <w:name w:val="ListLabel 284"/>
    <w:qFormat/>
    <w:rPr>
      <w:rFonts w:eastAsia="OpenSymbol" w:cs="OpenSymbol"/>
    </w:rPr>
  </w:style>
  <w:style w:type="character" w:customStyle="1" w:styleId="ListLabel285">
    <w:name w:val="ListLabel 285"/>
    <w:qFormat/>
    <w:rPr>
      <w:rFonts w:eastAsia="OpenSymbol" w:cs="OpenSymbol"/>
    </w:rPr>
  </w:style>
  <w:style w:type="character" w:customStyle="1" w:styleId="ListLabel286">
    <w:name w:val="ListLabel 286"/>
    <w:qFormat/>
    <w:rPr>
      <w:rFonts w:eastAsia="OpenSymbol" w:cs="OpenSymbol"/>
    </w:rPr>
  </w:style>
  <w:style w:type="character" w:customStyle="1" w:styleId="ListLabel287">
    <w:name w:val="ListLabel 287"/>
    <w:qFormat/>
    <w:rPr>
      <w:rFonts w:eastAsia="OpenSymbol" w:cs="OpenSymbol"/>
    </w:rPr>
  </w:style>
  <w:style w:type="character" w:customStyle="1" w:styleId="ListLabel288">
    <w:name w:val="ListLabel 288"/>
    <w:qFormat/>
    <w:rPr>
      <w:rFonts w:eastAsia="OpenSymbol" w:cs="OpenSymbol"/>
    </w:rPr>
  </w:style>
  <w:style w:type="character" w:customStyle="1" w:styleId="-">
    <w:name w:val="Интернет-ссылка"/>
    <w:rPr>
      <w:color w:val="0563C1"/>
      <w:u w:val="single"/>
    </w:rPr>
  </w:style>
  <w:style w:type="character" w:customStyle="1" w:styleId="ListLabel289">
    <w:name w:val="ListLabel 289"/>
    <w:qFormat/>
    <w:rPr>
      <w:rFonts w:cs="OpenSymbol"/>
    </w:rPr>
  </w:style>
  <w:style w:type="character" w:customStyle="1" w:styleId="ListLabel290">
    <w:name w:val="ListLabel 290"/>
    <w:qFormat/>
    <w:rPr>
      <w:rFonts w:cs="OpenSymbol"/>
    </w:rPr>
  </w:style>
  <w:style w:type="character" w:customStyle="1" w:styleId="ListLabel291">
    <w:name w:val="ListLabel 291"/>
    <w:qFormat/>
    <w:rPr>
      <w:rFonts w:cs="OpenSymbol"/>
    </w:rPr>
  </w:style>
  <w:style w:type="character" w:customStyle="1" w:styleId="ListLabel292">
    <w:name w:val="ListLabel 292"/>
    <w:qFormat/>
    <w:rPr>
      <w:rFonts w:cs="OpenSymbol"/>
    </w:rPr>
  </w:style>
  <w:style w:type="character" w:customStyle="1" w:styleId="ListLabel293">
    <w:name w:val="ListLabel 293"/>
    <w:qFormat/>
    <w:rPr>
      <w:rFonts w:cs="OpenSymbol"/>
    </w:rPr>
  </w:style>
  <w:style w:type="character" w:customStyle="1" w:styleId="ListLabel294">
    <w:name w:val="ListLabel 294"/>
    <w:qFormat/>
    <w:rPr>
      <w:rFonts w:cs="OpenSymbol"/>
    </w:rPr>
  </w:style>
  <w:style w:type="character" w:customStyle="1" w:styleId="ListLabel295">
    <w:name w:val="ListLabel 295"/>
    <w:qFormat/>
    <w:rPr>
      <w:rFonts w:cs="OpenSymbol"/>
    </w:rPr>
  </w:style>
  <w:style w:type="character" w:customStyle="1" w:styleId="ListLabel296">
    <w:name w:val="ListLabel 296"/>
    <w:qFormat/>
    <w:rPr>
      <w:rFonts w:cs="OpenSymbol"/>
    </w:rPr>
  </w:style>
  <w:style w:type="character" w:customStyle="1" w:styleId="ListLabel297">
    <w:name w:val="ListLabel 297"/>
    <w:qFormat/>
    <w:rPr>
      <w:rFonts w:cs="OpenSymbol"/>
    </w:rPr>
  </w:style>
  <w:style w:type="character" w:customStyle="1" w:styleId="ListLabel298">
    <w:name w:val="ListLabel 298"/>
    <w:qFormat/>
    <w:rPr>
      <w:rFonts w:cs="OpenSymbol"/>
    </w:rPr>
  </w:style>
  <w:style w:type="character" w:customStyle="1" w:styleId="ListLabel299">
    <w:name w:val="ListLabel 299"/>
    <w:qFormat/>
    <w:rPr>
      <w:rFonts w:cs="OpenSymbol"/>
    </w:rPr>
  </w:style>
  <w:style w:type="character" w:customStyle="1" w:styleId="ListLabel300">
    <w:name w:val="ListLabel 300"/>
    <w:qFormat/>
    <w:rPr>
      <w:rFonts w:cs="OpenSymbol"/>
    </w:rPr>
  </w:style>
  <w:style w:type="character" w:customStyle="1" w:styleId="ListLabel301">
    <w:name w:val="ListLabel 301"/>
    <w:qFormat/>
    <w:rPr>
      <w:rFonts w:cs="OpenSymbol"/>
    </w:rPr>
  </w:style>
  <w:style w:type="character" w:customStyle="1" w:styleId="ListLabel302">
    <w:name w:val="ListLabel 302"/>
    <w:qFormat/>
    <w:rPr>
      <w:rFonts w:cs="OpenSymbol"/>
    </w:rPr>
  </w:style>
  <w:style w:type="character" w:customStyle="1" w:styleId="ListLabel303">
    <w:name w:val="ListLabel 303"/>
    <w:qFormat/>
    <w:rPr>
      <w:rFonts w:cs="OpenSymbol"/>
    </w:rPr>
  </w:style>
  <w:style w:type="character" w:customStyle="1" w:styleId="ListLabel304">
    <w:name w:val="ListLabel 304"/>
    <w:qFormat/>
    <w:rPr>
      <w:rFonts w:cs="OpenSymbol"/>
    </w:rPr>
  </w:style>
  <w:style w:type="character" w:customStyle="1" w:styleId="ListLabel305">
    <w:name w:val="ListLabel 305"/>
    <w:qFormat/>
    <w:rPr>
      <w:rFonts w:cs="OpenSymbol"/>
    </w:rPr>
  </w:style>
  <w:style w:type="character" w:customStyle="1" w:styleId="ListLabel306">
    <w:name w:val="ListLabel 306"/>
    <w:qFormat/>
    <w:rPr>
      <w:rFonts w:cs="OpenSymbol"/>
    </w:rPr>
  </w:style>
  <w:style w:type="character" w:customStyle="1" w:styleId="ListLabel307">
    <w:name w:val="ListLabel 307"/>
    <w:qFormat/>
    <w:rPr>
      <w:rFonts w:cs="OpenSymbol"/>
    </w:rPr>
  </w:style>
  <w:style w:type="character" w:customStyle="1" w:styleId="ListLabel308">
    <w:name w:val="ListLabel 308"/>
    <w:qFormat/>
    <w:rPr>
      <w:rFonts w:cs="OpenSymbol"/>
    </w:rPr>
  </w:style>
  <w:style w:type="character" w:customStyle="1" w:styleId="ListLabel309">
    <w:name w:val="ListLabel 309"/>
    <w:qFormat/>
    <w:rPr>
      <w:rFonts w:cs="OpenSymbol"/>
    </w:rPr>
  </w:style>
  <w:style w:type="character" w:customStyle="1" w:styleId="ListLabel310">
    <w:name w:val="ListLabel 310"/>
    <w:qFormat/>
    <w:rPr>
      <w:rFonts w:cs="OpenSymbol"/>
    </w:rPr>
  </w:style>
  <w:style w:type="character" w:customStyle="1" w:styleId="ListLabel311">
    <w:name w:val="ListLabel 311"/>
    <w:qFormat/>
    <w:rPr>
      <w:rFonts w:cs="OpenSymbol"/>
    </w:rPr>
  </w:style>
  <w:style w:type="character" w:customStyle="1" w:styleId="ListLabel312">
    <w:name w:val="ListLabel 312"/>
    <w:qFormat/>
    <w:rPr>
      <w:rFonts w:cs="OpenSymbol"/>
    </w:rPr>
  </w:style>
  <w:style w:type="character" w:customStyle="1" w:styleId="ListLabel313">
    <w:name w:val="ListLabel 313"/>
    <w:qFormat/>
    <w:rPr>
      <w:rFonts w:cs="OpenSymbol"/>
    </w:rPr>
  </w:style>
  <w:style w:type="character" w:customStyle="1" w:styleId="ListLabel314">
    <w:name w:val="ListLabel 314"/>
    <w:qFormat/>
    <w:rPr>
      <w:rFonts w:cs="OpenSymbol"/>
    </w:rPr>
  </w:style>
  <w:style w:type="character" w:customStyle="1" w:styleId="ListLabel315">
    <w:name w:val="ListLabel 315"/>
    <w:qFormat/>
    <w:rPr>
      <w:rFonts w:cs="OpenSymbol"/>
    </w:rPr>
  </w:style>
  <w:style w:type="character" w:customStyle="1" w:styleId="ListLabel316">
    <w:name w:val="ListLabel 316"/>
    <w:qFormat/>
    <w:rPr>
      <w:rFonts w:cs="OpenSymbol"/>
    </w:rPr>
  </w:style>
  <w:style w:type="character" w:customStyle="1" w:styleId="ListLabel317">
    <w:name w:val="ListLabel 317"/>
    <w:qFormat/>
    <w:rPr>
      <w:rFonts w:cs="OpenSymbol"/>
    </w:rPr>
  </w:style>
  <w:style w:type="character" w:customStyle="1" w:styleId="ListLabel318">
    <w:name w:val="ListLabel 318"/>
    <w:qFormat/>
    <w:rPr>
      <w:rFonts w:cs="OpenSymbol"/>
    </w:rPr>
  </w:style>
  <w:style w:type="character" w:customStyle="1" w:styleId="ListLabel319">
    <w:name w:val="ListLabel 319"/>
    <w:qFormat/>
    <w:rPr>
      <w:rFonts w:cs="OpenSymbol"/>
    </w:rPr>
  </w:style>
  <w:style w:type="character" w:customStyle="1" w:styleId="ListLabel320">
    <w:name w:val="ListLabel 320"/>
    <w:qFormat/>
    <w:rPr>
      <w:rFonts w:cs="OpenSymbol"/>
    </w:rPr>
  </w:style>
  <w:style w:type="character" w:customStyle="1" w:styleId="ListLabel321">
    <w:name w:val="ListLabel 321"/>
    <w:qFormat/>
    <w:rPr>
      <w:rFonts w:cs="OpenSymbol"/>
    </w:rPr>
  </w:style>
  <w:style w:type="character" w:customStyle="1" w:styleId="ListLabel322">
    <w:name w:val="ListLabel 322"/>
    <w:qFormat/>
    <w:rPr>
      <w:rFonts w:cs="OpenSymbol"/>
    </w:rPr>
  </w:style>
  <w:style w:type="character" w:customStyle="1" w:styleId="ListLabel323">
    <w:name w:val="ListLabel 323"/>
    <w:qFormat/>
    <w:rPr>
      <w:rFonts w:cs="OpenSymbol"/>
    </w:rPr>
  </w:style>
  <w:style w:type="character" w:customStyle="1" w:styleId="ListLabel324">
    <w:name w:val="ListLabel 324"/>
    <w:qFormat/>
    <w:rPr>
      <w:rFonts w:cs="OpenSymbol"/>
    </w:rPr>
  </w:style>
  <w:style w:type="character" w:customStyle="1" w:styleId="ListLabel325">
    <w:name w:val="ListLabel 325"/>
    <w:qFormat/>
    <w:rPr>
      <w:rFonts w:cs="OpenSymbol"/>
    </w:rPr>
  </w:style>
  <w:style w:type="character" w:customStyle="1" w:styleId="ListLabel326">
    <w:name w:val="ListLabel 326"/>
    <w:qFormat/>
    <w:rPr>
      <w:rFonts w:cs="OpenSymbol"/>
    </w:rPr>
  </w:style>
  <w:style w:type="character" w:customStyle="1" w:styleId="ListLabel327">
    <w:name w:val="ListLabel 327"/>
    <w:qFormat/>
    <w:rPr>
      <w:rFonts w:cs="OpenSymbol"/>
    </w:rPr>
  </w:style>
  <w:style w:type="character" w:customStyle="1" w:styleId="ListLabel328">
    <w:name w:val="ListLabel 328"/>
    <w:qFormat/>
    <w:rPr>
      <w:rFonts w:cs="OpenSymbol"/>
    </w:rPr>
  </w:style>
  <w:style w:type="character" w:customStyle="1" w:styleId="ListLabel329">
    <w:name w:val="ListLabel 329"/>
    <w:qFormat/>
    <w:rPr>
      <w:rFonts w:cs="OpenSymbol"/>
    </w:rPr>
  </w:style>
  <w:style w:type="character" w:customStyle="1" w:styleId="ListLabel330">
    <w:name w:val="ListLabel 330"/>
    <w:qFormat/>
    <w:rPr>
      <w:rFonts w:cs="OpenSymbol"/>
    </w:rPr>
  </w:style>
  <w:style w:type="character" w:customStyle="1" w:styleId="ListLabel331">
    <w:name w:val="ListLabel 331"/>
    <w:qFormat/>
    <w:rPr>
      <w:rFonts w:cs="OpenSymbol"/>
    </w:rPr>
  </w:style>
  <w:style w:type="character" w:customStyle="1" w:styleId="ListLabel332">
    <w:name w:val="ListLabel 332"/>
    <w:qFormat/>
    <w:rPr>
      <w:rFonts w:cs="OpenSymbol"/>
    </w:rPr>
  </w:style>
  <w:style w:type="character" w:customStyle="1" w:styleId="ListLabel333">
    <w:name w:val="ListLabel 333"/>
    <w:qFormat/>
    <w:rPr>
      <w:rFonts w:cs="OpenSymbol"/>
    </w:rPr>
  </w:style>
  <w:style w:type="character" w:customStyle="1" w:styleId="ListLabel334">
    <w:name w:val="ListLabel 334"/>
    <w:qFormat/>
    <w:rPr>
      <w:rFonts w:cs="OpenSymbol"/>
    </w:rPr>
  </w:style>
  <w:style w:type="character" w:customStyle="1" w:styleId="ListLabel335">
    <w:name w:val="ListLabel 335"/>
    <w:qFormat/>
    <w:rPr>
      <w:rFonts w:cs="OpenSymbol"/>
    </w:rPr>
  </w:style>
  <w:style w:type="character" w:customStyle="1" w:styleId="ListLabel336">
    <w:name w:val="ListLabel 336"/>
    <w:qFormat/>
    <w:rPr>
      <w:rFonts w:cs="OpenSymbol"/>
    </w:rPr>
  </w:style>
  <w:style w:type="character" w:customStyle="1" w:styleId="ListLabel337">
    <w:name w:val="ListLabel 337"/>
    <w:qFormat/>
    <w:rPr>
      <w:rFonts w:cs="OpenSymbol"/>
    </w:rPr>
  </w:style>
  <w:style w:type="character" w:customStyle="1" w:styleId="ListLabel338">
    <w:name w:val="ListLabel 338"/>
    <w:qFormat/>
    <w:rPr>
      <w:rFonts w:cs="OpenSymbol"/>
    </w:rPr>
  </w:style>
  <w:style w:type="character" w:customStyle="1" w:styleId="ListLabel339">
    <w:name w:val="ListLabel 339"/>
    <w:qFormat/>
    <w:rPr>
      <w:rFonts w:cs="OpenSymbol"/>
    </w:rPr>
  </w:style>
  <w:style w:type="character" w:customStyle="1" w:styleId="ListLabel340">
    <w:name w:val="ListLabel 340"/>
    <w:qFormat/>
    <w:rPr>
      <w:rFonts w:cs="OpenSymbol"/>
    </w:rPr>
  </w:style>
  <w:style w:type="character" w:customStyle="1" w:styleId="ListLabel341">
    <w:name w:val="ListLabel 341"/>
    <w:qFormat/>
    <w:rPr>
      <w:rFonts w:cs="OpenSymbol"/>
    </w:rPr>
  </w:style>
  <w:style w:type="character" w:customStyle="1" w:styleId="ListLabel342">
    <w:name w:val="ListLabel 342"/>
    <w:qFormat/>
    <w:rPr>
      <w:rFonts w:cs="OpenSymbol"/>
    </w:rPr>
  </w:style>
  <w:style w:type="character" w:customStyle="1" w:styleId="ListLabel343">
    <w:name w:val="ListLabel 343"/>
    <w:qFormat/>
    <w:rPr>
      <w:rFonts w:cs="OpenSymbol"/>
    </w:rPr>
  </w:style>
  <w:style w:type="character" w:customStyle="1" w:styleId="ListLabel344">
    <w:name w:val="ListLabel 344"/>
    <w:qFormat/>
    <w:rPr>
      <w:rFonts w:cs="OpenSymbol"/>
    </w:rPr>
  </w:style>
  <w:style w:type="character" w:customStyle="1" w:styleId="ListLabel345">
    <w:name w:val="ListLabel 345"/>
    <w:qFormat/>
    <w:rPr>
      <w:rFonts w:cs="OpenSymbol"/>
    </w:rPr>
  </w:style>
  <w:style w:type="character" w:customStyle="1" w:styleId="ListLabel346">
    <w:name w:val="ListLabel 346"/>
    <w:qFormat/>
    <w:rPr>
      <w:rFonts w:cs="OpenSymbol"/>
    </w:rPr>
  </w:style>
  <w:style w:type="character" w:customStyle="1" w:styleId="ListLabel347">
    <w:name w:val="ListLabel 347"/>
    <w:qFormat/>
    <w:rPr>
      <w:rFonts w:cs="OpenSymbol"/>
    </w:rPr>
  </w:style>
  <w:style w:type="character" w:customStyle="1" w:styleId="ListLabel348">
    <w:name w:val="ListLabel 348"/>
    <w:qFormat/>
    <w:rPr>
      <w:rFonts w:cs="OpenSymbol"/>
    </w:rPr>
  </w:style>
  <w:style w:type="character" w:customStyle="1" w:styleId="ListLabel349">
    <w:name w:val="ListLabel 349"/>
    <w:qFormat/>
    <w:rPr>
      <w:rFonts w:cs="OpenSymbol"/>
    </w:rPr>
  </w:style>
  <w:style w:type="character" w:customStyle="1" w:styleId="ListLabel350">
    <w:name w:val="ListLabel 350"/>
    <w:qFormat/>
    <w:rPr>
      <w:rFonts w:cs="OpenSymbol"/>
    </w:rPr>
  </w:style>
  <w:style w:type="character" w:customStyle="1" w:styleId="ListLabel351">
    <w:name w:val="ListLabel 351"/>
    <w:qFormat/>
    <w:rPr>
      <w:rFonts w:cs="OpenSymbol"/>
    </w:rPr>
  </w:style>
  <w:style w:type="character" w:customStyle="1" w:styleId="ListLabel352">
    <w:name w:val="ListLabel 352"/>
    <w:qFormat/>
    <w:rPr>
      <w:rFonts w:cs="OpenSymbol"/>
    </w:rPr>
  </w:style>
  <w:style w:type="character" w:customStyle="1" w:styleId="ListLabel353">
    <w:name w:val="ListLabel 353"/>
    <w:qFormat/>
    <w:rPr>
      <w:rFonts w:cs="OpenSymbol"/>
    </w:rPr>
  </w:style>
  <w:style w:type="character" w:customStyle="1" w:styleId="ListLabel354">
    <w:name w:val="ListLabel 354"/>
    <w:qFormat/>
    <w:rPr>
      <w:rFonts w:cs="OpenSymbol"/>
    </w:rPr>
  </w:style>
  <w:style w:type="character" w:customStyle="1" w:styleId="ListLabel355">
    <w:name w:val="ListLabel 355"/>
    <w:qFormat/>
    <w:rPr>
      <w:rFonts w:cs="OpenSymbol"/>
    </w:rPr>
  </w:style>
  <w:style w:type="character" w:customStyle="1" w:styleId="ListLabel356">
    <w:name w:val="ListLabel 356"/>
    <w:qFormat/>
    <w:rPr>
      <w:rFonts w:cs="OpenSymbol"/>
    </w:rPr>
  </w:style>
  <w:style w:type="character" w:customStyle="1" w:styleId="ListLabel357">
    <w:name w:val="ListLabel 357"/>
    <w:qFormat/>
    <w:rPr>
      <w:rFonts w:cs="OpenSymbol"/>
    </w:rPr>
  </w:style>
  <w:style w:type="character" w:customStyle="1" w:styleId="ListLabel358">
    <w:name w:val="ListLabel 358"/>
    <w:qFormat/>
    <w:rPr>
      <w:rFonts w:cs="OpenSymbol"/>
    </w:rPr>
  </w:style>
  <w:style w:type="character" w:customStyle="1" w:styleId="ListLabel359">
    <w:name w:val="ListLabel 359"/>
    <w:qFormat/>
    <w:rPr>
      <w:rFonts w:cs="OpenSymbol"/>
    </w:rPr>
  </w:style>
  <w:style w:type="character" w:customStyle="1" w:styleId="ListLabel360">
    <w:name w:val="ListLabel 360"/>
    <w:qFormat/>
    <w:rPr>
      <w:rFonts w:cs="OpenSymbol"/>
    </w:rPr>
  </w:style>
  <w:style w:type="character" w:customStyle="1" w:styleId="ListLabel361">
    <w:name w:val="ListLabel 361"/>
    <w:qFormat/>
    <w:rPr>
      <w:rFonts w:cs="OpenSymbol"/>
    </w:rPr>
  </w:style>
  <w:style w:type="character" w:customStyle="1" w:styleId="ListLabel362">
    <w:name w:val="ListLabel 362"/>
    <w:qFormat/>
    <w:rPr>
      <w:rFonts w:cs="OpenSymbol"/>
    </w:rPr>
  </w:style>
  <w:style w:type="character" w:customStyle="1" w:styleId="ListLabel363">
    <w:name w:val="ListLabel 363"/>
    <w:qFormat/>
    <w:rPr>
      <w:rFonts w:cs="OpenSymbol"/>
    </w:rPr>
  </w:style>
  <w:style w:type="character" w:customStyle="1" w:styleId="ListLabel364">
    <w:name w:val="ListLabel 364"/>
    <w:qFormat/>
    <w:rPr>
      <w:rFonts w:cs="OpenSymbol"/>
    </w:rPr>
  </w:style>
  <w:style w:type="character" w:customStyle="1" w:styleId="ListLabel365">
    <w:name w:val="ListLabel 365"/>
    <w:qFormat/>
    <w:rPr>
      <w:rFonts w:cs="OpenSymbol"/>
    </w:rPr>
  </w:style>
  <w:style w:type="character" w:customStyle="1" w:styleId="ListLabel366">
    <w:name w:val="ListLabel 366"/>
    <w:qFormat/>
    <w:rPr>
      <w:rFonts w:cs="OpenSymbol"/>
    </w:rPr>
  </w:style>
  <w:style w:type="character" w:customStyle="1" w:styleId="ListLabel367">
    <w:name w:val="ListLabel 367"/>
    <w:qFormat/>
    <w:rPr>
      <w:rFonts w:cs="OpenSymbol"/>
    </w:rPr>
  </w:style>
  <w:style w:type="character" w:customStyle="1" w:styleId="ListLabel368">
    <w:name w:val="ListLabel 368"/>
    <w:qFormat/>
    <w:rPr>
      <w:rFonts w:cs="OpenSymbol"/>
    </w:rPr>
  </w:style>
  <w:style w:type="character" w:customStyle="1" w:styleId="ListLabel369">
    <w:name w:val="ListLabel 369"/>
    <w:qFormat/>
    <w:rPr>
      <w:rFonts w:cs="OpenSymbol"/>
    </w:rPr>
  </w:style>
  <w:style w:type="character" w:customStyle="1" w:styleId="ListLabel370">
    <w:name w:val="ListLabel 370"/>
    <w:qFormat/>
    <w:rPr>
      <w:rFonts w:cs="OpenSymbol"/>
    </w:rPr>
  </w:style>
  <w:style w:type="character" w:customStyle="1" w:styleId="ListLabel371">
    <w:name w:val="ListLabel 371"/>
    <w:qFormat/>
    <w:rPr>
      <w:rFonts w:cs="OpenSymbol"/>
    </w:rPr>
  </w:style>
  <w:style w:type="character" w:customStyle="1" w:styleId="ListLabel372">
    <w:name w:val="ListLabel 372"/>
    <w:qFormat/>
    <w:rPr>
      <w:rFonts w:cs="OpenSymbol"/>
    </w:rPr>
  </w:style>
  <w:style w:type="character" w:customStyle="1" w:styleId="ListLabel373">
    <w:name w:val="ListLabel 373"/>
    <w:qFormat/>
    <w:rPr>
      <w:rFonts w:cs="OpenSymbol"/>
    </w:rPr>
  </w:style>
  <w:style w:type="character" w:customStyle="1" w:styleId="ListLabel374">
    <w:name w:val="ListLabel 374"/>
    <w:qFormat/>
    <w:rPr>
      <w:rFonts w:cs="OpenSymbol"/>
    </w:rPr>
  </w:style>
  <w:style w:type="character" w:customStyle="1" w:styleId="ListLabel375">
    <w:name w:val="ListLabel 375"/>
    <w:qFormat/>
    <w:rPr>
      <w:rFonts w:cs="OpenSymbol"/>
    </w:rPr>
  </w:style>
  <w:style w:type="character" w:customStyle="1" w:styleId="ListLabel376">
    <w:name w:val="ListLabel 376"/>
    <w:qFormat/>
    <w:rPr>
      <w:rFonts w:cs="OpenSymbol"/>
    </w:rPr>
  </w:style>
  <w:style w:type="character" w:customStyle="1" w:styleId="ListLabel377">
    <w:name w:val="ListLabel 377"/>
    <w:qFormat/>
    <w:rPr>
      <w:rFonts w:cs="OpenSymbol"/>
    </w:rPr>
  </w:style>
  <w:style w:type="character" w:customStyle="1" w:styleId="ListLabel378">
    <w:name w:val="ListLabel 378"/>
    <w:qFormat/>
    <w:rPr>
      <w:rFonts w:cs="OpenSymbol"/>
    </w:rPr>
  </w:style>
  <w:style w:type="character" w:customStyle="1" w:styleId="ListLabel379">
    <w:name w:val="ListLabel 379"/>
    <w:qFormat/>
    <w:rPr>
      <w:rFonts w:cs="OpenSymbol"/>
    </w:rPr>
  </w:style>
  <w:style w:type="character" w:customStyle="1" w:styleId="ListLabel380">
    <w:name w:val="ListLabel 380"/>
    <w:qFormat/>
    <w:rPr>
      <w:rFonts w:cs="OpenSymbol"/>
    </w:rPr>
  </w:style>
  <w:style w:type="character" w:customStyle="1" w:styleId="ListLabel381">
    <w:name w:val="ListLabel 381"/>
    <w:qFormat/>
    <w:rPr>
      <w:rFonts w:cs="OpenSymbol"/>
    </w:rPr>
  </w:style>
  <w:style w:type="character" w:customStyle="1" w:styleId="ListLabel382">
    <w:name w:val="ListLabel 382"/>
    <w:qFormat/>
    <w:rPr>
      <w:rFonts w:cs="OpenSymbol"/>
    </w:rPr>
  </w:style>
  <w:style w:type="character" w:customStyle="1" w:styleId="ListLabel383">
    <w:name w:val="ListLabel 383"/>
    <w:qFormat/>
    <w:rPr>
      <w:rFonts w:cs="OpenSymbol"/>
    </w:rPr>
  </w:style>
  <w:style w:type="character" w:customStyle="1" w:styleId="ListLabel384">
    <w:name w:val="ListLabel 384"/>
    <w:qFormat/>
    <w:rPr>
      <w:rFonts w:cs="OpenSymbol"/>
    </w:rPr>
  </w:style>
  <w:style w:type="character" w:customStyle="1" w:styleId="ListLabel385">
    <w:name w:val="ListLabel 385"/>
    <w:qFormat/>
    <w:rPr>
      <w:rFonts w:cs="OpenSymbol"/>
    </w:rPr>
  </w:style>
  <w:style w:type="character" w:customStyle="1" w:styleId="ListLabel386">
    <w:name w:val="ListLabel 386"/>
    <w:qFormat/>
    <w:rPr>
      <w:rFonts w:cs="OpenSymbol"/>
    </w:rPr>
  </w:style>
  <w:style w:type="character" w:customStyle="1" w:styleId="ListLabel387">
    <w:name w:val="ListLabel 387"/>
    <w:qFormat/>
    <w:rPr>
      <w:rFonts w:cs="OpenSymbol"/>
    </w:rPr>
  </w:style>
  <w:style w:type="character" w:customStyle="1" w:styleId="ListLabel388">
    <w:name w:val="ListLabel 388"/>
    <w:qFormat/>
    <w:rPr>
      <w:rFonts w:cs="OpenSymbol"/>
    </w:rPr>
  </w:style>
  <w:style w:type="character" w:customStyle="1" w:styleId="ListLabel389">
    <w:name w:val="ListLabel 389"/>
    <w:qFormat/>
    <w:rPr>
      <w:rFonts w:cs="OpenSymbol"/>
    </w:rPr>
  </w:style>
  <w:style w:type="character" w:customStyle="1" w:styleId="ListLabel390">
    <w:name w:val="ListLabel 390"/>
    <w:qFormat/>
    <w:rPr>
      <w:rFonts w:cs="OpenSymbol"/>
    </w:rPr>
  </w:style>
  <w:style w:type="character" w:customStyle="1" w:styleId="ListLabel391">
    <w:name w:val="ListLabel 391"/>
    <w:qFormat/>
    <w:rPr>
      <w:rFonts w:cs="OpenSymbol"/>
    </w:rPr>
  </w:style>
  <w:style w:type="character" w:customStyle="1" w:styleId="ListLabel392">
    <w:name w:val="ListLabel 392"/>
    <w:qFormat/>
    <w:rPr>
      <w:rFonts w:cs="OpenSymbol"/>
    </w:rPr>
  </w:style>
  <w:style w:type="character" w:customStyle="1" w:styleId="ListLabel393">
    <w:name w:val="ListLabel 393"/>
    <w:qFormat/>
    <w:rPr>
      <w:rFonts w:cs="OpenSymbol"/>
    </w:rPr>
  </w:style>
  <w:style w:type="character" w:customStyle="1" w:styleId="ListLabel394">
    <w:name w:val="ListLabel 394"/>
    <w:qFormat/>
    <w:rPr>
      <w:rFonts w:cs="OpenSymbol"/>
    </w:rPr>
  </w:style>
  <w:style w:type="character" w:customStyle="1" w:styleId="ListLabel395">
    <w:name w:val="ListLabel 395"/>
    <w:qFormat/>
    <w:rPr>
      <w:rFonts w:cs="OpenSymbol"/>
    </w:rPr>
  </w:style>
  <w:style w:type="character" w:customStyle="1" w:styleId="ListLabel396">
    <w:name w:val="ListLabel 396"/>
    <w:qFormat/>
    <w:rPr>
      <w:rFonts w:cs="OpenSymbol"/>
    </w:rPr>
  </w:style>
  <w:style w:type="character" w:customStyle="1" w:styleId="ListLabel397">
    <w:name w:val="ListLabel 397"/>
    <w:qFormat/>
    <w:rPr>
      <w:rFonts w:cs="OpenSymbol"/>
    </w:rPr>
  </w:style>
  <w:style w:type="character" w:customStyle="1" w:styleId="ListLabel398">
    <w:name w:val="ListLabel 398"/>
    <w:qFormat/>
    <w:rPr>
      <w:rFonts w:cs="OpenSymbol"/>
    </w:rPr>
  </w:style>
  <w:style w:type="character" w:customStyle="1" w:styleId="ListLabel399">
    <w:name w:val="ListLabel 399"/>
    <w:qFormat/>
    <w:rPr>
      <w:rFonts w:cs="OpenSymbol"/>
    </w:rPr>
  </w:style>
  <w:style w:type="character" w:customStyle="1" w:styleId="ListLabel400">
    <w:name w:val="ListLabel 400"/>
    <w:qFormat/>
    <w:rPr>
      <w:rFonts w:cs="OpenSymbol"/>
    </w:rPr>
  </w:style>
  <w:style w:type="character" w:customStyle="1" w:styleId="ListLabel401">
    <w:name w:val="ListLabel 401"/>
    <w:qFormat/>
    <w:rPr>
      <w:rFonts w:cs="OpenSymbol"/>
    </w:rPr>
  </w:style>
  <w:style w:type="character" w:customStyle="1" w:styleId="ListLabel402">
    <w:name w:val="ListLabel 402"/>
    <w:qFormat/>
    <w:rPr>
      <w:rFonts w:cs="OpenSymbol"/>
    </w:rPr>
  </w:style>
  <w:style w:type="character" w:customStyle="1" w:styleId="ListLabel403">
    <w:name w:val="ListLabel 403"/>
    <w:qFormat/>
    <w:rPr>
      <w:rFonts w:cs="OpenSymbol"/>
    </w:rPr>
  </w:style>
  <w:style w:type="character" w:customStyle="1" w:styleId="ListLabel404">
    <w:name w:val="ListLabel 404"/>
    <w:qFormat/>
    <w:rPr>
      <w:rFonts w:cs="OpenSymbol"/>
    </w:rPr>
  </w:style>
  <w:style w:type="character" w:customStyle="1" w:styleId="ListLabel405">
    <w:name w:val="ListLabel 405"/>
    <w:qFormat/>
    <w:rPr>
      <w:rFonts w:cs="OpenSymbol"/>
    </w:rPr>
  </w:style>
  <w:style w:type="character" w:customStyle="1" w:styleId="ListLabel406">
    <w:name w:val="ListLabel 406"/>
    <w:qFormat/>
    <w:rPr>
      <w:rFonts w:cs="OpenSymbol"/>
    </w:rPr>
  </w:style>
  <w:style w:type="character" w:customStyle="1" w:styleId="ListLabel407">
    <w:name w:val="ListLabel 407"/>
    <w:qFormat/>
    <w:rPr>
      <w:rFonts w:cs="OpenSymbol"/>
    </w:rPr>
  </w:style>
  <w:style w:type="character" w:customStyle="1" w:styleId="ListLabel408">
    <w:name w:val="ListLabel 408"/>
    <w:qFormat/>
    <w:rPr>
      <w:rFonts w:cs="OpenSymbol"/>
    </w:rPr>
  </w:style>
  <w:style w:type="character" w:customStyle="1" w:styleId="ListLabel409">
    <w:name w:val="ListLabel 409"/>
    <w:qFormat/>
    <w:rPr>
      <w:rFonts w:cs="OpenSymbol"/>
    </w:rPr>
  </w:style>
  <w:style w:type="character" w:customStyle="1" w:styleId="ListLabel410">
    <w:name w:val="ListLabel 410"/>
    <w:qFormat/>
    <w:rPr>
      <w:rFonts w:cs="OpenSymbol"/>
    </w:rPr>
  </w:style>
  <w:style w:type="character" w:customStyle="1" w:styleId="ListLabel411">
    <w:name w:val="ListLabel 411"/>
    <w:qFormat/>
    <w:rPr>
      <w:rFonts w:cs="OpenSymbol"/>
    </w:rPr>
  </w:style>
  <w:style w:type="character" w:customStyle="1" w:styleId="ListLabel412">
    <w:name w:val="ListLabel 412"/>
    <w:qFormat/>
    <w:rPr>
      <w:rFonts w:cs="OpenSymbol"/>
    </w:rPr>
  </w:style>
  <w:style w:type="character" w:customStyle="1" w:styleId="ListLabel413">
    <w:name w:val="ListLabel 413"/>
    <w:qFormat/>
    <w:rPr>
      <w:rFonts w:cs="OpenSymbol"/>
    </w:rPr>
  </w:style>
  <w:style w:type="character" w:customStyle="1" w:styleId="ListLabel414">
    <w:name w:val="ListLabel 414"/>
    <w:qFormat/>
    <w:rPr>
      <w:rFonts w:cs="OpenSymbol"/>
    </w:rPr>
  </w:style>
  <w:style w:type="character" w:customStyle="1" w:styleId="ListLabel415">
    <w:name w:val="ListLabel 415"/>
    <w:qFormat/>
    <w:rPr>
      <w:rFonts w:cs="OpenSymbol"/>
    </w:rPr>
  </w:style>
  <w:style w:type="character" w:customStyle="1" w:styleId="ListLabel416">
    <w:name w:val="ListLabel 416"/>
    <w:qFormat/>
    <w:rPr>
      <w:rFonts w:cs="OpenSymbol"/>
    </w:rPr>
  </w:style>
  <w:style w:type="character" w:customStyle="1" w:styleId="ListLabel417">
    <w:name w:val="ListLabel 417"/>
    <w:qFormat/>
    <w:rPr>
      <w:rFonts w:cs="OpenSymbol"/>
    </w:rPr>
  </w:style>
  <w:style w:type="character" w:customStyle="1" w:styleId="ListLabel418">
    <w:name w:val="ListLabel 418"/>
    <w:qFormat/>
    <w:rPr>
      <w:rFonts w:cs="OpenSymbol"/>
    </w:rPr>
  </w:style>
  <w:style w:type="character" w:customStyle="1" w:styleId="ListLabel419">
    <w:name w:val="ListLabel 419"/>
    <w:qFormat/>
    <w:rPr>
      <w:rFonts w:cs="OpenSymbol"/>
    </w:rPr>
  </w:style>
  <w:style w:type="character" w:customStyle="1" w:styleId="ListLabel420">
    <w:name w:val="ListLabel 420"/>
    <w:qFormat/>
    <w:rPr>
      <w:rFonts w:cs="OpenSymbol"/>
    </w:rPr>
  </w:style>
  <w:style w:type="character" w:customStyle="1" w:styleId="ListLabel421">
    <w:name w:val="ListLabel 421"/>
    <w:qFormat/>
    <w:rPr>
      <w:rFonts w:cs="OpenSymbol"/>
    </w:rPr>
  </w:style>
  <w:style w:type="character" w:customStyle="1" w:styleId="ListLabel422">
    <w:name w:val="ListLabel 422"/>
    <w:qFormat/>
    <w:rPr>
      <w:rFonts w:cs="OpenSymbol"/>
    </w:rPr>
  </w:style>
  <w:style w:type="character" w:customStyle="1" w:styleId="ListLabel423">
    <w:name w:val="ListLabel 423"/>
    <w:qFormat/>
    <w:rPr>
      <w:rFonts w:cs="OpenSymbol"/>
    </w:rPr>
  </w:style>
  <w:style w:type="character" w:customStyle="1" w:styleId="ListLabel424">
    <w:name w:val="ListLabel 424"/>
    <w:qFormat/>
    <w:rPr>
      <w:rFonts w:cs="OpenSymbol"/>
    </w:rPr>
  </w:style>
  <w:style w:type="character" w:customStyle="1" w:styleId="ListLabel425">
    <w:name w:val="ListLabel 425"/>
    <w:qFormat/>
    <w:rPr>
      <w:rFonts w:cs="OpenSymbol"/>
    </w:rPr>
  </w:style>
  <w:style w:type="character" w:customStyle="1" w:styleId="ListLabel426">
    <w:name w:val="ListLabel 426"/>
    <w:qFormat/>
    <w:rPr>
      <w:rFonts w:cs="OpenSymbol"/>
    </w:rPr>
  </w:style>
  <w:style w:type="character" w:customStyle="1" w:styleId="ListLabel427">
    <w:name w:val="ListLabel 427"/>
    <w:qFormat/>
    <w:rPr>
      <w:rFonts w:cs="OpenSymbol"/>
    </w:rPr>
  </w:style>
  <w:style w:type="character" w:customStyle="1" w:styleId="ListLabel428">
    <w:name w:val="ListLabel 428"/>
    <w:qFormat/>
    <w:rPr>
      <w:rFonts w:cs="OpenSymbol"/>
    </w:rPr>
  </w:style>
  <w:style w:type="character" w:customStyle="1" w:styleId="ListLabel429">
    <w:name w:val="ListLabel 429"/>
    <w:qFormat/>
    <w:rPr>
      <w:rFonts w:cs="OpenSymbol"/>
    </w:rPr>
  </w:style>
  <w:style w:type="character" w:customStyle="1" w:styleId="ListLabel430">
    <w:name w:val="ListLabel 430"/>
    <w:qFormat/>
    <w:rPr>
      <w:rFonts w:cs="OpenSymbol"/>
    </w:rPr>
  </w:style>
  <w:style w:type="character" w:customStyle="1" w:styleId="ListLabel431">
    <w:name w:val="ListLabel 431"/>
    <w:qFormat/>
    <w:rPr>
      <w:rFonts w:cs="OpenSymbol"/>
    </w:rPr>
  </w:style>
  <w:style w:type="character" w:customStyle="1" w:styleId="ListLabel432">
    <w:name w:val="ListLabel 432"/>
    <w:qFormat/>
    <w:rPr>
      <w:rFonts w:cs="OpenSymbol"/>
    </w:rPr>
  </w:style>
  <w:style w:type="character" w:customStyle="1" w:styleId="ListLabel433">
    <w:name w:val="ListLabel 433"/>
    <w:qFormat/>
    <w:rPr>
      <w:rFonts w:cs="OpenSymbol"/>
    </w:rPr>
  </w:style>
  <w:style w:type="character" w:customStyle="1" w:styleId="ListLabel434">
    <w:name w:val="ListLabel 434"/>
    <w:qFormat/>
    <w:rPr>
      <w:rFonts w:cs="OpenSymbol"/>
    </w:rPr>
  </w:style>
  <w:style w:type="character" w:customStyle="1" w:styleId="ListLabel435">
    <w:name w:val="ListLabel 435"/>
    <w:qFormat/>
    <w:rPr>
      <w:rFonts w:cs="OpenSymbol"/>
    </w:rPr>
  </w:style>
  <w:style w:type="character" w:customStyle="1" w:styleId="ListLabel436">
    <w:name w:val="ListLabel 436"/>
    <w:qFormat/>
    <w:rPr>
      <w:rFonts w:cs="OpenSymbol"/>
    </w:rPr>
  </w:style>
  <w:style w:type="character" w:customStyle="1" w:styleId="ListLabel437">
    <w:name w:val="ListLabel 437"/>
    <w:qFormat/>
    <w:rPr>
      <w:rFonts w:cs="OpenSymbol"/>
    </w:rPr>
  </w:style>
  <w:style w:type="character" w:customStyle="1" w:styleId="ListLabel438">
    <w:name w:val="ListLabel 438"/>
    <w:qFormat/>
    <w:rPr>
      <w:rFonts w:cs="OpenSymbol"/>
    </w:rPr>
  </w:style>
  <w:style w:type="character" w:customStyle="1" w:styleId="ListLabel439">
    <w:name w:val="ListLabel 439"/>
    <w:qFormat/>
    <w:rPr>
      <w:rFonts w:cs="OpenSymbol"/>
    </w:rPr>
  </w:style>
  <w:style w:type="character" w:customStyle="1" w:styleId="ListLabel440">
    <w:name w:val="ListLabel 440"/>
    <w:qFormat/>
    <w:rPr>
      <w:rFonts w:cs="OpenSymbol"/>
    </w:rPr>
  </w:style>
  <w:style w:type="character" w:customStyle="1" w:styleId="ListLabel441">
    <w:name w:val="ListLabel 441"/>
    <w:qFormat/>
    <w:rPr>
      <w:rFonts w:cs="OpenSymbol"/>
    </w:rPr>
  </w:style>
  <w:style w:type="character" w:customStyle="1" w:styleId="ListLabel442">
    <w:name w:val="ListLabel 442"/>
    <w:qFormat/>
    <w:rPr>
      <w:rFonts w:cs="OpenSymbol"/>
    </w:rPr>
  </w:style>
  <w:style w:type="character" w:customStyle="1" w:styleId="ListLabel443">
    <w:name w:val="ListLabel 443"/>
    <w:qFormat/>
    <w:rPr>
      <w:rFonts w:cs="OpenSymbol"/>
    </w:rPr>
  </w:style>
  <w:style w:type="character" w:customStyle="1" w:styleId="ListLabel444">
    <w:name w:val="ListLabel 444"/>
    <w:qFormat/>
    <w:rPr>
      <w:rFonts w:cs="OpenSymbol"/>
    </w:rPr>
  </w:style>
  <w:style w:type="character" w:customStyle="1" w:styleId="ListLabel445">
    <w:name w:val="ListLabel 445"/>
    <w:qFormat/>
    <w:rPr>
      <w:rFonts w:cs="OpenSymbol"/>
    </w:rPr>
  </w:style>
  <w:style w:type="character" w:customStyle="1" w:styleId="ListLabel446">
    <w:name w:val="ListLabel 446"/>
    <w:qFormat/>
    <w:rPr>
      <w:rFonts w:cs="OpenSymbol"/>
    </w:rPr>
  </w:style>
  <w:style w:type="character" w:customStyle="1" w:styleId="ListLabel447">
    <w:name w:val="ListLabel 447"/>
    <w:qFormat/>
    <w:rPr>
      <w:rFonts w:cs="OpenSymbol"/>
    </w:rPr>
  </w:style>
  <w:style w:type="character" w:customStyle="1" w:styleId="ListLabel448">
    <w:name w:val="ListLabel 448"/>
    <w:qFormat/>
    <w:rPr>
      <w:rFonts w:cs="OpenSymbol"/>
    </w:rPr>
  </w:style>
  <w:style w:type="character" w:customStyle="1" w:styleId="ListLabel449">
    <w:name w:val="ListLabel 449"/>
    <w:qFormat/>
    <w:rPr>
      <w:rFonts w:cs="OpenSymbol"/>
    </w:rPr>
  </w:style>
  <w:style w:type="character" w:customStyle="1" w:styleId="ListLabel450">
    <w:name w:val="ListLabel 450"/>
    <w:qFormat/>
    <w:rPr>
      <w:rFonts w:cs="OpenSymbol"/>
    </w:rPr>
  </w:style>
  <w:style w:type="character" w:customStyle="1" w:styleId="ListLabel451">
    <w:name w:val="ListLabel 451"/>
    <w:qFormat/>
    <w:rPr>
      <w:rFonts w:cs="OpenSymbol"/>
    </w:rPr>
  </w:style>
  <w:style w:type="character" w:customStyle="1" w:styleId="ListLabel452">
    <w:name w:val="ListLabel 452"/>
    <w:qFormat/>
    <w:rPr>
      <w:rFonts w:cs="OpenSymbol"/>
    </w:rPr>
  </w:style>
  <w:style w:type="character" w:customStyle="1" w:styleId="ListLabel453">
    <w:name w:val="ListLabel 453"/>
    <w:qFormat/>
    <w:rPr>
      <w:rFonts w:cs="OpenSymbol"/>
    </w:rPr>
  </w:style>
  <w:style w:type="character" w:customStyle="1" w:styleId="ListLabel454">
    <w:name w:val="ListLabel 454"/>
    <w:qFormat/>
    <w:rPr>
      <w:rFonts w:cs="OpenSymbol"/>
    </w:rPr>
  </w:style>
  <w:style w:type="character" w:customStyle="1" w:styleId="ListLabel455">
    <w:name w:val="ListLabel 455"/>
    <w:qFormat/>
    <w:rPr>
      <w:rFonts w:cs="OpenSymbol"/>
    </w:rPr>
  </w:style>
  <w:style w:type="character" w:customStyle="1" w:styleId="ListLabel456">
    <w:name w:val="ListLabel 456"/>
    <w:qFormat/>
    <w:rPr>
      <w:rFonts w:cs="OpenSymbol"/>
    </w:rPr>
  </w:style>
  <w:style w:type="character" w:customStyle="1" w:styleId="ListLabel457">
    <w:name w:val="ListLabel 457"/>
    <w:qFormat/>
    <w:rPr>
      <w:rFonts w:cs="OpenSymbol"/>
    </w:rPr>
  </w:style>
  <w:style w:type="character" w:customStyle="1" w:styleId="ListLabel458">
    <w:name w:val="ListLabel 458"/>
    <w:qFormat/>
    <w:rPr>
      <w:rFonts w:cs="OpenSymbol"/>
    </w:rPr>
  </w:style>
  <w:style w:type="character" w:customStyle="1" w:styleId="ListLabel459">
    <w:name w:val="ListLabel 459"/>
    <w:qFormat/>
    <w:rPr>
      <w:rFonts w:cs="OpenSymbol"/>
    </w:rPr>
  </w:style>
  <w:style w:type="character" w:customStyle="1" w:styleId="ListLabel460">
    <w:name w:val="ListLabel 460"/>
    <w:qFormat/>
    <w:rPr>
      <w:rFonts w:cs="OpenSymbol"/>
    </w:rPr>
  </w:style>
  <w:style w:type="character" w:customStyle="1" w:styleId="ListLabel461">
    <w:name w:val="ListLabel 461"/>
    <w:qFormat/>
    <w:rPr>
      <w:rFonts w:cs="OpenSymbol"/>
    </w:rPr>
  </w:style>
  <w:style w:type="character" w:customStyle="1" w:styleId="ListLabel462">
    <w:name w:val="ListLabel 462"/>
    <w:qFormat/>
    <w:rPr>
      <w:rFonts w:cs="OpenSymbol"/>
    </w:rPr>
  </w:style>
  <w:style w:type="character" w:customStyle="1" w:styleId="ListLabel463">
    <w:name w:val="ListLabel 463"/>
    <w:qFormat/>
    <w:rPr>
      <w:rFonts w:cs="OpenSymbol"/>
    </w:rPr>
  </w:style>
  <w:style w:type="character" w:customStyle="1" w:styleId="ListLabel464">
    <w:name w:val="ListLabel 464"/>
    <w:qFormat/>
    <w:rPr>
      <w:rFonts w:cs="OpenSymbol"/>
    </w:rPr>
  </w:style>
  <w:style w:type="character" w:customStyle="1" w:styleId="ListLabel465">
    <w:name w:val="ListLabel 465"/>
    <w:qFormat/>
    <w:rPr>
      <w:rFonts w:cs="OpenSymbol"/>
    </w:rPr>
  </w:style>
  <w:style w:type="character" w:customStyle="1" w:styleId="ListLabel466">
    <w:name w:val="ListLabel 466"/>
    <w:qFormat/>
    <w:rPr>
      <w:rFonts w:cs="OpenSymbol"/>
    </w:rPr>
  </w:style>
  <w:style w:type="character" w:customStyle="1" w:styleId="ListLabel467">
    <w:name w:val="ListLabel 467"/>
    <w:qFormat/>
    <w:rPr>
      <w:rFonts w:cs="OpenSymbol"/>
    </w:rPr>
  </w:style>
  <w:style w:type="character" w:customStyle="1" w:styleId="ListLabel468">
    <w:name w:val="ListLabel 468"/>
    <w:qFormat/>
    <w:rPr>
      <w:rFonts w:cs="OpenSymbol"/>
    </w:rPr>
  </w:style>
  <w:style w:type="character" w:customStyle="1" w:styleId="ListLabel469">
    <w:name w:val="ListLabel 469"/>
    <w:qFormat/>
    <w:rPr>
      <w:rFonts w:cs="OpenSymbol"/>
    </w:rPr>
  </w:style>
  <w:style w:type="character" w:customStyle="1" w:styleId="ListLabel470">
    <w:name w:val="ListLabel 470"/>
    <w:qFormat/>
    <w:rPr>
      <w:rFonts w:cs="OpenSymbol"/>
    </w:rPr>
  </w:style>
  <w:style w:type="character" w:customStyle="1" w:styleId="ListLabel471">
    <w:name w:val="ListLabel 471"/>
    <w:qFormat/>
    <w:rPr>
      <w:rFonts w:cs="OpenSymbol"/>
    </w:rPr>
  </w:style>
  <w:style w:type="character" w:customStyle="1" w:styleId="ListLabel472">
    <w:name w:val="ListLabel 472"/>
    <w:qFormat/>
    <w:rPr>
      <w:rFonts w:cs="OpenSymbol"/>
    </w:rPr>
  </w:style>
  <w:style w:type="character" w:customStyle="1" w:styleId="ListLabel473">
    <w:name w:val="ListLabel 473"/>
    <w:qFormat/>
    <w:rPr>
      <w:rFonts w:cs="OpenSymbol"/>
    </w:rPr>
  </w:style>
  <w:style w:type="character" w:customStyle="1" w:styleId="ListLabel474">
    <w:name w:val="ListLabel 474"/>
    <w:qFormat/>
    <w:rPr>
      <w:rFonts w:cs="OpenSymbol"/>
    </w:rPr>
  </w:style>
  <w:style w:type="character" w:customStyle="1" w:styleId="ListLabel475">
    <w:name w:val="ListLabel 475"/>
    <w:qFormat/>
    <w:rPr>
      <w:rFonts w:cs="OpenSymbol"/>
    </w:rPr>
  </w:style>
  <w:style w:type="character" w:customStyle="1" w:styleId="ListLabel476">
    <w:name w:val="ListLabel 476"/>
    <w:qFormat/>
    <w:rPr>
      <w:rFonts w:cs="OpenSymbol"/>
    </w:rPr>
  </w:style>
  <w:style w:type="character" w:customStyle="1" w:styleId="ListLabel477">
    <w:name w:val="ListLabel 477"/>
    <w:qFormat/>
    <w:rPr>
      <w:rFonts w:cs="OpenSymbol"/>
    </w:rPr>
  </w:style>
  <w:style w:type="character" w:customStyle="1" w:styleId="ListLabel478">
    <w:name w:val="ListLabel 478"/>
    <w:qFormat/>
    <w:rPr>
      <w:rFonts w:cs="OpenSymbol"/>
    </w:rPr>
  </w:style>
  <w:style w:type="character" w:customStyle="1" w:styleId="ListLabel479">
    <w:name w:val="ListLabel 479"/>
    <w:qFormat/>
    <w:rPr>
      <w:rFonts w:cs="OpenSymbol"/>
    </w:rPr>
  </w:style>
  <w:style w:type="character" w:customStyle="1" w:styleId="ListLabel480">
    <w:name w:val="ListLabel 480"/>
    <w:qFormat/>
    <w:rPr>
      <w:rFonts w:cs="OpenSymbol"/>
    </w:rPr>
  </w:style>
  <w:style w:type="character" w:customStyle="1" w:styleId="ListLabel481">
    <w:name w:val="ListLabel 481"/>
    <w:qFormat/>
    <w:rPr>
      <w:rFonts w:cs="OpenSymbol"/>
    </w:rPr>
  </w:style>
  <w:style w:type="character" w:customStyle="1" w:styleId="ListLabel482">
    <w:name w:val="ListLabel 482"/>
    <w:qFormat/>
    <w:rPr>
      <w:rFonts w:cs="OpenSymbol"/>
    </w:rPr>
  </w:style>
  <w:style w:type="character" w:customStyle="1" w:styleId="ListLabel483">
    <w:name w:val="ListLabel 483"/>
    <w:qFormat/>
    <w:rPr>
      <w:rFonts w:cs="OpenSymbol"/>
    </w:rPr>
  </w:style>
  <w:style w:type="character" w:customStyle="1" w:styleId="ListLabel484">
    <w:name w:val="ListLabel 484"/>
    <w:qFormat/>
    <w:rPr>
      <w:rFonts w:cs="OpenSymbol"/>
    </w:rPr>
  </w:style>
  <w:style w:type="character" w:customStyle="1" w:styleId="ListLabel485">
    <w:name w:val="ListLabel 485"/>
    <w:qFormat/>
    <w:rPr>
      <w:rFonts w:cs="OpenSymbol"/>
    </w:rPr>
  </w:style>
  <w:style w:type="character" w:customStyle="1" w:styleId="ListLabel486">
    <w:name w:val="ListLabel 486"/>
    <w:qFormat/>
    <w:rPr>
      <w:rFonts w:cs="OpenSymbol"/>
    </w:rPr>
  </w:style>
  <w:style w:type="character" w:customStyle="1" w:styleId="ListLabel487">
    <w:name w:val="ListLabel 487"/>
    <w:qFormat/>
    <w:rPr>
      <w:rFonts w:cs="OpenSymbol"/>
    </w:rPr>
  </w:style>
  <w:style w:type="character" w:customStyle="1" w:styleId="ListLabel488">
    <w:name w:val="ListLabel 488"/>
    <w:qFormat/>
    <w:rPr>
      <w:rFonts w:cs="OpenSymbol"/>
    </w:rPr>
  </w:style>
  <w:style w:type="character" w:customStyle="1" w:styleId="ListLabel489">
    <w:name w:val="ListLabel 489"/>
    <w:qFormat/>
    <w:rPr>
      <w:rFonts w:cs="OpenSymbol"/>
    </w:rPr>
  </w:style>
  <w:style w:type="character" w:customStyle="1" w:styleId="ListLabel490">
    <w:name w:val="ListLabel 490"/>
    <w:qFormat/>
    <w:rPr>
      <w:rFonts w:cs="OpenSymbol"/>
    </w:rPr>
  </w:style>
  <w:style w:type="character" w:customStyle="1" w:styleId="ListLabel491">
    <w:name w:val="ListLabel 491"/>
    <w:qFormat/>
    <w:rPr>
      <w:rFonts w:cs="OpenSymbol"/>
    </w:rPr>
  </w:style>
  <w:style w:type="character" w:customStyle="1" w:styleId="ListLabel492">
    <w:name w:val="ListLabel 492"/>
    <w:qFormat/>
    <w:rPr>
      <w:rFonts w:cs="OpenSymbol"/>
    </w:rPr>
  </w:style>
  <w:style w:type="character" w:customStyle="1" w:styleId="ListLabel493">
    <w:name w:val="ListLabel 493"/>
    <w:qFormat/>
    <w:rPr>
      <w:rFonts w:cs="OpenSymbol"/>
    </w:rPr>
  </w:style>
  <w:style w:type="character" w:customStyle="1" w:styleId="ListLabel494">
    <w:name w:val="ListLabel 494"/>
    <w:qFormat/>
    <w:rPr>
      <w:rFonts w:cs="OpenSymbol"/>
    </w:rPr>
  </w:style>
  <w:style w:type="character" w:customStyle="1" w:styleId="ListLabel495">
    <w:name w:val="ListLabel 495"/>
    <w:qFormat/>
    <w:rPr>
      <w:rFonts w:cs="OpenSymbol"/>
    </w:rPr>
  </w:style>
  <w:style w:type="character" w:customStyle="1" w:styleId="ListLabel496">
    <w:name w:val="ListLabel 496"/>
    <w:qFormat/>
    <w:rPr>
      <w:rFonts w:cs="OpenSymbol"/>
    </w:rPr>
  </w:style>
  <w:style w:type="character" w:customStyle="1" w:styleId="ListLabel497">
    <w:name w:val="ListLabel 497"/>
    <w:qFormat/>
    <w:rPr>
      <w:rFonts w:cs="OpenSymbol"/>
    </w:rPr>
  </w:style>
  <w:style w:type="character" w:customStyle="1" w:styleId="ListLabel498">
    <w:name w:val="ListLabel 498"/>
    <w:qFormat/>
    <w:rPr>
      <w:rFonts w:cs="OpenSymbol"/>
    </w:rPr>
  </w:style>
  <w:style w:type="character" w:customStyle="1" w:styleId="ListLabel499">
    <w:name w:val="ListLabel 499"/>
    <w:qFormat/>
    <w:rPr>
      <w:rFonts w:cs="OpenSymbol"/>
    </w:rPr>
  </w:style>
  <w:style w:type="character" w:customStyle="1" w:styleId="ListLabel500">
    <w:name w:val="ListLabel 500"/>
    <w:qFormat/>
    <w:rPr>
      <w:rFonts w:cs="OpenSymbol"/>
    </w:rPr>
  </w:style>
  <w:style w:type="character" w:customStyle="1" w:styleId="ListLabel501">
    <w:name w:val="ListLabel 501"/>
    <w:qFormat/>
    <w:rPr>
      <w:rFonts w:cs="OpenSymbol"/>
    </w:rPr>
  </w:style>
  <w:style w:type="character" w:customStyle="1" w:styleId="ListLabel502">
    <w:name w:val="ListLabel 502"/>
    <w:qFormat/>
    <w:rPr>
      <w:rFonts w:cs="OpenSymbol"/>
    </w:rPr>
  </w:style>
  <w:style w:type="character" w:customStyle="1" w:styleId="ListLabel503">
    <w:name w:val="ListLabel 503"/>
    <w:qFormat/>
    <w:rPr>
      <w:rFonts w:cs="OpenSymbol"/>
    </w:rPr>
  </w:style>
  <w:style w:type="character" w:customStyle="1" w:styleId="ListLabel504">
    <w:name w:val="ListLabel 504"/>
    <w:qFormat/>
    <w:rPr>
      <w:rFonts w:cs="OpenSymbol"/>
    </w:rPr>
  </w:style>
  <w:style w:type="character" w:customStyle="1" w:styleId="ListLabel505">
    <w:name w:val="ListLabel 505"/>
    <w:qFormat/>
    <w:rPr>
      <w:rFonts w:cs="OpenSymbol"/>
    </w:rPr>
  </w:style>
  <w:style w:type="character" w:customStyle="1" w:styleId="ListLabel506">
    <w:name w:val="ListLabel 506"/>
    <w:qFormat/>
    <w:rPr>
      <w:rFonts w:cs="OpenSymbol"/>
    </w:rPr>
  </w:style>
  <w:style w:type="character" w:customStyle="1" w:styleId="ListLabel507">
    <w:name w:val="ListLabel 507"/>
    <w:qFormat/>
    <w:rPr>
      <w:rFonts w:cs="OpenSymbol"/>
    </w:rPr>
  </w:style>
  <w:style w:type="character" w:customStyle="1" w:styleId="ListLabel508">
    <w:name w:val="ListLabel 508"/>
    <w:qFormat/>
    <w:rPr>
      <w:rFonts w:cs="OpenSymbol"/>
    </w:rPr>
  </w:style>
  <w:style w:type="character" w:customStyle="1" w:styleId="ListLabel509">
    <w:name w:val="ListLabel 509"/>
    <w:qFormat/>
    <w:rPr>
      <w:rFonts w:cs="OpenSymbol"/>
    </w:rPr>
  </w:style>
  <w:style w:type="character" w:customStyle="1" w:styleId="ListLabel510">
    <w:name w:val="ListLabel 510"/>
    <w:qFormat/>
    <w:rPr>
      <w:rFonts w:cs="OpenSymbol"/>
    </w:rPr>
  </w:style>
  <w:style w:type="character" w:customStyle="1" w:styleId="ListLabel511">
    <w:name w:val="ListLabel 511"/>
    <w:qFormat/>
    <w:rPr>
      <w:rFonts w:cs="OpenSymbol"/>
    </w:rPr>
  </w:style>
  <w:style w:type="character" w:customStyle="1" w:styleId="ListLabel512">
    <w:name w:val="ListLabel 512"/>
    <w:qFormat/>
    <w:rPr>
      <w:rFonts w:cs="OpenSymbol"/>
    </w:rPr>
  </w:style>
  <w:style w:type="character" w:customStyle="1" w:styleId="ListLabel513">
    <w:name w:val="ListLabel 513"/>
    <w:qFormat/>
    <w:rPr>
      <w:rFonts w:cs="OpenSymbol"/>
    </w:rPr>
  </w:style>
  <w:style w:type="character" w:customStyle="1" w:styleId="ListLabel514">
    <w:name w:val="ListLabel 514"/>
    <w:qFormat/>
    <w:rPr>
      <w:rFonts w:cs="OpenSymbol"/>
    </w:rPr>
  </w:style>
  <w:style w:type="character" w:customStyle="1" w:styleId="ListLabel515">
    <w:name w:val="ListLabel 515"/>
    <w:qFormat/>
    <w:rPr>
      <w:rFonts w:cs="OpenSymbol"/>
    </w:rPr>
  </w:style>
  <w:style w:type="character" w:customStyle="1" w:styleId="ListLabel516">
    <w:name w:val="ListLabel 516"/>
    <w:qFormat/>
    <w:rPr>
      <w:rFonts w:cs="OpenSymbol"/>
    </w:rPr>
  </w:style>
  <w:style w:type="character" w:customStyle="1" w:styleId="ListLabel517">
    <w:name w:val="ListLabel 517"/>
    <w:qFormat/>
    <w:rPr>
      <w:rFonts w:cs="OpenSymbol"/>
    </w:rPr>
  </w:style>
  <w:style w:type="character" w:customStyle="1" w:styleId="ListLabel518">
    <w:name w:val="ListLabel 518"/>
    <w:qFormat/>
    <w:rPr>
      <w:rFonts w:cs="OpenSymbol"/>
    </w:rPr>
  </w:style>
  <w:style w:type="character" w:customStyle="1" w:styleId="ListLabel519">
    <w:name w:val="ListLabel 519"/>
    <w:qFormat/>
    <w:rPr>
      <w:rFonts w:cs="OpenSymbol"/>
    </w:rPr>
  </w:style>
  <w:style w:type="character" w:customStyle="1" w:styleId="ListLabel520">
    <w:name w:val="ListLabel 520"/>
    <w:qFormat/>
    <w:rPr>
      <w:rFonts w:cs="OpenSymbol"/>
    </w:rPr>
  </w:style>
  <w:style w:type="character" w:customStyle="1" w:styleId="ListLabel521">
    <w:name w:val="ListLabel 521"/>
    <w:qFormat/>
    <w:rPr>
      <w:rFonts w:cs="OpenSymbol"/>
    </w:rPr>
  </w:style>
  <w:style w:type="character" w:customStyle="1" w:styleId="ListLabel522">
    <w:name w:val="ListLabel 522"/>
    <w:qFormat/>
    <w:rPr>
      <w:rFonts w:cs="OpenSymbol"/>
    </w:rPr>
  </w:style>
  <w:style w:type="character" w:customStyle="1" w:styleId="ListLabel523">
    <w:name w:val="ListLabel 523"/>
    <w:qFormat/>
    <w:rPr>
      <w:rFonts w:cs="OpenSymbol"/>
    </w:rPr>
  </w:style>
  <w:style w:type="character" w:customStyle="1" w:styleId="ListLabel524">
    <w:name w:val="ListLabel 524"/>
    <w:qFormat/>
    <w:rPr>
      <w:rFonts w:cs="OpenSymbol"/>
    </w:rPr>
  </w:style>
  <w:style w:type="character" w:customStyle="1" w:styleId="ListLabel525">
    <w:name w:val="ListLabel 525"/>
    <w:qFormat/>
    <w:rPr>
      <w:rFonts w:cs="OpenSymbol"/>
    </w:rPr>
  </w:style>
  <w:style w:type="character" w:customStyle="1" w:styleId="ListLabel526">
    <w:name w:val="ListLabel 526"/>
    <w:qFormat/>
    <w:rPr>
      <w:rFonts w:cs="OpenSymbol"/>
    </w:rPr>
  </w:style>
  <w:style w:type="character" w:customStyle="1" w:styleId="ListLabel527">
    <w:name w:val="ListLabel 527"/>
    <w:qFormat/>
    <w:rPr>
      <w:rFonts w:cs="OpenSymbol"/>
    </w:rPr>
  </w:style>
  <w:style w:type="character" w:customStyle="1" w:styleId="ListLabel528">
    <w:name w:val="ListLabel 528"/>
    <w:qFormat/>
    <w:rPr>
      <w:rFonts w:cs="OpenSymbol"/>
    </w:rPr>
  </w:style>
  <w:style w:type="character" w:customStyle="1" w:styleId="ListLabel529">
    <w:name w:val="ListLabel 529"/>
    <w:qFormat/>
    <w:rPr>
      <w:rFonts w:cs="OpenSymbol"/>
    </w:rPr>
  </w:style>
  <w:style w:type="character" w:customStyle="1" w:styleId="ListLabel530">
    <w:name w:val="ListLabel 530"/>
    <w:qFormat/>
    <w:rPr>
      <w:rFonts w:cs="OpenSymbol"/>
    </w:rPr>
  </w:style>
  <w:style w:type="character" w:customStyle="1" w:styleId="ListLabel531">
    <w:name w:val="ListLabel 531"/>
    <w:qFormat/>
    <w:rPr>
      <w:rFonts w:cs="OpenSymbol"/>
    </w:rPr>
  </w:style>
  <w:style w:type="character" w:customStyle="1" w:styleId="ListLabel532">
    <w:name w:val="ListLabel 532"/>
    <w:qFormat/>
    <w:rPr>
      <w:rFonts w:cs="OpenSymbol"/>
    </w:rPr>
  </w:style>
  <w:style w:type="character" w:customStyle="1" w:styleId="ListLabel533">
    <w:name w:val="ListLabel 533"/>
    <w:qFormat/>
    <w:rPr>
      <w:rFonts w:cs="OpenSymbol"/>
    </w:rPr>
  </w:style>
  <w:style w:type="character" w:customStyle="1" w:styleId="ListLabel534">
    <w:name w:val="ListLabel 534"/>
    <w:qFormat/>
    <w:rPr>
      <w:rFonts w:cs="OpenSymbol"/>
    </w:rPr>
  </w:style>
  <w:style w:type="character" w:customStyle="1" w:styleId="ListLabel535">
    <w:name w:val="ListLabel 535"/>
    <w:qFormat/>
    <w:rPr>
      <w:rFonts w:cs="OpenSymbol"/>
    </w:rPr>
  </w:style>
  <w:style w:type="character" w:customStyle="1" w:styleId="ListLabel536">
    <w:name w:val="ListLabel 536"/>
    <w:qFormat/>
    <w:rPr>
      <w:rFonts w:cs="OpenSymbol"/>
    </w:rPr>
  </w:style>
  <w:style w:type="character" w:customStyle="1" w:styleId="ListLabel537">
    <w:name w:val="ListLabel 537"/>
    <w:qFormat/>
    <w:rPr>
      <w:rFonts w:cs="OpenSymbol"/>
    </w:rPr>
  </w:style>
  <w:style w:type="character" w:customStyle="1" w:styleId="ListLabel538">
    <w:name w:val="ListLabel 538"/>
    <w:qFormat/>
    <w:rPr>
      <w:rFonts w:cs="OpenSymbol"/>
    </w:rPr>
  </w:style>
  <w:style w:type="character" w:customStyle="1" w:styleId="ListLabel539">
    <w:name w:val="ListLabel 539"/>
    <w:qFormat/>
    <w:rPr>
      <w:rFonts w:cs="OpenSymbol"/>
    </w:rPr>
  </w:style>
  <w:style w:type="character" w:customStyle="1" w:styleId="ListLabel540">
    <w:name w:val="ListLabel 540"/>
    <w:qFormat/>
    <w:rPr>
      <w:rFonts w:cs="OpenSymbol"/>
    </w:rPr>
  </w:style>
  <w:style w:type="character" w:customStyle="1" w:styleId="ListLabel541">
    <w:name w:val="ListLabel 541"/>
    <w:qFormat/>
    <w:rPr>
      <w:rFonts w:cs="OpenSymbol"/>
    </w:rPr>
  </w:style>
  <w:style w:type="character" w:customStyle="1" w:styleId="ListLabel542">
    <w:name w:val="ListLabel 542"/>
    <w:qFormat/>
    <w:rPr>
      <w:rFonts w:cs="OpenSymbol"/>
    </w:rPr>
  </w:style>
  <w:style w:type="character" w:customStyle="1" w:styleId="ListLabel543">
    <w:name w:val="ListLabel 543"/>
    <w:qFormat/>
    <w:rPr>
      <w:rFonts w:cs="OpenSymbol"/>
    </w:rPr>
  </w:style>
  <w:style w:type="character" w:customStyle="1" w:styleId="ListLabel544">
    <w:name w:val="ListLabel 544"/>
    <w:qFormat/>
    <w:rPr>
      <w:rFonts w:cs="OpenSymbol"/>
    </w:rPr>
  </w:style>
  <w:style w:type="character" w:customStyle="1" w:styleId="ListLabel545">
    <w:name w:val="ListLabel 545"/>
    <w:qFormat/>
    <w:rPr>
      <w:rFonts w:cs="OpenSymbol"/>
    </w:rPr>
  </w:style>
  <w:style w:type="character" w:customStyle="1" w:styleId="ListLabel546">
    <w:name w:val="ListLabel 546"/>
    <w:qFormat/>
    <w:rPr>
      <w:rFonts w:cs="OpenSymbol"/>
    </w:rPr>
  </w:style>
  <w:style w:type="character" w:customStyle="1" w:styleId="ListLabel547">
    <w:name w:val="ListLabel 547"/>
    <w:qFormat/>
    <w:rPr>
      <w:rFonts w:cs="OpenSymbol"/>
    </w:rPr>
  </w:style>
  <w:style w:type="character" w:customStyle="1" w:styleId="ListLabel548">
    <w:name w:val="ListLabel 548"/>
    <w:qFormat/>
    <w:rPr>
      <w:rFonts w:cs="OpenSymbol"/>
    </w:rPr>
  </w:style>
  <w:style w:type="character" w:customStyle="1" w:styleId="ListLabel549">
    <w:name w:val="ListLabel 549"/>
    <w:qFormat/>
    <w:rPr>
      <w:rFonts w:cs="OpenSymbol"/>
    </w:rPr>
  </w:style>
  <w:style w:type="character" w:customStyle="1" w:styleId="ListLabel550">
    <w:name w:val="ListLabel 550"/>
    <w:qFormat/>
    <w:rPr>
      <w:rFonts w:cs="OpenSymbol"/>
    </w:rPr>
  </w:style>
  <w:style w:type="character" w:customStyle="1" w:styleId="ListLabel551">
    <w:name w:val="ListLabel 551"/>
    <w:qFormat/>
    <w:rPr>
      <w:rFonts w:cs="OpenSymbol"/>
    </w:rPr>
  </w:style>
  <w:style w:type="character" w:customStyle="1" w:styleId="ListLabel552">
    <w:name w:val="ListLabel 552"/>
    <w:qFormat/>
    <w:rPr>
      <w:rFonts w:cs="OpenSymbol"/>
    </w:rPr>
  </w:style>
  <w:style w:type="character" w:customStyle="1" w:styleId="ListLabel553">
    <w:name w:val="ListLabel 553"/>
    <w:qFormat/>
    <w:rPr>
      <w:rFonts w:cs="OpenSymbol"/>
    </w:rPr>
  </w:style>
  <w:style w:type="character" w:customStyle="1" w:styleId="ListLabel554">
    <w:name w:val="ListLabel 554"/>
    <w:qFormat/>
    <w:rPr>
      <w:rFonts w:cs="OpenSymbol"/>
    </w:rPr>
  </w:style>
  <w:style w:type="character" w:customStyle="1" w:styleId="ListLabel555">
    <w:name w:val="ListLabel 555"/>
    <w:qFormat/>
    <w:rPr>
      <w:rFonts w:cs="OpenSymbol"/>
    </w:rPr>
  </w:style>
  <w:style w:type="character" w:customStyle="1" w:styleId="ListLabel556">
    <w:name w:val="ListLabel 556"/>
    <w:qFormat/>
    <w:rPr>
      <w:rFonts w:cs="OpenSymbol"/>
    </w:rPr>
  </w:style>
  <w:style w:type="character" w:customStyle="1" w:styleId="ListLabel557">
    <w:name w:val="ListLabel 557"/>
    <w:qFormat/>
    <w:rPr>
      <w:rFonts w:cs="OpenSymbol"/>
    </w:rPr>
  </w:style>
  <w:style w:type="character" w:customStyle="1" w:styleId="ListLabel558">
    <w:name w:val="ListLabel 558"/>
    <w:qFormat/>
    <w:rPr>
      <w:rFonts w:cs="OpenSymbol"/>
    </w:rPr>
  </w:style>
  <w:style w:type="character" w:customStyle="1" w:styleId="ListLabel559">
    <w:name w:val="ListLabel 559"/>
    <w:qFormat/>
    <w:rPr>
      <w:rFonts w:cs="OpenSymbol"/>
    </w:rPr>
  </w:style>
  <w:style w:type="character" w:customStyle="1" w:styleId="ListLabel560">
    <w:name w:val="ListLabel 560"/>
    <w:qFormat/>
    <w:rPr>
      <w:rFonts w:cs="OpenSymbol"/>
    </w:rPr>
  </w:style>
  <w:style w:type="character" w:customStyle="1" w:styleId="ListLabel561">
    <w:name w:val="ListLabel 561"/>
    <w:qFormat/>
    <w:rPr>
      <w:rFonts w:cs="OpenSymbol"/>
    </w:rPr>
  </w:style>
  <w:style w:type="character" w:customStyle="1" w:styleId="ListLabel562">
    <w:name w:val="ListLabel 562"/>
    <w:qFormat/>
    <w:rPr>
      <w:rFonts w:cs="OpenSymbol"/>
    </w:rPr>
  </w:style>
  <w:style w:type="character" w:customStyle="1" w:styleId="ListLabel563">
    <w:name w:val="ListLabel 563"/>
    <w:qFormat/>
    <w:rPr>
      <w:rFonts w:cs="OpenSymbol"/>
    </w:rPr>
  </w:style>
  <w:style w:type="character" w:customStyle="1" w:styleId="ListLabel564">
    <w:name w:val="ListLabel 564"/>
    <w:qFormat/>
    <w:rPr>
      <w:rFonts w:cs="OpenSymbol"/>
    </w:rPr>
  </w:style>
  <w:style w:type="character" w:customStyle="1" w:styleId="ListLabel565">
    <w:name w:val="ListLabel 565"/>
    <w:qFormat/>
    <w:rPr>
      <w:rFonts w:cs="OpenSymbol"/>
    </w:rPr>
  </w:style>
  <w:style w:type="character" w:customStyle="1" w:styleId="ListLabel566">
    <w:name w:val="ListLabel 566"/>
    <w:qFormat/>
    <w:rPr>
      <w:rFonts w:cs="OpenSymbol"/>
    </w:rPr>
  </w:style>
  <w:style w:type="character" w:customStyle="1" w:styleId="ListLabel567">
    <w:name w:val="ListLabel 567"/>
    <w:qFormat/>
    <w:rPr>
      <w:rFonts w:cs="OpenSymbol"/>
    </w:rPr>
  </w:style>
  <w:style w:type="character" w:customStyle="1" w:styleId="a8">
    <w:name w:val="Ссылка указателя"/>
    <w:qFormat/>
  </w:style>
  <w:style w:type="character" w:customStyle="1" w:styleId="ListLabel568">
    <w:name w:val="ListLabel 568"/>
    <w:qFormat/>
    <w:rPr>
      <w:rFonts w:cs="OpenSymbol"/>
    </w:rPr>
  </w:style>
  <w:style w:type="character" w:customStyle="1" w:styleId="ListLabel569">
    <w:name w:val="ListLabel 569"/>
    <w:qFormat/>
    <w:rPr>
      <w:rFonts w:cs="OpenSymbol"/>
    </w:rPr>
  </w:style>
  <w:style w:type="character" w:customStyle="1" w:styleId="ListLabel570">
    <w:name w:val="ListLabel 570"/>
    <w:qFormat/>
    <w:rPr>
      <w:rFonts w:cs="OpenSymbol"/>
    </w:rPr>
  </w:style>
  <w:style w:type="character" w:customStyle="1" w:styleId="ListLabel571">
    <w:name w:val="ListLabel 571"/>
    <w:qFormat/>
    <w:rPr>
      <w:rFonts w:cs="OpenSymbol"/>
    </w:rPr>
  </w:style>
  <w:style w:type="character" w:customStyle="1" w:styleId="ListLabel572">
    <w:name w:val="ListLabel 572"/>
    <w:qFormat/>
    <w:rPr>
      <w:rFonts w:cs="OpenSymbol"/>
    </w:rPr>
  </w:style>
  <w:style w:type="character" w:customStyle="1" w:styleId="ListLabel573">
    <w:name w:val="ListLabel 573"/>
    <w:qFormat/>
    <w:rPr>
      <w:rFonts w:cs="OpenSymbol"/>
    </w:rPr>
  </w:style>
  <w:style w:type="character" w:customStyle="1" w:styleId="ListLabel574">
    <w:name w:val="ListLabel 574"/>
    <w:qFormat/>
    <w:rPr>
      <w:rFonts w:cs="OpenSymbol"/>
    </w:rPr>
  </w:style>
  <w:style w:type="character" w:customStyle="1" w:styleId="ListLabel575">
    <w:name w:val="ListLabel 575"/>
    <w:qFormat/>
    <w:rPr>
      <w:rFonts w:cs="OpenSymbol"/>
    </w:rPr>
  </w:style>
  <w:style w:type="character" w:customStyle="1" w:styleId="ListLabel576">
    <w:name w:val="ListLabel 576"/>
    <w:qFormat/>
    <w:rPr>
      <w:rFonts w:cs="OpenSymbol"/>
    </w:rPr>
  </w:style>
  <w:style w:type="character" w:customStyle="1" w:styleId="ListLabel577">
    <w:name w:val="ListLabel 577"/>
    <w:qFormat/>
    <w:rPr>
      <w:rFonts w:cs="OpenSymbol"/>
    </w:rPr>
  </w:style>
  <w:style w:type="character" w:customStyle="1" w:styleId="ListLabel578">
    <w:name w:val="ListLabel 578"/>
    <w:qFormat/>
    <w:rPr>
      <w:rFonts w:cs="OpenSymbol"/>
    </w:rPr>
  </w:style>
  <w:style w:type="character" w:customStyle="1" w:styleId="ListLabel579">
    <w:name w:val="ListLabel 579"/>
    <w:qFormat/>
    <w:rPr>
      <w:rFonts w:cs="OpenSymbol"/>
    </w:rPr>
  </w:style>
  <w:style w:type="character" w:customStyle="1" w:styleId="ListLabel580">
    <w:name w:val="ListLabel 580"/>
    <w:qFormat/>
    <w:rPr>
      <w:rFonts w:cs="OpenSymbol"/>
    </w:rPr>
  </w:style>
  <w:style w:type="character" w:customStyle="1" w:styleId="ListLabel581">
    <w:name w:val="ListLabel 581"/>
    <w:qFormat/>
    <w:rPr>
      <w:rFonts w:cs="OpenSymbol"/>
    </w:rPr>
  </w:style>
  <w:style w:type="character" w:customStyle="1" w:styleId="ListLabel582">
    <w:name w:val="ListLabel 582"/>
    <w:qFormat/>
    <w:rPr>
      <w:rFonts w:cs="OpenSymbol"/>
    </w:rPr>
  </w:style>
  <w:style w:type="character" w:customStyle="1" w:styleId="ListLabel583">
    <w:name w:val="ListLabel 583"/>
    <w:qFormat/>
    <w:rPr>
      <w:rFonts w:cs="OpenSymbol"/>
    </w:rPr>
  </w:style>
  <w:style w:type="character" w:customStyle="1" w:styleId="ListLabel584">
    <w:name w:val="ListLabel 584"/>
    <w:qFormat/>
    <w:rPr>
      <w:rFonts w:cs="OpenSymbol"/>
    </w:rPr>
  </w:style>
  <w:style w:type="character" w:customStyle="1" w:styleId="ListLabel585">
    <w:name w:val="ListLabel 585"/>
    <w:qFormat/>
    <w:rPr>
      <w:rFonts w:cs="OpenSymbol"/>
    </w:rPr>
  </w:style>
  <w:style w:type="character" w:customStyle="1" w:styleId="ListLabel586">
    <w:name w:val="ListLabel 586"/>
    <w:qFormat/>
    <w:rPr>
      <w:rFonts w:cs="OpenSymbol"/>
    </w:rPr>
  </w:style>
  <w:style w:type="character" w:customStyle="1" w:styleId="ListLabel587">
    <w:name w:val="ListLabel 587"/>
    <w:qFormat/>
    <w:rPr>
      <w:rFonts w:cs="OpenSymbol"/>
    </w:rPr>
  </w:style>
  <w:style w:type="character" w:customStyle="1" w:styleId="ListLabel588">
    <w:name w:val="ListLabel 588"/>
    <w:qFormat/>
    <w:rPr>
      <w:rFonts w:cs="OpenSymbol"/>
    </w:rPr>
  </w:style>
  <w:style w:type="character" w:customStyle="1" w:styleId="ListLabel589">
    <w:name w:val="ListLabel 589"/>
    <w:qFormat/>
    <w:rPr>
      <w:rFonts w:cs="OpenSymbol"/>
    </w:rPr>
  </w:style>
  <w:style w:type="character" w:customStyle="1" w:styleId="ListLabel590">
    <w:name w:val="ListLabel 590"/>
    <w:qFormat/>
    <w:rPr>
      <w:rFonts w:cs="OpenSymbol"/>
    </w:rPr>
  </w:style>
  <w:style w:type="character" w:customStyle="1" w:styleId="ListLabel591">
    <w:name w:val="ListLabel 591"/>
    <w:qFormat/>
    <w:rPr>
      <w:rFonts w:cs="OpenSymbol"/>
    </w:rPr>
  </w:style>
  <w:style w:type="character" w:customStyle="1" w:styleId="ListLabel592">
    <w:name w:val="ListLabel 592"/>
    <w:qFormat/>
    <w:rPr>
      <w:rFonts w:cs="OpenSymbol"/>
    </w:rPr>
  </w:style>
  <w:style w:type="character" w:customStyle="1" w:styleId="ListLabel593">
    <w:name w:val="ListLabel 593"/>
    <w:qFormat/>
    <w:rPr>
      <w:rFonts w:cs="OpenSymbol"/>
    </w:rPr>
  </w:style>
  <w:style w:type="character" w:customStyle="1" w:styleId="ListLabel594">
    <w:name w:val="ListLabel 594"/>
    <w:qFormat/>
    <w:rPr>
      <w:rFonts w:cs="OpenSymbol"/>
    </w:rPr>
  </w:style>
  <w:style w:type="character" w:customStyle="1" w:styleId="ListLabel595">
    <w:name w:val="ListLabel 595"/>
    <w:qFormat/>
    <w:rPr>
      <w:rFonts w:cs="OpenSymbol"/>
    </w:rPr>
  </w:style>
  <w:style w:type="character" w:customStyle="1" w:styleId="ListLabel596">
    <w:name w:val="ListLabel 596"/>
    <w:qFormat/>
    <w:rPr>
      <w:rFonts w:cs="OpenSymbol"/>
    </w:rPr>
  </w:style>
  <w:style w:type="character" w:customStyle="1" w:styleId="ListLabel597">
    <w:name w:val="ListLabel 597"/>
    <w:qFormat/>
    <w:rPr>
      <w:rFonts w:cs="OpenSymbol"/>
    </w:rPr>
  </w:style>
  <w:style w:type="character" w:customStyle="1" w:styleId="ListLabel598">
    <w:name w:val="ListLabel 598"/>
    <w:qFormat/>
    <w:rPr>
      <w:rFonts w:cs="OpenSymbol"/>
    </w:rPr>
  </w:style>
  <w:style w:type="character" w:customStyle="1" w:styleId="ListLabel599">
    <w:name w:val="ListLabel 599"/>
    <w:qFormat/>
    <w:rPr>
      <w:rFonts w:cs="OpenSymbol"/>
    </w:rPr>
  </w:style>
  <w:style w:type="character" w:customStyle="1" w:styleId="ListLabel600">
    <w:name w:val="ListLabel 600"/>
    <w:qFormat/>
    <w:rPr>
      <w:rFonts w:cs="OpenSymbol"/>
    </w:rPr>
  </w:style>
  <w:style w:type="character" w:customStyle="1" w:styleId="ListLabel601">
    <w:name w:val="ListLabel 601"/>
    <w:qFormat/>
    <w:rPr>
      <w:rFonts w:cs="OpenSymbol"/>
    </w:rPr>
  </w:style>
  <w:style w:type="character" w:customStyle="1" w:styleId="ListLabel602">
    <w:name w:val="ListLabel 602"/>
    <w:qFormat/>
    <w:rPr>
      <w:rFonts w:cs="OpenSymbol"/>
    </w:rPr>
  </w:style>
  <w:style w:type="character" w:customStyle="1" w:styleId="ListLabel603">
    <w:name w:val="ListLabel 603"/>
    <w:qFormat/>
    <w:rPr>
      <w:rFonts w:cs="OpenSymbol"/>
    </w:rPr>
  </w:style>
  <w:style w:type="character" w:customStyle="1" w:styleId="ListLabel604">
    <w:name w:val="ListLabel 604"/>
    <w:qFormat/>
    <w:rPr>
      <w:rFonts w:cs="OpenSymbol"/>
    </w:rPr>
  </w:style>
  <w:style w:type="character" w:customStyle="1" w:styleId="ListLabel605">
    <w:name w:val="ListLabel 605"/>
    <w:qFormat/>
    <w:rPr>
      <w:rFonts w:cs="OpenSymbol"/>
    </w:rPr>
  </w:style>
  <w:style w:type="character" w:customStyle="1" w:styleId="ListLabel606">
    <w:name w:val="ListLabel 606"/>
    <w:qFormat/>
    <w:rPr>
      <w:rFonts w:cs="OpenSymbol"/>
    </w:rPr>
  </w:style>
  <w:style w:type="character" w:customStyle="1" w:styleId="ListLabel607">
    <w:name w:val="ListLabel 607"/>
    <w:qFormat/>
    <w:rPr>
      <w:rFonts w:cs="OpenSymbol"/>
    </w:rPr>
  </w:style>
  <w:style w:type="character" w:customStyle="1" w:styleId="ListLabel608">
    <w:name w:val="ListLabel 608"/>
    <w:qFormat/>
    <w:rPr>
      <w:rFonts w:cs="OpenSymbol"/>
    </w:rPr>
  </w:style>
  <w:style w:type="character" w:customStyle="1" w:styleId="ListLabel609">
    <w:name w:val="ListLabel 609"/>
    <w:qFormat/>
    <w:rPr>
      <w:rFonts w:cs="OpenSymbol"/>
    </w:rPr>
  </w:style>
  <w:style w:type="character" w:customStyle="1" w:styleId="ListLabel610">
    <w:name w:val="ListLabel 610"/>
    <w:qFormat/>
    <w:rPr>
      <w:rFonts w:cs="OpenSymbol"/>
    </w:rPr>
  </w:style>
  <w:style w:type="character" w:customStyle="1" w:styleId="ListLabel611">
    <w:name w:val="ListLabel 611"/>
    <w:qFormat/>
    <w:rPr>
      <w:rFonts w:cs="OpenSymbol"/>
    </w:rPr>
  </w:style>
  <w:style w:type="character" w:customStyle="1" w:styleId="ListLabel612">
    <w:name w:val="ListLabel 612"/>
    <w:qFormat/>
    <w:rPr>
      <w:rFonts w:cs="OpenSymbol"/>
    </w:rPr>
  </w:style>
  <w:style w:type="character" w:customStyle="1" w:styleId="ListLabel613">
    <w:name w:val="ListLabel 613"/>
    <w:qFormat/>
    <w:rPr>
      <w:rFonts w:cs="OpenSymbol"/>
    </w:rPr>
  </w:style>
  <w:style w:type="character" w:customStyle="1" w:styleId="ListLabel614">
    <w:name w:val="ListLabel 614"/>
    <w:qFormat/>
    <w:rPr>
      <w:rFonts w:cs="OpenSymbol"/>
    </w:rPr>
  </w:style>
  <w:style w:type="character" w:customStyle="1" w:styleId="ListLabel615">
    <w:name w:val="ListLabel 615"/>
    <w:qFormat/>
    <w:rPr>
      <w:rFonts w:cs="OpenSymbol"/>
    </w:rPr>
  </w:style>
  <w:style w:type="character" w:customStyle="1" w:styleId="ListLabel616">
    <w:name w:val="ListLabel 616"/>
    <w:qFormat/>
    <w:rPr>
      <w:rFonts w:cs="OpenSymbol"/>
    </w:rPr>
  </w:style>
  <w:style w:type="character" w:customStyle="1" w:styleId="ListLabel617">
    <w:name w:val="ListLabel 617"/>
    <w:qFormat/>
    <w:rPr>
      <w:rFonts w:cs="OpenSymbol"/>
    </w:rPr>
  </w:style>
  <w:style w:type="character" w:customStyle="1" w:styleId="ListLabel618">
    <w:name w:val="ListLabel 618"/>
    <w:qFormat/>
    <w:rPr>
      <w:rFonts w:cs="OpenSymbol"/>
    </w:rPr>
  </w:style>
  <w:style w:type="character" w:customStyle="1" w:styleId="ListLabel619">
    <w:name w:val="ListLabel 619"/>
    <w:qFormat/>
    <w:rPr>
      <w:rFonts w:cs="OpenSymbol"/>
    </w:rPr>
  </w:style>
  <w:style w:type="character" w:customStyle="1" w:styleId="ListLabel620">
    <w:name w:val="ListLabel 620"/>
    <w:qFormat/>
    <w:rPr>
      <w:rFonts w:cs="OpenSymbol"/>
    </w:rPr>
  </w:style>
  <w:style w:type="character" w:customStyle="1" w:styleId="ListLabel621">
    <w:name w:val="ListLabel 621"/>
    <w:qFormat/>
    <w:rPr>
      <w:rFonts w:cs="OpenSymbol"/>
    </w:rPr>
  </w:style>
  <w:style w:type="character" w:customStyle="1" w:styleId="ListLabel622">
    <w:name w:val="ListLabel 622"/>
    <w:qFormat/>
    <w:rPr>
      <w:rFonts w:cs="OpenSymbol"/>
    </w:rPr>
  </w:style>
  <w:style w:type="character" w:customStyle="1" w:styleId="ListLabel623">
    <w:name w:val="ListLabel 623"/>
    <w:qFormat/>
    <w:rPr>
      <w:rFonts w:cs="OpenSymbol"/>
    </w:rPr>
  </w:style>
  <w:style w:type="character" w:customStyle="1" w:styleId="ListLabel624">
    <w:name w:val="ListLabel 624"/>
    <w:qFormat/>
    <w:rPr>
      <w:rFonts w:cs="OpenSymbol"/>
    </w:rPr>
  </w:style>
  <w:style w:type="character" w:customStyle="1" w:styleId="ListLabel625">
    <w:name w:val="ListLabel 625"/>
    <w:qFormat/>
    <w:rPr>
      <w:rFonts w:cs="OpenSymbol"/>
    </w:rPr>
  </w:style>
  <w:style w:type="character" w:customStyle="1" w:styleId="ListLabel626">
    <w:name w:val="ListLabel 626"/>
    <w:qFormat/>
    <w:rPr>
      <w:rFonts w:cs="OpenSymbol"/>
    </w:rPr>
  </w:style>
  <w:style w:type="character" w:customStyle="1" w:styleId="ListLabel627">
    <w:name w:val="ListLabel 627"/>
    <w:qFormat/>
    <w:rPr>
      <w:rFonts w:cs="OpenSymbol"/>
    </w:rPr>
  </w:style>
  <w:style w:type="character" w:customStyle="1" w:styleId="ListLabel628">
    <w:name w:val="ListLabel 628"/>
    <w:qFormat/>
    <w:rPr>
      <w:rFonts w:cs="OpenSymbol"/>
    </w:rPr>
  </w:style>
  <w:style w:type="character" w:customStyle="1" w:styleId="ListLabel629">
    <w:name w:val="ListLabel 629"/>
    <w:qFormat/>
    <w:rPr>
      <w:rFonts w:cs="OpenSymbol"/>
    </w:rPr>
  </w:style>
  <w:style w:type="character" w:customStyle="1" w:styleId="ListLabel630">
    <w:name w:val="ListLabel 630"/>
    <w:qFormat/>
    <w:rPr>
      <w:rFonts w:cs="OpenSymbol"/>
    </w:rPr>
  </w:style>
  <w:style w:type="character" w:customStyle="1" w:styleId="ListLabel631">
    <w:name w:val="ListLabel 631"/>
    <w:qFormat/>
    <w:rPr>
      <w:rFonts w:cs="OpenSymbol"/>
    </w:rPr>
  </w:style>
  <w:style w:type="character" w:customStyle="1" w:styleId="ListLabel632">
    <w:name w:val="ListLabel 632"/>
    <w:qFormat/>
    <w:rPr>
      <w:rFonts w:cs="OpenSymbol"/>
    </w:rPr>
  </w:style>
  <w:style w:type="character" w:customStyle="1" w:styleId="ListLabel633">
    <w:name w:val="ListLabel 633"/>
    <w:qFormat/>
    <w:rPr>
      <w:rFonts w:cs="OpenSymbol"/>
    </w:rPr>
  </w:style>
  <w:style w:type="character" w:customStyle="1" w:styleId="ListLabel634">
    <w:name w:val="ListLabel 634"/>
    <w:qFormat/>
    <w:rPr>
      <w:rFonts w:cs="OpenSymbol"/>
    </w:rPr>
  </w:style>
  <w:style w:type="character" w:customStyle="1" w:styleId="ListLabel635">
    <w:name w:val="ListLabel 635"/>
    <w:qFormat/>
    <w:rPr>
      <w:rFonts w:cs="OpenSymbol"/>
    </w:rPr>
  </w:style>
  <w:style w:type="character" w:customStyle="1" w:styleId="ListLabel636">
    <w:name w:val="ListLabel 636"/>
    <w:qFormat/>
    <w:rPr>
      <w:rFonts w:cs="OpenSymbol"/>
    </w:rPr>
  </w:style>
  <w:style w:type="character" w:customStyle="1" w:styleId="ListLabel637">
    <w:name w:val="ListLabel 637"/>
    <w:qFormat/>
    <w:rPr>
      <w:rFonts w:cs="OpenSymbol"/>
    </w:rPr>
  </w:style>
  <w:style w:type="character" w:customStyle="1" w:styleId="ListLabel638">
    <w:name w:val="ListLabel 638"/>
    <w:qFormat/>
    <w:rPr>
      <w:rFonts w:cs="OpenSymbol"/>
    </w:rPr>
  </w:style>
  <w:style w:type="character" w:customStyle="1" w:styleId="ListLabel639">
    <w:name w:val="ListLabel 639"/>
    <w:qFormat/>
    <w:rPr>
      <w:rFonts w:cs="OpenSymbol"/>
    </w:rPr>
  </w:style>
  <w:style w:type="character" w:customStyle="1" w:styleId="ListLabel640">
    <w:name w:val="ListLabel 640"/>
    <w:qFormat/>
    <w:rPr>
      <w:rFonts w:cs="OpenSymbol"/>
    </w:rPr>
  </w:style>
  <w:style w:type="character" w:customStyle="1" w:styleId="ListLabel641">
    <w:name w:val="ListLabel 641"/>
    <w:qFormat/>
    <w:rPr>
      <w:rFonts w:cs="OpenSymbol"/>
    </w:rPr>
  </w:style>
  <w:style w:type="character" w:customStyle="1" w:styleId="ListLabel642">
    <w:name w:val="ListLabel 642"/>
    <w:qFormat/>
    <w:rPr>
      <w:rFonts w:cs="OpenSymbol"/>
    </w:rPr>
  </w:style>
  <w:style w:type="character" w:customStyle="1" w:styleId="ListLabel643">
    <w:name w:val="ListLabel 643"/>
    <w:qFormat/>
    <w:rPr>
      <w:rFonts w:cs="OpenSymbol"/>
    </w:rPr>
  </w:style>
  <w:style w:type="character" w:customStyle="1" w:styleId="ListLabel644">
    <w:name w:val="ListLabel 644"/>
    <w:qFormat/>
    <w:rPr>
      <w:rFonts w:cs="OpenSymbol"/>
    </w:rPr>
  </w:style>
  <w:style w:type="character" w:customStyle="1" w:styleId="ListLabel645">
    <w:name w:val="ListLabel 645"/>
    <w:qFormat/>
    <w:rPr>
      <w:rFonts w:cs="OpenSymbol"/>
    </w:rPr>
  </w:style>
  <w:style w:type="character" w:customStyle="1" w:styleId="ListLabel646">
    <w:name w:val="ListLabel 646"/>
    <w:qFormat/>
    <w:rPr>
      <w:rFonts w:cs="OpenSymbol"/>
    </w:rPr>
  </w:style>
  <w:style w:type="character" w:customStyle="1" w:styleId="ListLabel647">
    <w:name w:val="ListLabel 647"/>
    <w:qFormat/>
    <w:rPr>
      <w:rFonts w:cs="OpenSymbol"/>
    </w:rPr>
  </w:style>
  <w:style w:type="character" w:customStyle="1" w:styleId="ListLabel648">
    <w:name w:val="ListLabel 648"/>
    <w:qFormat/>
    <w:rPr>
      <w:rFonts w:cs="OpenSymbol"/>
    </w:rPr>
  </w:style>
  <w:style w:type="character" w:customStyle="1" w:styleId="ListLabel649">
    <w:name w:val="ListLabel 649"/>
    <w:qFormat/>
    <w:rPr>
      <w:rFonts w:cs="OpenSymbol"/>
    </w:rPr>
  </w:style>
  <w:style w:type="character" w:customStyle="1" w:styleId="ListLabel650">
    <w:name w:val="ListLabel 650"/>
    <w:qFormat/>
    <w:rPr>
      <w:rFonts w:cs="OpenSymbol"/>
    </w:rPr>
  </w:style>
  <w:style w:type="character" w:customStyle="1" w:styleId="ListLabel651">
    <w:name w:val="ListLabel 651"/>
    <w:qFormat/>
    <w:rPr>
      <w:rFonts w:cs="OpenSymbol"/>
    </w:rPr>
  </w:style>
  <w:style w:type="character" w:customStyle="1" w:styleId="ListLabel652">
    <w:name w:val="ListLabel 652"/>
    <w:qFormat/>
    <w:rPr>
      <w:rFonts w:cs="OpenSymbol"/>
    </w:rPr>
  </w:style>
  <w:style w:type="character" w:customStyle="1" w:styleId="ListLabel653">
    <w:name w:val="ListLabel 653"/>
    <w:qFormat/>
    <w:rPr>
      <w:rFonts w:cs="OpenSymbol"/>
    </w:rPr>
  </w:style>
  <w:style w:type="character" w:customStyle="1" w:styleId="ListLabel654">
    <w:name w:val="ListLabel 654"/>
    <w:qFormat/>
    <w:rPr>
      <w:rFonts w:cs="OpenSymbol"/>
    </w:rPr>
  </w:style>
  <w:style w:type="character" w:customStyle="1" w:styleId="ListLabel655">
    <w:name w:val="ListLabel 655"/>
    <w:qFormat/>
    <w:rPr>
      <w:rFonts w:cs="OpenSymbol"/>
    </w:rPr>
  </w:style>
  <w:style w:type="character" w:customStyle="1" w:styleId="ListLabel656">
    <w:name w:val="ListLabel 656"/>
    <w:qFormat/>
    <w:rPr>
      <w:rFonts w:cs="OpenSymbol"/>
    </w:rPr>
  </w:style>
  <w:style w:type="character" w:customStyle="1" w:styleId="ListLabel657">
    <w:name w:val="ListLabel 657"/>
    <w:qFormat/>
    <w:rPr>
      <w:rFonts w:cs="OpenSymbol"/>
    </w:rPr>
  </w:style>
  <w:style w:type="character" w:customStyle="1" w:styleId="ListLabel658">
    <w:name w:val="ListLabel 658"/>
    <w:qFormat/>
    <w:rPr>
      <w:rFonts w:cs="OpenSymbol"/>
    </w:rPr>
  </w:style>
  <w:style w:type="character" w:customStyle="1" w:styleId="ListLabel659">
    <w:name w:val="ListLabel 659"/>
    <w:qFormat/>
    <w:rPr>
      <w:rFonts w:cs="OpenSymbol"/>
    </w:rPr>
  </w:style>
  <w:style w:type="character" w:customStyle="1" w:styleId="ListLabel660">
    <w:name w:val="ListLabel 660"/>
    <w:qFormat/>
    <w:rPr>
      <w:rFonts w:cs="OpenSymbol"/>
    </w:rPr>
  </w:style>
  <w:style w:type="character" w:customStyle="1" w:styleId="ListLabel661">
    <w:name w:val="ListLabel 661"/>
    <w:qFormat/>
    <w:rPr>
      <w:rFonts w:cs="OpenSymbol"/>
    </w:rPr>
  </w:style>
  <w:style w:type="character" w:customStyle="1" w:styleId="ListLabel662">
    <w:name w:val="ListLabel 662"/>
    <w:qFormat/>
    <w:rPr>
      <w:rFonts w:cs="OpenSymbol"/>
    </w:rPr>
  </w:style>
  <w:style w:type="character" w:customStyle="1" w:styleId="ListLabel663">
    <w:name w:val="ListLabel 663"/>
    <w:qFormat/>
    <w:rPr>
      <w:rFonts w:cs="OpenSymbol"/>
    </w:rPr>
  </w:style>
  <w:style w:type="character" w:customStyle="1" w:styleId="ListLabel664">
    <w:name w:val="ListLabel 664"/>
    <w:qFormat/>
    <w:rPr>
      <w:rFonts w:cs="OpenSymbol"/>
    </w:rPr>
  </w:style>
  <w:style w:type="character" w:customStyle="1" w:styleId="ListLabel665">
    <w:name w:val="ListLabel 665"/>
    <w:qFormat/>
    <w:rPr>
      <w:rFonts w:cs="OpenSymbol"/>
    </w:rPr>
  </w:style>
  <w:style w:type="character" w:customStyle="1" w:styleId="ListLabel666">
    <w:name w:val="ListLabel 666"/>
    <w:qFormat/>
    <w:rPr>
      <w:rFonts w:cs="OpenSymbol"/>
    </w:rPr>
  </w:style>
  <w:style w:type="character" w:customStyle="1" w:styleId="ListLabel667">
    <w:name w:val="ListLabel 667"/>
    <w:qFormat/>
    <w:rPr>
      <w:rFonts w:cs="OpenSymbol"/>
    </w:rPr>
  </w:style>
  <w:style w:type="character" w:customStyle="1" w:styleId="ListLabel668">
    <w:name w:val="ListLabel 668"/>
    <w:qFormat/>
    <w:rPr>
      <w:rFonts w:cs="OpenSymbol"/>
    </w:rPr>
  </w:style>
  <w:style w:type="character" w:customStyle="1" w:styleId="ListLabel669">
    <w:name w:val="ListLabel 669"/>
    <w:qFormat/>
    <w:rPr>
      <w:rFonts w:cs="OpenSymbol"/>
    </w:rPr>
  </w:style>
  <w:style w:type="character" w:customStyle="1" w:styleId="ListLabel670">
    <w:name w:val="ListLabel 670"/>
    <w:qFormat/>
    <w:rPr>
      <w:rFonts w:cs="OpenSymbol"/>
    </w:rPr>
  </w:style>
  <w:style w:type="character" w:customStyle="1" w:styleId="ListLabel671">
    <w:name w:val="ListLabel 671"/>
    <w:qFormat/>
    <w:rPr>
      <w:rFonts w:cs="OpenSymbol"/>
    </w:rPr>
  </w:style>
  <w:style w:type="character" w:customStyle="1" w:styleId="ListLabel672">
    <w:name w:val="ListLabel 672"/>
    <w:qFormat/>
    <w:rPr>
      <w:rFonts w:cs="OpenSymbol"/>
    </w:rPr>
  </w:style>
  <w:style w:type="character" w:customStyle="1" w:styleId="ListLabel673">
    <w:name w:val="ListLabel 673"/>
    <w:qFormat/>
    <w:rPr>
      <w:rFonts w:cs="OpenSymbol"/>
    </w:rPr>
  </w:style>
  <w:style w:type="character" w:customStyle="1" w:styleId="ListLabel674">
    <w:name w:val="ListLabel 674"/>
    <w:qFormat/>
    <w:rPr>
      <w:rFonts w:cs="OpenSymbol"/>
    </w:rPr>
  </w:style>
  <w:style w:type="character" w:customStyle="1" w:styleId="ListLabel675">
    <w:name w:val="ListLabel 675"/>
    <w:qFormat/>
    <w:rPr>
      <w:rFonts w:cs="OpenSymbol"/>
    </w:rPr>
  </w:style>
  <w:style w:type="character" w:customStyle="1" w:styleId="ListLabel676">
    <w:name w:val="ListLabel 676"/>
    <w:qFormat/>
    <w:rPr>
      <w:rFonts w:cs="OpenSymbol"/>
    </w:rPr>
  </w:style>
  <w:style w:type="character" w:customStyle="1" w:styleId="ListLabel677">
    <w:name w:val="ListLabel 677"/>
    <w:qFormat/>
    <w:rPr>
      <w:rFonts w:cs="OpenSymbol"/>
    </w:rPr>
  </w:style>
  <w:style w:type="character" w:customStyle="1" w:styleId="ListLabel678">
    <w:name w:val="ListLabel 678"/>
    <w:qFormat/>
    <w:rPr>
      <w:rFonts w:cs="OpenSymbol"/>
    </w:rPr>
  </w:style>
  <w:style w:type="character" w:customStyle="1" w:styleId="ListLabel679">
    <w:name w:val="ListLabel 679"/>
    <w:qFormat/>
    <w:rPr>
      <w:rFonts w:cs="OpenSymbol"/>
    </w:rPr>
  </w:style>
  <w:style w:type="character" w:customStyle="1" w:styleId="ListLabel680">
    <w:name w:val="ListLabel 680"/>
    <w:qFormat/>
    <w:rPr>
      <w:rFonts w:cs="OpenSymbol"/>
    </w:rPr>
  </w:style>
  <w:style w:type="character" w:customStyle="1" w:styleId="ListLabel681">
    <w:name w:val="ListLabel 681"/>
    <w:qFormat/>
    <w:rPr>
      <w:rFonts w:cs="OpenSymbol"/>
    </w:rPr>
  </w:style>
  <w:style w:type="character" w:customStyle="1" w:styleId="ListLabel682">
    <w:name w:val="ListLabel 682"/>
    <w:qFormat/>
    <w:rPr>
      <w:rFonts w:cs="OpenSymbol"/>
    </w:rPr>
  </w:style>
  <w:style w:type="character" w:customStyle="1" w:styleId="ListLabel683">
    <w:name w:val="ListLabel 683"/>
    <w:qFormat/>
    <w:rPr>
      <w:rFonts w:cs="OpenSymbol"/>
    </w:rPr>
  </w:style>
  <w:style w:type="character" w:customStyle="1" w:styleId="ListLabel684">
    <w:name w:val="ListLabel 684"/>
    <w:qFormat/>
    <w:rPr>
      <w:rFonts w:cs="OpenSymbol"/>
    </w:rPr>
  </w:style>
  <w:style w:type="character" w:customStyle="1" w:styleId="ListLabel685">
    <w:name w:val="ListLabel 685"/>
    <w:qFormat/>
    <w:rPr>
      <w:rFonts w:cs="OpenSymbol"/>
    </w:rPr>
  </w:style>
  <w:style w:type="character" w:customStyle="1" w:styleId="ListLabel686">
    <w:name w:val="ListLabel 686"/>
    <w:qFormat/>
    <w:rPr>
      <w:rFonts w:cs="OpenSymbol"/>
    </w:rPr>
  </w:style>
  <w:style w:type="character" w:customStyle="1" w:styleId="ListLabel687">
    <w:name w:val="ListLabel 687"/>
    <w:qFormat/>
    <w:rPr>
      <w:rFonts w:cs="OpenSymbol"/>
    </w:rPr>
  </w:style>
  <w:style w:type="character" w:customStyle="1" w:styleId="ListLabel688">
    <w:name w:val="ListLabel 688"/>
    <w:qFormat/>
    <w:rPr>
      <w:rFonts w:cs="OpenSymbol"/>
    </w:rPr>
  </w:style>
  <w:style w:type="character" w:customStyle="1" w:styleId="ListLabel689">
    <w:name w:val="ListLabel 689"/>
    <w:qFormat/>
    <w:rPr>
      <w:rFonts w:cs="OpenSymbol"/>
    </w:rPr>
  </w:style>
  <w:style w:type="character" w:customStyle="1" w:styleId="ListLabel690">
    <w:name w:val="ListLabel 690"/>
    <w:qFormat/>
    <w:rPr>
      <w:rFonts w:cs="OpenSymbol"/>
    </w:rPr>
  </w:style>
  <w:style w:type="character" w:customStyle="1" w:styleId="ListLabel691">
    <w:name w:val="ListLabel 691"/>
    <w:qFormat/>
    <w:rPr>
      <w:rFonts w:cs="OpenSymbol"/>
    </w:rPr>
  </w:style>
  <w:style w:type="character" w:customStyle="1" w:styleId="ListLabel692">
    <w:name w:val="ListLabel 692"/>
    <w:qFormat/>
    <w:rPr>
      <w:rFonts w:cs="OpenSymbol"/>
    </w:rPr>
  </w:style>
  <w:style w:type="character" w:customStyle="1" w:styleId="ListLabel693">
    <w:name w:val="ListLabel 693"/>
    <w:qFormat/>
    <w:rPr>
      <w:rFonts w:cs="OpenSymbol"/>
    </w:rPr>
  </w:style>
  <w:style w:type="character" w:customStyle="1" w:styleId="ListLabel694">
    <w:name w:val="ListLabel 694"/>
    <w:qFormat/>
    <w:rPr>
      <w:rFonts w:cs="OpenSymbol"/>
    </w:rPr>
  </w:style>
  <w:style w:type="character" w:customStyle="1" w:styleId="ListLabel695">
    <w:name w:val="ListLabel 695"/>
    <w:qFormat/>
    <w:rPr>
      <w:rFonts w:cs="OpenSymbol"/>
    </w:rPr>
  </w:style>
  <w:style w:type="character" w:customStyle="1" w:styleId="ListLabel696">
    <w:name w:val="ListLabel 696"/>
    <w:qFormat/>
    <w:rPr>
      <w:rFonts w:cs="OpenSymbol"/>
    </w:rPr>
  </w:style>
  <w:style w:type="character" w:customStyle="1" w:styleId="ListLabel697">
    <w:name w:val="ListLabel 697"/>
    <w:qFormat/>
    <w:rPr>
      <w:rFonts w:cs="OpenSymbol"/>
    </w:rPr>
  </w:style>
  <w:style w:type="character" w:customStyle="1" w:styleId="ListLabel698">
    <w:name w:val="ListLabel 698"/>
    <w:qFormat/>
    <w:rPr>
      <w:rFonts w:cs="OpenSymbol"/>
    </w:rPr>
  </w:style>
  <w:style w:type="character" w:customStyle="1" w:styleId="ListLabel699">
    <w:name w:val="ListLabel 699"/>
    <w:qFormat/>
    <w:rPr>
      <w:rFonts w:cs="OpenSymbol"/>
    </w:rPr>
  </w:style>
  <w:style w:type="character" w:customStyle="1" w:styleId="ListLabel700">
    <w:name w:val="ListLabel 700"/>
    <w:qFormat/>
    <w:rPr>
      <w:rFonts w:cs="OpenSymbol"/>
    </w:rPr>
  </w:style>
  <w:style w:type="character" w:customStyle="1" w:styleId="ListLabel701">
    <w:name w:val="ListLabel 701"/>
    <w:qFormat/>
    <w:rPr>
      <w:rFonts w:cs="OpenSymbol"/>
    </w:rPr>
  </w:style>
  <w:style w:type="character" w:customStyle="1" w:styleId="ListLabel702">
    <w:name w:val="ListLabel 702"/>
    <w:qFormat/>
    <w:rPr>
      <w:rFonts w:cs="OpenSymbol"/>
    </w:rPr>
  </w:style>
  <w:style w:type="character" w:customStyle="1" w:styleId="ListLabel703">
    <w:name w:val="ListLabel 703"/>
    <w:qFormat/>
    <w:rPr>
      <w:rFonts w:cs="OpenSymbol"/>
    </w:rPr>
  </w:style>
  <w:style w:type="character" w:customStyle="1" w:styleId="ListLabel704">
    <w:name w:val="ListLabel 704"/>
    <w:qFormat/>
    <w:rPr>
      <w:rFonts w:cs="OpenSymbol"/>
    </w:rPr>
  </w:style>
  <w:style w:type="character" w:customStyle="1" w:styleId="ListLabel705">
    <w:name w:val="ListLabel 705"/>
    <w:qFormat/>
    <w:rPr>
      <w:rFonts w:cs="OpenSymbol"/>
    </w:rPr>
  </w:style>
  <w:style w:type="character" w:customStyle="1" w:styleId="ListLabel706">
    <w:name w:val="ListLabel 706"/>
    <w:qFormat/>
    <w:rPr>
      <w:rFonts w:cs="OpenSymbol"/>
    </w:rPr>
  </w:style>
  <w:style w:type="character" w:customStyle="1" w:styleId="ListLabel707">
    <w:name w:val="ListLabel 707"/>
    <w:qFormat/>
    <w:rPr>
      <w:rFonts w:cs="OpenSymbol"/>
    </w:rPr>
  </w:style>
  <w:style w:type="character" w:customStyle="1" w:styleId="ListLabel708">
    <w:name w:val="ListLabel 708"/>
    <w:qFormat/>
    <w:rPr>
      <w:rFonts w:cs="OpenSymbol"/>
    </w:rPr>
  </w:style>
  <w:style w:type="character" w:customStyle="1" w:styleId="ListLabel709">
    <w:name w:val="ListLabel 709"/>
    <w:qFormat/>
    <w:rPr>
      <w:rFonts w:cs="OpenSymbol"/>
    </w:rPr>
  </w:style>
  <w:style w:type="character" w:customStyle="1" w:styleId="ListLabel710">
    <w:name w:val="ListLabel 710"/>
    <w:qFormat/>
    <w:rPr>
      <w:rFonts w:cs="OpenSymbol"/>
    </w:rPr>
  </w:style>
  <w:style w:type="character" w:customStyle="1" w:styleId="ListLabel711">
    <w:name w:val="ListLabel 711"/>
    <w:qFormat/>
    <w:rPr>
      <w:rFonts w:cs="OpenSymbol"/>
    </w:rPr>
  </w:style>
  <w:style w:type="character" w:customStyle="1" w:styleId="ListLabel712">
    <w:name w:val="ListLabel 712"/>
    <w:qFormat/>
    <w:rPr>
      <w:rFonts w:cs="OpenSymbol"/>
    </w:rPr>
  </w:style>
  <w:style w:type="character" w:customStyle="1" w:styleId="ListLabel713">
    <w:name w:val="ListLabel 713"/>
    <w:qFormat/>
    <w:rPr>
      <w:rFonts w:cs="OpenSymbol"/>
    </w:rPr>
  </w:style>
  <w:style w:type="character" w:customStyle="1" w:styleId="ListLabel714">
    <w:name w:val="ListLabel 714"/>
    <w:qFormat/>
    <w:rPr>
      <w:rFonts w:cs="OpenSymbol"/>
    </w:rPr>
  </w:style>
  <w:style w:type="character" w:customStyle="1" w:styleId="ListLabel715">
    <w:name w:val="ListLabel 715"/>
    <w:qFormat/>
    <w:rPr>
      <w:rFonts w:cs="OpenSymbol"/>
    </w:rPr>
  </w:style>
  <w:style w:type="character" w:customStyle="1" w:styleId="ListLabel716">
    <w:name w:val="ListLabel 716"/>
    <w:qFormat/>
    <w:rPr>
      <w:rFonts w:cs="OpenSymbol"/>
    </w:rPr>
  </w:style>
  <w:style w:type="character" w:customStyle="1" w:styleId="ListLabel717">
    <w:name w:val="ListLabel 717"/>
    <w:qFormat/>
    <w:rPr>
      <w:rFonts w:cs="OpenSymbol"/>
    </w:rPr>
  </w:style>
  <w:style w:type="character" w:customStyle="1" w:styleId="ListLabel718">
    <w:name w:val="ListLabel 718"/>
    <w:qFormat/>
    <w:rPr>
      <w:rFonts w:cs="OpenSymbol"/>
    </w:rPr>
  </w:style>
  <w:style w:type="character" w:customStyle="1" w:styleId="ListLabel719">
    <w:name w:val="ListLabel 719"/>
    <w:qFormat/>
    <w:rPr>
      <w:rFonts w:cs="OpenSymbol"/>
    </w:rPr>
  </w:style>
  <w:style w:type="character" w:customStyle="1" w:styleId="ListLabel720">
    <w:name w:val="ListLabel 720"/>
    <w:qFormat/>
    <w:rPr>
      <w:rFonts w:cs="OpenSymbol"/>
    </w:rPr>
  </w:style>
  <w:style w:type="character" w:customStyle="1" w:styleId="ListLabel721">
    <w:name w:val="ListLabel 721"/>
    <w:qFormat/>
    <w:rPr>
      <w:rFonts w:cs="OpenSymbol"/>
    </w:rPr>
  </w:style>
  <w:style w:type="character" w:customStyle="1" w:styleId="ListLabel722">
    <w:name w:val="ListLabel 722"/>
    <w:qFormat/>
    <w:rPr>
      <w:rFonts w:cs="OpenSymbol"/>
    </w:rPr>
  </w:style>
  <w:style w:type="character" w:customStyle="1" w:styleId="ListLabel723">
    <w:name w:val="ListLabel 723"/>
    <w:qFormat/>
    <w:rPr>
      <w:rFonts w:cs="OpenSymbol"/>
    </w:rPr>
  </w:style>
  <w:style w:type="character" w:customStyle="1" w:styleId="ListLabel724">
    <w:name w:val="ListLabel 724"/>
    <w:qFormat/>
    <w:rPr>
      <w:rFonts w:cs="OpenSymbol"/>
    </w:rPr>
  </w:style>
  <w:style w:type="character" w:customStyle="1" w:styleId="ListLabel725">
    <w:name w:val="ListLabel 725"/>
    <w:qFormat/>
    <w:rPr>
      <w:rFonts w:cs="OpenSymbol"/>
    </w:rPr>
  </w:style>
  <w:style w:type="character" w:customStyle="1" w:styleId="ListLabel726">
    <w:name w:val="ListLabel 726"/>
    <w:qFormat/>
    <w:rPr>
      <w:rFonts w:cs="OpenSymbol"/>
    </w:rPr>
  </w:style>
  <w:style w:type="character" w:customStyle="1" w:styleId="ListLabel727">
    <w:name w:val="ListLabel 727"/>
    <w:qFormat/>
    <w:rPr>
      <w:rFonts w:cs="OpenSymbol"/>
    </w:rPr>
  </w:style>
  <w:style w:type="character" w:customStyle="1" w:styleId="ListLabel728">
    <w:name w:val="ListLabel 728"/>
    <w:qFormat/>
    <w:rPr>
      <w:rFonts w:cs="OpenSymbol"/>
    </w:rPr>
  </w:style>
  <w:style w:type="character" w:customStyle="1" w:styleId="ListLabel729">
    <w:name w:val="ListLabel 729"/>
    <w:qFormat/>
    <w:rPr>
      <w:rFonts w:cs="OpenSymbol"/>
    </w:rPr>
  </w:style>
  <w:style w:type="character" w:customStyle="1" w:styleId="ListLabel730">
    <w:name w:val="ListLabel 730"/>
    <w:qFormat/>
    <w:rPr>
      <w:rFonts w:cs="OpenSymbol"/>
    </w:rPr>
  </w:style>
  <w:style w:type="character" w:customStyle="1" w:styleId="ListLabel731">
    <w:name w:val="ListLabel 731"/>
    <w:qFormat/>
    <w:rPr>
      <w:rFonts w:cs="OpenSymbol"/>
    </w:rPr>
  </w:style>
  <w:style w:type="character" w:customStyle="1" w:styleId="ListLabel732">
    <w:name w:val="ListLabel 732"/>
    <w:qFormat/>
    <w:rPr>
      <w:rFonts w:cs="OpenSymbol"/>
    </w:rPr>
  </w:style>
  <w:style w:type="character" w:customStyle="1" w:styleId="ListLabel733">
    <w:name w:val="ListLabel 733"/>
    <w:qFormat/>
    <w:rPr>
      <w:rFonts w:cs="OpenSymbol"/>
    </w:rPr>
  </w:style>
  <w:style w:type="character" w:customStyle="1" w:styleId="ListLabel734">
    <w:name w:val="ListLabel 734"/>
    <w:qFormat/>
    <w:rPr>
      <w:rFonts w:cs="OpenSymbol"/>
    </w:rPr>
  </w:style>
  <w:style w:type="character" w:customStyle="1" w:styleId="ListLabel735">
    <w:name w:val="ListLabel 735"/>
    <w:qFormat/>
    <w:rPr>
      <w:rFonts w:cs="OpenSymbol"/>
    </w:rPr>
  </w:style>
  <w:style w:type="character" w:customStyle="1" w:styleId="ListLabel736">
    <w:name w:val="ListLabel 736"/>
    <w:qFormat/>
    <w:rPr>
      <w:rFonts w:cs="OpenSymbol"/>
    </w:rPr>
  </w:style>
  <w:style w:type="character" w:customStyle="1" w:styleId="ListLabel737">
    <w:name w:val="ListLabel 737"/>
    <w:qFormat/>
    <w:rPr>
      <w:rFonts w:cs="OpenSymbol"/>
    </w:rPr>
  </w:style>
  <w:style w:type="character" w:customStyle="1" w:styleId="ListLabel738">
    <w:name w:val="ListLabel 738"/>
    <w:qFormat/>
    <w:rPr>
      <w:rFonts w:cs="OpenSymbol"/>
    </w:rPr>
  </w:style>
  <w:style w:type="character" w:customStyle="1" w:styleId="ListLabel739">
    <w:name w:val="ListLabel 739"/>
    <w:qFormat/>
    <w:rPr>
      <w:rFonts w:cs="OpenSymbol"/>
    </w:rPr>
  </w:style>
  <w:style w:type="character" w:customStyle="1" w:styleId="ListLabel740">
    <w:name w:val="ListLabel 740"/>
    <w:qFormat/>
    <w:rPr>
      <w:rFonts w:cs="OpenSymbol"/>
    </w:rPr>
  </w:style>
  <w:style w:type="character" w:customStyle="1" w:styleId="ListLabel741">
    <w:name w:val="ListLabel 741"/>
    <w:qFormat/>
    <w:rPr>
      <w:rFonts w:cs="OpenSymbol"/>
    </w:rPr>
  </w:style>
  <w:style w:type="character" w:customStyle="1" w:styleId="ListLabel742">
    <w:name w:val="ListLabel 742"/>
    <w:qFormat/>
    <w:rPr>
      <w:rFonts w:cs="OpenSymbol"/>
    </w:rPr>
  </w:style>
  <w:style w:type="character" w:customStyle="1" w:styleId="ListLabel743">
    <w:name w:val="ListLabel 743"/>
    <w:qFormat/>
    <w:rPr>
      <w:rFonts w:cs="OpenSymbol"/>
    </w:rPr>
  </w:style>
  <w:style w:type="character" w:customStyle="1" w:styleId="ListLabel744">
    <w:name w:val="ListLabel 744"/>
    <w:qFormat/>
    <w:rPr>
      <w:rFonts w:cs="OpenSymbol"/>
    </w:rPr>
  </w:style>
  <w:style w:type="character" w:customStyle="1" w:styleId="ListLabel745">
    <w:name w:val="ListLabel 745"/>
    <w:qFormat/>
    <w:rPr>
      <w:rFonts w:cs="OpenSymbol"/>
    </w:rPr>
  </w:style>
  <w:style w:type="character" w:customStyle="1" w:styleId="ListLabel746">
    <w:name w:val="ListLabel 746"/>
    <w:qFormat/>
    <w:rPr>
      <w:rFonts w:cs="OpenSymbol"/>
    </w:rPr>
  </w:style>
  <w:style w:type="character" w:customStyle="1" w:styleId="ListLabel747">
    <w:name w:val="ListLabel 747"/>
    <w:qFormat/>
    <w:rPr>
      <w:rFonts w:cs="OpenSymbol"/>
    </w:rPr>
  </w:style>
  <w:style w:type="character" w:customStyle="1" w:styleId="ListLabel748">
    <w:name w:val="ListLabel 748"/>
    <w:qFormat/>
    <w:rPr>
      <w:rFonts w:cs="OpenSymbol"/>
    </w:rPr>
  </w:style>
  <w:style w:type="character" w:customStyle="1" w:styleId="ListLabel749">
    <w:name w:val="ListLabel 749"/>
    <w:qFormat/>
    <w:rPr>
      <w:rFonts w:cs="OpenSymbol"/>
    </w:rPr>
  </w:style>
  <w:style w:type="character" w:customStyle="1" w:styleId="ListLabel750">
    <w:name w:val="ListLabel 750"/>
    <w:qFormat/>
    <w:rPr>
      <w:rFonts w:cs="OpenSymbol"/>
    </w:rPr>
  </w:style>
  <w:style w:type="character" w:customStyle="1" w:styleId="ListLabel751">
    <w:name w:val="ListLabel 751"/>
    <w:qFormat/>
    <w:rPr>
      <w:rFonts w:cs="OpenSymbol"/>
    </w:rPr>
  </w:style>
  <w:style w:type="character" w:customStyle="1" w:styleId="ListLabel752">
    <w:name w:val="ListLabel 752"/>
    <w:qFormat/>
    <w:rPr>
      <w:rFonts w:cs="OpenSymbol"/>
    </w:rPr>
  </w:style>
  <w:style w:type="character" w:customStyle="1" w:styleId="ListLabel753">
    <w:name w:val="ListLabel 753"/>
    <w:qFormat/>
    <w:rPr>
      <w:rFonts w:cs="OpenSymbol"/>
    </w:rPr>
  </w:style>
  <w:style w:type="character" w:customStyle="1" w:styleId="ListLabel754">
    <w:name w:val="ListLabel 754"/>
    <w:qFormat/>
    <w:rPr>
      <w:rFonts w:cs="OpenSymbol"/>
    </w:rPr>
  </w:style>
  <w:style w:type="character" w:customStyle="1" w:styleId="ListLabel755">
    <w:name w:val="ListLabel 755"/>
    <w:qFormat/>
    <w:rPr>
      <w:rFonts w:cs="OpenSymbol"/>
    </w:rPr>
  </w:style>
  <w:style w:type="character" w:customStyle="1" w:styleId="ListLabel756">
    <w:name w:val="ListLabel 756"/>
    <w:qFormat/>
    <w:rPr>
      <w:rFonts w:cs="OpenSymbol"/>
    </w:rPr>
  </w:style>
  <w:style w:type="character" w:customStyle="1" w:styleId="ListLabel757">
    <w:name w:val="ListLabel 757"/>
    <w:qFormat/>
    <w:rPr>
      <w:rFonts w:cs="OpenSymbol"/>
    </w:rPr>
  </w:style>
  <w:style w:type="character" w:customStyle="1" w:styleId="ListLabel758">
    <w:name w:val="ListLabel 758"/>
    <w:qFormat/>
    <w:rPr>
      <w:rFonts w:cs="OpenSymbol"/>
    </w:rPr>
  </w:style>
  <w:style w:type="character" w:customStyle="1" w:styleId="ListLabel759">
    <w:name w:val="ListLabel 759"/>
    <w:qFormat/>
    <w:rPr>
      <w:rFonts w:cs="OpenSymbol"/>
    </w:rPr>
  </w:style>
  <w:style w:type="character" w:customStyle="1" w:styleId="ListLabel760">
    <w:name w:val="ListLabel 760"/>
    <w:qFormat/>
    <w:rPr>
      <w:rFonts w:cs="OpenSymbol"/>
    </w:rPr>
  </w:style>
  <w:style w:type="character" w:customStyle="1" w:styleId="ListLabel761">
    <w:name w:val="ListLabel 761"/>
    <w:qFormat/>
    <w:rPr>
      <w:rFonts w:cs="OpenSymbol"/>
    </w:rPr>
  </w:style>
  <w:style w:type="character" w:customStyle="1" w:styleId="ListLabel762">
    <w:name w:val="ListLabel 762"/>
    <w:qFormat/>
    <w:rPr>
      <w:rFonts w:cs="OpenSymbol"/>
    </w:rPr>
  </w:style>
  <w:style w:type="character" w:customStyle="1" w:styleId="ListLabel763">
    <w:name w:val="ListLabel 763"/>
    <w:qFormat/>
    <w:rPr>
      <w:rFonts w:cs="OpenSymbol"/>
    </w:rPr>
  </w:style>
  <w:style w:type="character" w:customStyle="1" w:styleId="ListLabel764">
    <w:name w:val="ListLabel 764"/>
    <w:qFormat/>
    <w:rPr>
      <w:rFonts w:cs="OpenSymbol"/>
    </w:rPr>
  </w:style>
  <w:style w:type="character" w:customStyle="1" w:styleId="ListLabel765">
    <w:name w:val="ListLabel 765"/>
    <w:qFormat/>
    <w:rPr>
      <w:rFonts w:cs="OpenSymbol"/>
    </w:rPr>
  </w:style>
  <w:style w:type="character" w:customStyle="1" w:styleId="ListLabel766">
    <w:name w:val="ListLabel 766"/>
    <w:qFormat/>
    <w:rPr>
      <w:rFonts w:cs="OpenSymbol"/>
    </w:rPr>
  </w:style>
  <w:style w:type="character" w:customStyle="1" w:styleId="ListLabel767">
    <w:name w:val="ListLabel 767"/>
    <w:qFormat/>
    <w:rPr>
      <w:rFonts w:cs="OpenSymbol"/>
    </w:rPr>
  </w:style>
  <w:style w:type="character" w:customStyle="1" w:styleId="ListLabel768">
    <w:name w:val="ListLabel 768"/>
    <w:qFormat/>
    <w:rPr>
      <w:rFonts w:cs="OpenSymbol"/>
    </w:rPr>
  </w:style>
  <w:style w:type="character" w:customStyle="1" w:styleId="ListLabel769">
    <w:name w:val="ListLabel 769"/>
    <w:qFormat/>
    <w:rPr>
      <w:rFonts w:cs="OpenSymbol"/>
    </w:rPr>
  </w:style>
  <w:style w:type="character" w:customStyle="1" w:styleId="ListLabel770">
    <w:name w:val="ListLabel 770"/>
    <w:qFormat/>
    <w:rPr>
      <w:rFonts w:cs="OpenSymbol"/>
    </w:rPr>
  </w:style>
  <w:style w:type="character" w:customStyle="1" w:styleId="ListLabel771">
    <w:name w:val="ListLabel 771"/>
    <w:qFormat/>
    <w:rPr>
      <w:rFonts w:cs="OpenSymbol"/>
    </w:rPr>
  </w:style>
  <w:style w:type="character" w:customStyle="1" w:styleId="ListLabel772">
    <w:name w:val="ListLabel 772"/>
    <w:qFormat/>
    <w:rPr>
      <w:rFonts w:cs="OpenSymbol"/>
    </w:rPr>
  </w:style>
  <w:style w:type="character" w:customStyle="1" w:styleId="ListLabel773">
    <w:name w:val="ListLabel 773"/>
    <w:qFormat/>
    <w:rPr>
      <w:rFonts w:cs="OpenSymbol"/>
    </w:rPr>
  </w:style>
  <w:style w:type="character" w:customStyle="1" w:styleId="ListLabel774">
    <w:name w:val="ListLabel 774"/>
    <w:qFormat/>
    <w:rPr>
      <w:rFonts w:cs="OpenSymbol"/>
    </w:rPr>
  </w:style>
  <w:style w:type="character" w:customStyle="1" w:styleId="ListLabel775">
    <w:name w:val="ListLabel 775"/>
    <w:qFormat/>
    <w:rPr>
      <w:rFonts w:cs="OpenSymbol"/>
    </w:rPr>
  </w:style>
  <w:style w:type="character" w:customStyle="1" w:styleId="ListLabel776">
    <w:name w:val="ListLabel 776"/>
    <w:qFormat/>
    <w:rPr>
      <w:rFonts w:cs="OpenSymbol"/>
    </w:rPr>
  </w:style>
  <w:style w:type="character" w:customStyle="1" w:styleId="ListLabel777">
    <w:name w:val="ListLabel 777"/>
    <w:qFormat/>
    <w:rPr>
      <w:rFonts w:cs="OpenSymbol"/>
    </w:rPr>
  </w:style>
  <w:style w:type="character" w:customStyle="1" w:styleId="ListLabel778">
    <w:name w:val="ListLabel 778"/>
    <w:qFormat/>
    <w:rPr>
      <w:rFonts w:cs="OpenSymbol"/>
    </w:rPr>
  </w:style>
  <w:style w:type="character" w:customStyle="1" w:styleId="ListLabel779">
    <w:name w:val="ListLabel 779"/>
    <w:qFormat/>
    <w:rPr>
      <w:rFonts w:cs="OpenSymbol"/>
    </w:rPr>
  </w:style>
  <w:style w:type="character" w:customStyle="1" w:styleId="ListLabel780">
    <w:name w:val="ListLabel 780"/>
    <w:qFormat/>
    <w:rPr>
      <w:rFonts w:cs="OpenSymbol"/>
    </w:rPr>
  </w:style>
  <w:style w:type="character" w:customStyle="1" w:styleId="ListLabel781">
    <w:name w:val="ListLabel 781"/>
    <w:qFormat/>
    <w:rPr>
      <w:rFonts w:cs="OpenSymbol"/>
    </w:rPr>
  </w:style>
  <w:style w:type="character" w:customStyle="1" w:styleId="ListLabel782">
    <w:name w:val="ListLabel 782"/>
    <w:qFormat/>
    <w:rPr>
      <w:rFonts w:cs="OpenSymbol"/>
    </w:rPr>
  </w:style>
  <w:style w:type="character" w:customStyle="1" w:styleId="ListLabel783">
    <w:name w:val="ListLabel 783"/>
    <w:qFormat/>
    <w:rPr>
      <w:rFonts w:cs="OpenSymbol"/>
    </w:rPr>
  </w:style>
  <w:style w:type="character" w:customStyle="1" w:styleId="ListLabel784">
    <w:name w:val="ListLabel 784"/>
    <w:qFormat/>
    <w:rPr>
      <w:rFonts w:cs="OpenSymbol"/>
    </w:rPr>
  </w:style>
  <w:style w:type="character" w:customStyle="1" w:styleId="ListLabel785">
    <w:name w:val="ListLabel 785"/>
    <w:qFormat/>
    <w:rPr>
      <w:rFonts w:cs="OpenSymbol"/>
    </w:rPr>
  </w:style>
  <w:style w:type="character" w:customStyle="1" w:styleId="ListLabel786">
    <w:name w:val="ListLabel 786"/>
    <w:qFormat/>
    <w:rPr>
      <w:rFonts w:cs="OpenSymbol"/>
    </w:rPr>
  </w:style>
  <w:style w:type="character" w:customStyle="1" w:styleId="ListLabel787">
    <w:name w:val="ListLabel 787"/>
    <w:qFormat/>
    <w:rPr>
      <w:rFonts w:cs="OpenSymbol"/>
    </w:rPr>
  </w:style>
  <w:style w:type="character" w:customStyle="1" w:styleId="ListLabel788">
    <w:name w:val="ListLabel 788"/>
    <w:qFormat/>
    <w:rPr>
      <w:rFonts w:cs="OpenSymbol"/>
    </w:rPr>
  </w:style>
  <w:style w:type="character" w:customStyle="1" w:styleId="ListLabel789">
    <w:name w:val="ListLabel 789"/>
    <w:qFormat/>
    <w:rPr>
      <w:rFonts w:cs="OpenSymbol"/>
    </w:rPr>
  </w:style>
  <w:style w:type="character" w:customStyle="1" w:styleId="ListLabel790">
    <w:name w:val="ListLabel 790"/>
    <w:qFormat/>
    <w:rPr>
      <w:rFonts w:cs="OpenSymbol"/>
    </w:rPr>
  </w:style>
  <w:style w:type="character" w:customStyle="1" w:styleId="ListLabel791">
    <w:name w:val="ListLabel 791"/>
    <w:qFormat/>
    <w:rPr>
      <w:rFonts w:cs="OpenSymbol"/>
    </w:rPr>
  </w:style>
  <w:style w:type="character" w:customStyle="1" w:styleId="ListLabel792">
    <w:name w:val="ListLabel 792"/>
    <w:qFormat/>
    <w:rPr>
      <w:rFonts w:cs="OpenSymbol"/>
    </w:rPr>
  </w:style>
  <w:style w:type="character" w:customStyle="1" w:styleId="ListLabel793">
    <w:name w:val="ListLabel 793"/>
    <w:qFormat/>
    <w:rPr>
      <w:rFonts w:cs="OpenSymbol"/>
    </w:rPr>
  </w:style>
  <w:style w:type="character" w:customStyle="1" w:styleId="ListLabel794">
    <w:name w:val="ListLabel 794"/>
    <w:qFormat/>
    <w:rPr>
      <w:rFonts w:cs="OpenSymbol"/>
    </w:rPr>
  </w:style>
  <w:style w:type="character" w:customStyle="1" w:styleId="ListLabel795">
    <w:name w:val="ListLabel 795"/>
    <w:qFormat/>
    <w:rPr>
      <w:rFonts w:cs="OpenSymbol"/>
    </w:rPr>
  </w:style>
  <w:style w:type="character" w:customStyle="1" w:styleId="ListLabel796">
    <w:name w:val="ListLabel 796"/>
    <w:qFormat/>
    <w:rPr>
      <w:rFonts w:cs="OpenSymbol"/>
    </w:rPr>
  </w:style>
  <w:style w:type="character" w:customStyle="1" w:styleId="ListLabel797">
    <w:name w:val="ListLabel 797"/>
    <w:qFormat/>
    <w:rPr>
      <w:rFonts w:cs="OpenSymbol"/>
    </w:rPr>
  </w:style>
  <w:style w:type="character" w:customStyle="1" w:styleId="ListLabel798">
    <w:name w:val="ListLabel 798"/>
    <w:qFormat/>
    <w:rPr>
      <w:rFonts w:cs="OpenSymbol"/>
    </w:rPr>
  </w:style>
  <w:style w:type="character" w:customStyle="1" w:styleId="ListLabel799">
    <w:name w:val="ListLabel 799"/>
    <w:qFormat/>
    <w:rPr>
      <w:rFonts w:cs="OpenSymbol"/>
    </w:rPr>
  </w:style>
  <w:style w:type="character" w:customStyle="1" w:styleId="ListLabel800">
    <w:name w:val="ListLabel 800"/>
    <w:qFormat/>
    <w:rPr>
      <w:rFonts w:cs="OpenSymbol"/>
    </w:rPr>
  </w:style>
  <w:style w:type="character" w:customStyle="1" w:styleId="ListLabel801">
    <w:name w:val="ListLabel 801"/>
    <w:qFormat/>
    <w:rPr>
      <w:rFonts w:cs="OpenSymbol"/>
    </w:rPr>
  </w:style>
  <w:style w:type="character" w:customStyle="1" w:styleId="ListLabel802">
    <w:name w:val="ListLabel 802"/>
    <w:qFormat/>
    <w:rPr>
      <w:rFonts w:cs="OpenSymbol"/>
    </w:rPr>
  </w:style>
  <w:style w:type="character" w:customStyle="1" w:styleId="ListLabel803">
    <w:name w:val="ListLabel 803"/>
    <w:qFormat/>
    <w:rPr>
      <w:rFonts w:cs="OpenSymbol"/>
    </w:rPr>
  </w:style>
  <w:style w:type="character" w:customStyle="1" w:styleId="ListLabel804">
    <w:name w:val="ListLabel 804"/>
    <w:qFormat/>
    <w:rPr>
      <w:rFonts w:cs="OpenSymbol"/>
    </w:rPr>
  </w:style>
  <w:style w:type="character" w:customStyle="1" w:styleId="ListLabel805">
    <w:name w:val="ListLabel 805"/>
    <w:qFormat/>
    <w:rPr>
      <w:rFonts w:cs="OpenSymbol"/>
    </w:rPr>
  </w:style>
  <w:style w:type="character" w:customStyle="1" w:styleId="ListLabel806">
    <w:name w:val="ListLabel 806"/>
    <w:qFormat/>
    <w:rPr>
      <w:rFonts w:cs="OpenSymbol"/>
    </w:rPr>
  </w:style>
  <w:style w:type="character" w:customStyle="1" w:styleId="ListLabel807">
    <w:name w:val="ListLabel 807"/>
    <w:qFormat/>
    <w:rPr>
      <w:rFonts w:cs="OpenSymbol"/>
    </w:rPr>
  </w:style>
  <w:style w:type="character" w:customStyle="1" w:styleId="ListLabel808">
    <w:name w:val="ListLabel 808"/>
    <w:qFormat/>
    <w:rPr>
      <w:rFonts w:cs="OpenSymbol"/>
    </w:rPr>
  </w:style>
  <w:style w:type="character" w:customStyle="1" w:styleId="ListLabel809">
    <w:name w:val="ListLabel 809"/>
    <w:qFormat/>
    <w:rPr>
      <w:rFonts w:cs="OpenSymbol"/>
    </w:rPr>
  </w:style>
  <w:style w:type="character" w:customStyle="1" w:styleId="ListLabel810">
    <w:name w:val="ListLabel 810"/>
    <w:qFormat/>
    <w:rPr>
      <w:rFonts w:cs="OpenSymbol"/>
    </w:rPr>
  </w:style>
  <w:style w:type="character" w:customStyle="1" w:styleId="ListLabel811">
    <w:name w:val="ListLabel 811"/>
    <w:qFormat/>
    <w:rPr>
      <w:rFonts w:cs="OpenSymbol"/>
    </w:rPr>
  </w:style>
  <w:style w:type="character" w:customStyle="1" w:styleId="ListLabel812">
    <w:name w:val="ListLabel 812"/>
    <w:qFormat/>
    <w:rPr>
      <w:rFonts w:cs="OpenSymbol"/>
    </w:rPr>
  </w:style>
  <w:style w:type="character" w:customStyle="1" w:styleId="ListLabel813">
    <w:name w:val="ListLabel 813"/>
    <w:qFormat/>
    <w:rPr>
      <w:rFonts w:cs="OpenSymbol"/>
    </w:rPr>
  </w:style>
  <w:style w:type="character" w:customStyle="1" w:styleId="ListLabel814">
    <w:name w:val="ListLabel 814"/>
    <w:qFormat/>
    <w:rPr>
      <w:rFonts w:cs="OpenSymbol"/>
    </w:rPr>
  </w:style>
  <w:style w:type="character" w:customStyle="1" w:styleId="ListLabel815">
    <w:name w:val="ListLabel 815"/>
    <w:qFormat/>
    <w:rPr>
      <w:rFonts w:cs="OpenSymbol"/>
    </w:rPr>
  </w:style>
  <w:style w:type="character" w:customStyle="1" w:styleId="ListLabel816">
    <w:name w:val="ListLabel 816"/>
    <w:qFormat/>
    <w:rPr>
      <w:rFonts w:cs="OpenSymbol"/>
    </w:rPr>
  </w:style>
  <w:style w:type="character" w:customStyle="1" w:styleId="ListLabel817">
    <w:name w:val="ListLabel 817"/>
    <w:qFormat/>
    <w:rPr>
      <w:rFonts w:cs="OpenSymbol"/>
    </w:rPr>
  </w:style>
  <w:style w:type="character" w:customStyle="1" w:styleId="ListLabel818">
    <w:name w:val="ListLabel 818"/>
    <w:qFormat/>
    <w:rPr>
      <w:rFonts w:cs="OpenSymbol"/>
    </w:rPr>
  </w:style>
  <w:style w:type="character" w:customStyle="1" w:styleId="ListLabel819">
    <w:name w:val="ListLabel 819"/>
    <w:qFormat/>
    <w:rPr>
      <w:rFonts w:cs="OpenSymbol"/>
    </w:rPr>
  </w:style>
  <w:style w:type="character" w:customStyle="1" w:styleId="ListLabel820">
    <w:name w:val="ListLabel 820"/>
    <w:qFormat/>
    <w:rPr>
      <w:rFonts w:cs="OpenSymbol"/>
    </w:rPr>
  </w:style>
  <w:style w:type="character" w:customStyle="1" w:styleId="ListLabel821">
    <w:name w:val="ListLabel 821"/>
    <w:qFormat/>
    <w:rPr>
      <w:rFonts w:cs="OpenSymbol"/>
    </w:rPr>
  </w:style>
  <w:style w:type="character" w:customStyle="1" w:styleId="ListLabel822">
    <w:name w:val="ListLabel 822"/>
    <w:qFormat/>
    <w:rPr>
      <w:rFonts w:cs="OpenSymbol"/>
    </w:rPr>
  </w:style>
  <w:style w:type="character" w:customStyle="1" w:styleId="ListLabel823">
    <w:name w:val="ListLabel 823"/>
    <w:qFormat/>
    <w:rPr>
      <w:rFonts w:cs="OpenSymbol"/>
    </w:rPr>
  </w:style>
  <w:style w:type="character" w:customStyle="1" w:styleId="ListLabel824">
    <w:name w:val="ListLabel 824"/>
    <w:qFormat/>
    <w:rPr>
      <w:rFonts w:cs="OpenSymbol"/>
    </w:rPr>
  </w:style>
  <w:style w:type="character" w:customStyle="1" w:styleId="ListLabel825">
    <w:name w:val="ListLabel 825"/>
    <w:qFormat/>
    <w:rPr>
      <w:rFonts w:cs="OpenSymbol"/>
    </w:rPr>
  </w:style>
  <w:style w:type="character" w:customStyle="1" w:styleId="ListLabel826">
    <w:name w:val="ListLabel 826"/>
    <w:qFormat/>
    <w:rPr>
      <w:rFonts w:cs="OpenSymbol"/>
    </w:rPr>
  </w:style>
  <w:style w:type="character" w:customStyle="1" w:styleId="ListLabel827">
    <w:name w:val="ListLabel 827"/>
    <w:qFormat/>
    <w:rPr>
      <w:rFonts w:cs="OpenSymbol"/>
    </w:rPr>
  </w:style>
  <w:style w:type="character" w:customStyle="1" w:styleId="ListLabel828">
    <w:name w:val="ListLabel 828"/>
    <w:qFormat/>
    <w:rPr>
      <w:rFonts w:cs="OpenSymbol"/>
    </w:rPr>
  </w:style>
  <w:style w:type="character" w:customStyle="1" w:styleId="ListLabel829">
    <w:name w:val="ListLabel 829"/>
    <w:qFormat/>
    <w:rPr>
      <w:rFonts w:cs="OpenSymbol"/>
    </w:rPr>
  </w:style>
  <w:style w:type="character" w:customStyle="1" w:styleId="ListLabel830">
    <w:name w:val="ListLabel 830"/>
    <w:qFormat/>
    <w:rPr>
      <w:rFonts w:cs="OpenSymbol"/>
    </w:rPr>
  </w:style>
  <w:style w:type="character" w:customStyle="1" w:styleId="ListLabel831">
    <w:name w:val="ListLabel 831"/>
    <w:qFormat/>
    <w:rPr>
      <w:rFonts w:cs="OpenSymbol"/>
    </w:rPr>
  </w:style>
  <w:style w:type="character" w:customStyle="1" w:styleId="ListLabel832">
    <w:name w:val="ListLabel 832"/>
    <w:qFormat/>
    <w:rPr>
      <w:rFonts w:cs="OpenSymbol"/>
    </w:rPr>
  </w:style>
  <w:style w:type="character" w:customStyle="1" w:styleId="ListLabel833">
    <w:name w:val="ListLabel 833"/>
    <w:qFormat/>
    <w:rPr>
      <w:rFonts w:cs="OpenSymbol"/>
    </w:rPr>
  </w:style>
  <w:style w:type="character" w:customStyle="1" w:styleId="ListLabel834">
    <w:name w:val="ListLabel 834"/>
    <w:qFormat/>
    <w:rPr>
      <w:rFonts w:cs="OpenSymbol"/>
    </w:rPr>
  </w:style>
  <w:style w:type="character" w:customStyle="1" w:styleId="ListLabel835">
    <w:name w:val="ListLabel 835"/>
    <w:qFormat/>
    <w:rPr>
      <w:rFonts w:cs="OpenSymbol"/>
    </w:rPr>
  </w:style>
  <w:style w:type="character" w:customStyle="1" w:styleId="ListLabel836">
    <w:name w:val="ListLabel 836"/>
    <w:qFormat/>
    <w:rPr>
      <w:rFonts w:cs="OpenSymbol"/>
    </w:rPr>
  </w:style>
  <w:style w:type="character" w:customStyle="1" w:styleId="ListLabel837">
    <w:name w:val="ListLabel 837"/>
    <w:qFormat/>
    <w:rPr>
      <w:rFonts w:cs="OpenSymbol"/>
    </w:rPr>
  </w:style>
  <w:style w:type="character" w:customStyle="1" w:styleId="ListLabel838">
    <w:name w:val="ListLabel 838"/>
    <w:qFormat/>
    <w:rPr>
      <w:rFonts w:cs="OpenSymbol"/>
    </w:rPr>
  </w:style>
  <w:style w:type="character" w:customStyle="1" w:styleId="ListLabel839">
    <w:name w:val="ListLabel 839"/>
    <w:qFormat/>
    <w:rPr>
      <w:rFonts w:cs="OpenSymbol"/>
    </w:rPr>
  </w:style>
  <w:style w:type="character" w:customStyle="1" w:styleId="ListLabel840">
    <w:name w:val="ListLabel 840"/>
    <w:qFormat/>
    <w:rPr>
      <w:rFonts w:cs="OpenSymbol"/>
    </w:rPr>
  </w:style>
  <w:style w:type="character" w:customStyle="1" w:styleId="ListLabel841">
    <w:name w:val="ListLabel 841"/>
    <w:qFormat/>
    <w:rPr>
      <w:rFonts w:cs="OpenSymbol"/>
    </w:rPr>
  </w:style>
  <w:style w:type="character" w:customStyle="1" w:styleId="ListLabel842">
    <w:name w:val="ListLabel 842"/>
    <w:qFormat/>
    <w:rPr>
      <w:rFonts w:cs="OpenSymbol"/>
    </w:rPr>
  </w:style>
  <w:style w:type="character" w:customStyle="1" w:styleId="ListLabel843">
    <w:name w:val="ListLabel 843"/>
    <w:qFormat/>
    <w:rPr>
      <w:rFonts w:cs="OpenSymbol"/>
    </w:rPr>
  </w:style>
  <w:style w:type="character" w:customStyle="1" w:styleId="ListLabel844">
    <w:name w:val="ListLabel 844"/>
    <w:qFormat/>
    <w:rPr>
      <w:rFonts w:cs="OpenSymbol"/>
    </w:rPr>
  </w:style>
  <w:style w:type="character" w:customStyle="1" w:styleId="ListLabel845">
    <w:name w:val="ListLabel 845"/>
    <w:qFormat/>
    <w:rPr>
      <w:rFonts w:cs="OpenSymbol"/>
    </w:rPr>
  </w:style>
  <w:style w:type="character" w:customStyle="1" w:styleId="ListLabel846">
    <w:name w:val="ListLabel 846"/>
    <w:qFormat/>
    <w:rPr>
      <w:rFonts w:cs="OpenSymbol"/>
    </w:rPr>
  </w:style>
  <w:style w:type="character" w:customStyle="1" w:styleId="ListLabel847">
    <w:name w:val="ListLabel 847"/>
    <w:qFormat/>
    <w:rPr>
      <w:rFonts w:cs="OpenSymbol"/>
    </w:rPr>
  </w:style>
  <w:style w:type="character" w:customStyle="1" w:styleId="ListLabel848">
    <w:name w:val="ListLabel 848"/>
    <w:qFormat/>
    <w:rPr>
      <w:rFonts w:cs="OpenSymbol"/>
    </w:rPr>
  </w:style>
  <w:style w:type="character" w:customStyle="1" w:styleId="ListLabel849">
    <w:name w:val="ListLabel 849"/>
    <w:qFormat/>
    <w:rPr>
      <w:rFonts w:cs="OpenSymbol"/>
    </w:rPr>
  </w:style>
  <w:style w:type="character" w:customStyle="1" w:styleId="ListLabel850">
    <w:name w:val="ListLabel 850"/>
    <w:qFormat/>
    <w:rPr>
      <w:rFonts w:cs="OpenSymbol"/>
    </w:rPr>
  </w:style>
  <w:style w:type="character" w:customStyle="1" w:styleId="ListLabel851">
    <w:name w:val="ListLabel 851"/>
    <w:qFormat/>
    <w:rPr>
      <w:rFonts w:cs="OpenSymbol"/>
    </w:rPr>
  </w:style>
  <w:style w:type="character" w:customStyle="1" w:styleId="ListLabel852">
    <w:name w:val="ListLabel 852"/>
    <w:qFormat/>
    <w:rPr>
      <w:rFonts w:cs="OpenSymbol"/>
    </w:rPr>
  </w:style>
  <w:style w:type="character" w:customStyle="1" w:styleId="ListLabel853">
    <w:name w:val="ListLabel 853"/>
    <w:qFormat/>
    <w:rPr>
      <w:rFonts w:cs="OpenSymbol"/>
    </w:rPr>
  </w:style>
  <w:style w:type="character" w:customStyle="1" w:styleId="ListLabel854">
    <w:name w:val="ListLabel 854"/>
    <w:qFormat/>
    <w:rPr>
      <w:rFonts w:cs="OpenSymbol"/>
    </w:rPr>
  </w:style>
  <w:style w:type="character" w:customStyle="1" w:styleId="ListLabel855">
    <w:name w:val="ListLabel 855"/>
    <w:qFormat/>
    <w:rPr>
      <w:rFonts w:cs="OpenSymbol"/>
    </w:rPr>
  </w:style>
  <w:style w:type="character" w:customStyle="1" w:styleId="ListLabel856">
    <w:name w:val="ListLabel 856"/>
    <w:qFormat/>
    <w:rPr>
      <w:rFonts w:cs="OpenSymbol"/>
    </w:rPr>
  </w:style>
  <w:style w:type="character" w:customStyle="1" w:styleId="ListLabel857">
    <w:name w:val="ListLabel 857"/>
    <w:qFormat/>
    <w:rPr>
      <w:rFonts w:cs="OpenSymbol"/>
    </w:rPr>
  </w:style>
  <w:style w:type="character" w:customStyle="1" w:styleId="ListLabel858">
    <w:name w:val="ListLabel 858"/>
    <w:qFormat/>
    <w:rPr>
      <w:rFonts w:cs="OpenSymbol"/>
    </w:rPr>
  </w:style>
  <w:style w:type="character" w:customStyle="1" w:styleId="ListLabel859">
    <w:name w:val="ListLabel 859"/>
    <w:qFormat/>
    <w:rPr>
      <w:rFonts w:cs="OpenSymbol"/>
    </w:rPr>
  </w:style>
  <w:style w:type="character" w:customStyle="1" w:styleId="ListLabel860">
    <w:name w:val="ListLabel 860"/>
    <w:qFormat/>
    <w:rPr>
      <w:rFonts w:cs="OpenSymbol"/>
    </w:rPr>
  </w:style>
  <w:style w:type="character" w:customStyle="1" w:styleId="ListLabel861">
    <w:name w:val="ListLabel 861"/>
    <w:qFormat/>
    <w:rPr>
      <w:rFonts w:cs="OpenSymbol"/>
    </w:rPr>
  </w:style>
  <w:style w:type="character" w:customStyle="1" w:styleId="ListLabel862">
    <w:name w:val="ListLabel 862"/>
    <w:qFormat/>
    <w:rPr>
      <w:rFonts w:cs="OpenSymbol"/>
    </w:rPr>
  </w:style>
  <w:style w:type="character" w:customStyle="1" w:styleId="ListLabel863">
    <w:name w:val="ListLabel 863"/>
    <w:qFormat/>
    <w:rPr>
      <w:rFonts w:cs="OpenSymbol"/>
    </w:rPr>
  </w:style>
  <w:style w:type="character" w:customStyle="1" w:styleId="ListLabel864">
    <w:name w:val="ListLabel 864"/>
    <w:qFormat/>
    <w:rPr>
      <w:rFonts w:cs="OpenSymbol"/>
    </w:rPr>
  </w:style>
  <w:style w:type="character" w:customStyle="1" w:styleId="ListLabel865">
    <w:name w:val="ListLabel 865"/>
    <w:qFormat/>
    <w:rPr>
      <w:rFonts w:cs="OpenSymbol"/>
    </w:rPr>
  </w:style>
  <w:style w:type="character" w:customStyle="1" w:styleId="ListLabel866">
    <w:name w:val="ListLabel 866"/>
    <w:qFormat/>
    <w:rPr>
      <w:rFonts w:cs="OpenSymbol"/>
    </w:rPr>
  </w:style>
  <w:style w:type="character" w:customStyle="1" w:styleId="ListLabel867">
    <w:name w:val="ListLabel 867"/>
    <w:qFormat/>
    <w:rPr>
      <w:rFonts w:cs="OpenSymbol"/>
    </w:rPr>
  </w:style>
  <w:style w:type="character" w:customStyle="1" w:styleId="ListLabel868">
    <w:name w:val="ListLabel 868"/>
    <w:qFormat/>
    <w:rPr>
      <w:rFonts w:cs="OpenSymbol"/>
    </w:rPr>
  </w:style>
  <w:style w:type="character" w:customStyle="1" w:styleId="ListLabel869">
    <w:name w:val="ListLabel 869"/>
    <w:qFormat/>
    <w:rPr>
      <w:rFonts w:cs="OpenSymbol"/>
    </w:rPr>
  </w:style>
  <w:style w:type="character" w:customStyle="1" w:styleId="ListLabel870">
    <w:name w:val="ListLabel 870"/>
    <w:qFormat/>
    <w:rPr>
      <w:rFonts w:cs="OpenSymbol"/>
    </w:rPr>
  </w:style>
  <w:style w:type="character" w:customStyle="1" w:styleId="ListLabel871">
    <w:name w:val="ListLabel 871"/>
    <w:qFormat/>
    <w:rPr>
      <w:rFonts w:cs="OpenSymbol"/>
    </w:rPr>
  </w:style>
  <w:style w:type="character" w:customStyle="1" w:styleId="ListLabel872">
    <w:name w:val="ListLabel 872"/>
    <w:qFormat/>
    <w:rPr>
      <w:rFonts w:cs="OpenSymbol"/>
    </w:rPr>
  </w:style>
  <w:style w:type="character" w:customStyle="1" w:styleId="ListLabel873">
    <w:name w:val="ListLabel 873"/>
    <w:qFormat/>
    <w:rPr>
      <w:rFonts w:cs="OpenSymbol"/>
    </w:rPr>
  </w:style>
  <w:style w:type="character" w:customStyle="1" w:styleId="ListLabel874">
    <w:name w:val="ListLabel 874"/>
    <w:qFormat/>
    <w:rPr>
      <w:rFonts w:cs="OpenSymbol"/>
    </w:rPr>
  </w:style>
  <w:style w:type="character" w:customStyle="1" w:styleId="ListLabel875">
    <w:name w:val="ListLabel 875"/>
    <w:qFormat/>
    <w:rPr>
      <w:rFonts w:cs="OpenSymbol"/>
    </w:rPr>
  </w:style>
  <w:style w:type="character" w:customStyle="1" w:styleId="ListLabel876">
    <w:name w:val="ListLabel 876"/>
    <w:qFormat/>
    <w:rPr>
      <w:rFonts w:cs="OpenSymbol"/>
    </w:rPr>
  </w:style>
  <w:style w:type="character" w:customStyle="1" w:styleId="ListLabel877">
    <w:name w:val="ListLabel 877"/>
    <w:qFormat/>
    <w:rPr>
      <w:rFonts w:cs="OpenSymbol"/>
    </w:rPr>
  </w:style>
  <w:style w:type="character" w:customStyle="1" w:styleId="ListLabel878">
    <w:name w:val="ListLabel 878"/>
    <w:qFormat/>
    <w:rPr>
      <w:rFonts w:cs="OpenSymbol"/>
    </w:rPr>
  </w:style>
  <w:style w:type="character" w:customStyle="1" w:styleId="ListLabel879">
    <w:name w:val="ListLabel 879"/>
    <w:qFormat/>
    <w:rPr>
      <w:rFonts w:cs="OpenSymbol"/>
    </w:rPr>
  </w:style>
  <w:style w:type="character" w:customStyle="1" w:styleId="ListLabel880">
    <w:name w:val="ListLabel 880"/>
    <w:qFormat/>
    <w:rPr>
      <w:rFonts w:cs="OpenSymbol"/>
    </w:rPr>
  </w:style>
  <w:style w:type="character" w:customStyle="1" w:styleId="ListLabel881">
    <w:name w:val="ListLabel 881"/>
    <w:qFormat/>
    <w:rPr>
      <w:rFonts w:cs="OpenSymbol"/>
    </w:rPr>
  </w:style>
  <w:style w:type="character" w:customStyle="1" w:styleId="ListLabel882">
    <w:name w:val="ListLabel 882"/>
    <w:qFormat/>
    <w:rPr>
      <w:rFonts w:cs="OpenSymbol"/>
    </w:rPr>
  </w:style>
  <w:style w:type="character" w:customStyle="1" w:styleId="ListLabel883">
    <w:name w:val="ListLabel 883"/>
    <w:qFormat/>
    <w:rPr>
      <w:rFonts w:cs="OpenSymbol"/>
    </w:rPr>
  </w:style>
  <w:style w:type="character" w:customStyle="1" w:styleId="ListLabel884">
    <w:name w:val="ListLabel 884"/>
    <w:qFormat/>
    <w:rPr>
      <w:rFonts w:cs="OpenSymbol"/>
    </w:rPr>
  </w:style>
  <w:style w:type="character" w:customStyle="1" w:styleId="ListLabel885">
    <w:name w:val="ListLabel 885"/>
    <w:qFormat/>
    <w:rPr>
      <w:rFonts w:cs="OpenSymbol"/>
    </w:rPr>
  </w:style>
  <w:style w:type="character" w:customStyle="1" w:styleId="ListLabel886">
    <w:name w:val="ListLabel 886"/>
    <w:qFormat/>
    <w:rPr>
      <w:rFonts w:cs="OpenSymbol"/>
    </w:rPr>
  </w:style>
  <w:style w:type="character" w:customStyle="1" w:styleId="ListLabel887">
    <w:name w:val="ListLabel 887"/>
    <w:qFormat/>
    <w:rPr>
      <w:rFonts w:cs="OpenSymbol"/>
    </w:rPr>
  </w:style>
  <w:style w:type="character" w:customStyle="1" w:styleId="ListLabel888">
    <w:name w:val="ListLabel 888"/>
    <w:qFormat/>
    <w:rPr>
      <w:rFonts w:cs="OpenSymbol"/>
    </w:rPr>
  </w:style>
  <w:style w:type="character" w:customStyle="1" w:styleId="ListLabel889">
    <w:name w:val="ListLabel 889"/>
    <w:qFormat/>
    <w:rPr>
      <w:rFonts w:cs="OpenSymbol"/>
    </w:rPr>
  </w:style>
  <w:style w:type="character" w:customStyle="1" w:styleId="ListLabel890">
    <w:name w:val="ListLabel 890"/>
    <w:qFormat/>
    <w:rPr>
      <w:rFonts w:cs="OpenSymbol"/>
    </w:rPr>
  </w:style>
  <w:style w:type="character" w:customStyle="1" w:styleId="ListLabel891">
    <w:name w:val="ListLabel 891"/>
    <w:qFormat/>
    <w:rPr>
      <w:rFonts w:cs="OpenSymbol"/>
    </w:rPr>
  </w:style>
  <w:style w:type="character" w:customStyle="1" w:styleId="ListLabel892">
    <w:name w:val="ListLabel 892"/>
    <w:qFormat/>
    <w:rPr>
      <w:rFonts w:cs="OpenSymbol"/>
    </w:rPr>
  </w:style>
  <w:style w:type="character" w:customStyle="1" w:styleId="ListLabel893">
    <w:name w:val="ListLabel 893"/>
    <w:qFormat/>
    <w:rPr>
      <w:rFonts w:cs="OpenSymbol"/>
    </w:rPr>
  </w:style>
  <w:style w:type="character" w:customStyle="1" w:styleId="ListLabel894">
    <w:name w:val="ListLabel 894"/>
    <w:qFormat/>
    <w:rPr>
      <w:rFonts w:cs="OpenSymbol"/>
    </w:rPr>
  </w:style>
  <w:style w:type="character" w:customStyle="1" w:styleId="ListLabel895">
    <w:name w:val="ListLabel 895"/>
    <w:qFormat/>
    <w:rPr>
      <w:rFonts w:cs="OpenSymbol"/>
    </w:rPr>
  </w:style>
  <w:style w:type="character" w:customStyle="1" w:styleId="ListLabel896">
    <w:name w:val="ListLabel 896"/>
    <w:qFormat/>
    <w:rPr>
      <w:rFonts w:cs="OpenSymbol"/>
    </w:rPr>
  </w:style>
  <w:style w:type="character" w:customStyle="1" w:styleId="ListLabel897">
    <w:name w:val="ListLabel 897"/>
    <w:qFormat/>
    <w:rPr>
      <w:rFonts w:cs="OpenSymbol"/>
    </w:rPr>
  </w:style>
  <w:style w:type="character" w:customStyle="1" w:styleId="ListLabel898">
    <w:name w:val="ListLabel 898"/>
    <w:qFormat/>
    <w:rPr>
      <w:rFonts w:cs="OpenSymbol"/>
    </w:rPr>
  </w:style>
  <w:style w:type="character" w:customStyle="1" w:styleId="ListLabel899">
    <w:name w:val="ListLabel 899"/>
    <w:qFormat/>
    <w:rPr>
      <w:rFonts w:cs="OpenSymbol"/>
    </w:rPr>
  </w:style>
  <w:style w:type="character" w:customStyle="1" w:styleId="ListLabel900">
    <w:name w:val="ListLabel 900"/>
    <w:qFormat/>
    <w:rPr>
      <w:rFonts w:cs="OpenSymbol"/>
    </w:rPr>
  </w:style>
  <w:style w:type="character" w:customStyle="1" w:styleId="ListLabel901">
    <w:name w:val="ListLabel 901"/>
    <w:qFormat/>
    <w:rPr>
      <w:rFonts w:cs="OpenSymbol"/>
    </w:rPr>
  </w:style>
  <w:style w:type="character" w:customStyle="1" w:styleId="ListLabel902">
    <w:name w:val="ListLabel 902"/>
    <w:qFormat/>
    <w:rPr>
      <w:rFonts w:cs="OpenSymbol"/>
    </w:rPr>
  </w:style>
  <w:style w:type="character" w:customStyle="1" w:styleId="ListLabel903">
    <w:name w:val="ListLabel 903"/>
    <w:qFormat/>
    <w:rPr>
      <w:rFonts w:cs="OpenSymbol"/>
    </w:rPr>
  </w:style>
  <w:style w:type="character" w:customStyle="1" w:styleId="ListLabel904">
    <w:name w:val="ListLabel 904"/>
    <w:qFormat/>
    <w:rPr>
      <w:rFonts w:cs="OpenSymbol"/>
    </w:rPr>
  </w:style>
  <w:style w:type="character" w:customStyle="1" w:styleId="ListLabel905">
    <w:name w:val="ListLabel 905"/>
    <w:qFormat/>
    <w:rPr>
      <w:rFonts w:cs="OpenSymbol"/>
    </w:rPr>
  </w:style>
  <w:style w:type="character" w:customStyle="1" w:styleId="ListLabel906">
    <w:name w:val="ListLabel 906"/>
    <w:qFormat/>
    <w:rPr>
      <w:rFonts w:cs="OpenSymbol"/>
    </w:rPr>
  </w:style>
  <w:style w:type="character" w:customStyle="1" w:styleId="ListLabel907">
    <w:name w:val="ListLabel 907"/>
    <w:qFormat/>
    <w:rPr>
      <w:rFonts w:cs="OpenSymbol"/>
    </w:rPr>
  </w:style>
  <w:style w:type="character" w:customStyle="1" w:styleId="ListLabel908">
    <w:name w:val="ListLabel 908"/>
    <w:qFormat/>
    <w:rPr>
      <w:rFonts w:cs="OpenSymbol"/>
    </w:rPr>
  </w:style>
  <w:style w:type="character" w:customStyle="1" w:styleId="ListLabel909">
    <w:name w:val="ListLabel 909"/>
    <w:qFormat/>
    <w:rPr>
      <w:rFonts w:cs="OpenSymbol"/>
    </w:rPr>
  </w:style>
  <w:style w:type="character" w:customStyle="1" w:styleId="ListLabel910">
    <w:name w:val="ListLabel 910"/>
    <w:qFormat/>
    <w:rPr>
      <w:rFonts w:cs="OpenSymbol"/>
    </w:rPr>
  </w:style>
  <w:style w:type="character" w:customStyle="1" w:styleId="ListLabel911">
    <w:name w:val="ListLabel 911"/>
    <w:qFormat/>
    <w:rPr>
      <w:rFonts w:cs="OpenSymbol"/>
    </w:rPr>
  </w:style>
  <w:style w:type="character" w:customStyle="1" w:styleId="ListLabel912">
    <w:name w:val="ListLabel 912"/>
    <w:qFormat/>
    <w:rPr>
      <w:rFonts w:cs="OpenSymbol"/>
    </w:rPr>
  </w:style>
  <w:style w:type="character" w:customStyle="1" w:styleId="ListLabel913">
    <w:name w:val="ListLabel 913"/>
    <w:qFormat/>
    <w:rPr>
      <w:rFonts w:cs="OpenSymbol"/>
    </w:rPr>
  </w:style>
  <w:style w:type="character" w:customStyle="1" w:styleId="ListLabel914">
    <w:name w:val="ListLabel 914"/>
    <w:qFormat/>
    <w:rPr>
      <w:rFonts w:cs="OpenSymbol"/>
    </w:rPr>
  </w:style>
  <w:style w:type="character" w:customStyle="1" w:styleId="ListLabel915">
    <w:name w:val="ListLabel 915"/>
    <w:qFormat/>
    <w:rPr>
      <w:rFonts w:cs="OpenSymbol"/>
    </w:rPr>
  </w:style>
  <w:style w:type="character" w:customStyle="1" w:styleId="ListLabel916">
    <w:name w:val="ListLabel 916"/>
    <w:qFormat/>
    <w:rPr>
      <w:rFonts w:cs="OpenSymbol"/>
    </w:rPr>
  </w:style>
  <w:style w:type="character" w:customStyle="1" w:styleId="ListLabel917">
    <w:name w:val="ListLabel 917"/>
    <w:qFormat/>
    <w:rPr>
      <w:rFonts w:cs="OpenSymbol"/>
    </w:rPr>
  </w:style>
  <w:style w:type="character" w:customStyle="1" w:styleId="ListLabel918">
    <w:name w:val="ListLabel 918"/>
    <w:qFormat/>
    <w:rPr>
      <w:rFonts w:cs="OpenSymbol"/>
    </w:rPr>
  </w:style>
  <w:style w:type="character" w:customStyle="1" w:styleId="ListLabel919">
    <w:name w:val="ListLabel 919"/>
    <w:qFormat/>
    <w:rPr>
      <w:rFonts w:cs="OpenSymbol"/>
    </w:rPr>
  </w:style>
  <w:style w:type="character" w:customStyle="1" w:styleId="ListLabel920">
    <w:name w:val="ListLabel 920"/>
    <w:qFormat/>
    <w:rPr>
      <w:rFonts w:cs="OpenSymbol"/>
    </w:rPr>
  </w:style>
  <w:style w:type="character" w:customStyle="1" w:styleId="ListLabel921">
    <w:name w:val="ListLabel 921"/>
    <w:qFormat/>
    <w:rPr>
      <w:rFonts w:cs="OpenSymbol"/>
    </w:rPr>
  </w:style>
  <w:style w:type="character" w:customStyle="1" w:styleId="ListLabel922">
    <w:name w:val="ListLabel 922"/>
    <w:qFormat/>
    <w:rPr>
      <w:rFonts w:cs="OpenSymbol"/>
    </w:rPr>
  </w:style>
  <w:style w:type="character" w:customStyle="1" w:styleId="ListLabel923">
    <w:name w:val="ListLabel 923"/>
    <w:qFormat/>
    <w:rPr>
      <w:rFonts w:cs="OpenSymbol"/>
    </w:rPr>
  </w:style>
  <w:style w:type="character" w:customStyle="1" w:styleId="ListLabel924">
    <w:name w:val="ListLabel 924"/>
    <w:qFormat/>
    <w:rPr>
      <w:rFonts w:cs="OpenSymbol"/>
    </w:rPr>
  </w:style>
  <w:style w:type="character" w:customStyle="1" w:styleId="ListLabel925">
    <w:name w:val="ListLabel 925"/>
    <w:qFormat/>
    <w:rPr>
      <w:rFonts w:cs="OpenSymbol"/>
    </w:rPr>
  </w:style>
  <w:style w:type="character" w:customStyle="1" w:styleId="ListLabel926">
    <w:name w:val="ListLabel 926"/>
    <w:qFormat/>
    <w:rPr>
      <w:rFonts w:cs="OpenSymbol"/>
    </w:rPr>
  </w:style>
  <w:style w:type="character" w:customStyle="1" w:styleId="ListLabel927">
    <w:name w:val="ListLabel 927"/>
    <w:qFormat/>
    <w:rPr>
      <w:rFonts w:cs="OpenSymbol"/>
    </w:rPr>
  </w:style>
  <w:style w:type="character" w:customStyle="1" w:styleId="ListLabel928">
    <w:name w:val="ListLabel 928"/>
    <w:qFormat/>
    <w:rPr>
      <w:rFonts w:cs="OpenSymbol"/>
    </w:rPr>
  </w:style>
  <w:style w:type="character" w:customStyle="1" w:styleId="ListLabel929">
    <w:name w:val="ListLabel 929"/>
    <w:qFormat/>
    <w:rPr>
      <w:rFonts w:cs="OpenSymbol"/>
    </w:rPr>
  </w:style>
  <w:style w:type="character" w:customStyle="1" w:styleId="ListLabel930">
    <w:name w:val="ListLabel 930"/>
    <w:qFormat/>
    <w:rPr>
      <w:rFonts w:cs="OpenSymbol"/>
    </w:rPr>
  </w:style>
  <w:style w:type="character" w:customStyle="1" w:styleId="ListLabel931">
    <w:name w:val="ListLabel 931"/>
    <w:qFormat/>
    <w:rPr>
      <w:rFonts w:cs="OpenSymbol"/>
    </w:rPr>
  </w:style>
  <w:style w:type="character" w:customStyle="1" w:styleId="ListLabel932">
    <w:name w:val="ListLabel 932"/>
    <w:qFormat/>
    <w:rPr>
      <w:rFonts w:cs="OpenSymbol"/>
    </w:rPr>
  </w:style>
  <w:style w:type="character" w:customStyle="1" w:styleId="ListLabel933">
    <w:name w:val="ListLabel 933"/>
    <w:qFormat/>
    <w:rPr>
      <w:rFonts w:cs="OpenSymbol"/>
    </w:rPr>
  </w:style>
  <w:style w:type="character" w:customStyle="1" w:styleId="ListLabel934">
    <w:name w:val="ListLabel 934"/>
    <w:qFormat/>
    <w:rPr>
      <w:rFonts w:cs="OpenSymbol"/>
    </w:rPr>
  </w:style>
  <w:style w:type="character" w:customStyle="1" w:styleId="ListLabel935">
    <w:name w:val="ListLabel 935"/>
    <w:qFormat/>
    <w:rPr>
      <w:rFonts w:cs="OpenSymbol"/>
    </w:rPr>
  </w:style>
  <w:style w:type="character" w:customStyle="1" w:styleId="ListLabel936">
    <w:name w:val="ListLabel 936"/>
    <w:qFormat/>
    <w:rPr>
      <w:rFonts w:cs="OpenSymbol"/>
    </w:rPr>
  </w:style>
  <w:style w:type="character" w:customStyle="1" w:styleId="ListLabel937">
    <w:name w:val="ListLabel 937"/>
    <w:qFormat/>
    <w:rPr>
      <w:rFonts w:cs="OpenSymbol"/>
    </w:rPr>
  </w:style>
  <w:style w:type="character" w:customStyle="1" w:styleId="ListLabel938">
    <w:name w:val="ListLabel 938"/>
    <w:qFormat/>
    <w:rPr>
      <w:rFonts w:cs="OpenSymbol"/>
    </w:rPr>
  </w:style>
  <w:style w:type="character" w:customStyle="1" w:styleId="ListLabel939">
    <w:name w:val="ListLabel 939"/>
    <w:qFormat/>
    <w:rPr>
      <w:rFonts w:cs="OpenSymbol"/>
    </w:rPr>
  </w:style>
  <w:style w:type="character" w:customStyle="1" w:styleId="ListLabel940">
    <w:name w:val="ListLabel 940"/>
    <w:qFormat/>
    <w:rPr>
      <w:rFonts w:cs="OpenSymbol"/>
    </w:rPr>
  </w:style>
  <w:style w:type="character" w:customStyle="1" w:styleId="ListLabel941">
    <w:name w:val="ListLabel 941"/>
    <w:qFormat/>
    <w:rPr>
      <w:rFonts w:cs="OpenSymbol"/>
    </w:rPr>
  </w:style>
  <w:style w:type="character" w:customStyle="1" w:styleId="ListLabel942">
    <w:name w:val="ListLabel 942"/>
    <w:qFormat/>
    <w:rPr>
      <w:rFonts w:cs="OpenSymbol"/>
    </w:rPr>
  </w:style>
  <w:style w:type="character" w:customStyle="1" w:styleId="ListLabel943">
    <w:name w:val="ListLabel 943"/>
    <w:qFormat/>
    <w:rPr>
      <w:rFonts w:cs="OpenSymbol"/>
    </w:rPr>
  </w:style>
  <w:style w:type="character" w:customStyle="1" w:styleId="ListLabel944">
    <w:name w:val="ListLabel 944"/>
    <w:qFormat/>
    <w:rPr>
      <w:rFonts w:cs="OpenSymbol"/>
    </w:rPr>
  </w:style>
  <w:style w:type="character" w:customStyle="1" w:styleId="ListLabel945">
    <w:name w:val="ListLabel 945"/>
    <w:qFormat/>
    <w:rPr>
      <w:rFonts w:cs="OpenSymbol"/>
    </w:rPr>
  </w:style>
  <w:style w:type="character" w:customStyle="1" w:styleId="ListLabel946">
    <w:name w:val="ListLabel 946"/>
    <w:qFormat/>
    <w:rPr>
      <w:rFonts w:cs="OpenSymbol"/>
    </w:rPr>
  </w:style>
  <w:style w:type="character" w:customStyle="1" w:styleId="ListLabel947">
    <w:name w:val="ListLabel 947"/>
    <w:qFormat/>
    <w:rPr>
      <w:rFonts w:cs="OpenSymbol"/>
    </w:rPr>
  </w:style>
  <w:style w:type="character" w:customStyle="1" w:styleId="ListLabel948">
    <w:name w:val="ListLabel 948"/>
    <w:qFormat/>
    <w:rPr>
      <w:rFonts w:cs="OpenSymbol"/>
    </w:rPr>
  </w:style>
  <w:style w:type="character" w:customStyle="1" w:styleId="ListLabel949">
    <w:name w:val="ListLabel 949"/>
    <w:qFormat/>
    <w:rPr>
      <w:rFonts w:cs="OpenSymbol"/>
    </w:rPr>
  </w:style>
  <w:style w:type="character" w:customStyle="1" w:styleId="ListLabel950">
    <w:name w:val="ListLabel 950"/>
    <w:qFormat/>
    <w:rPr>
      <w:rFonts w:cs="OpenSymbol"/>
    </w:rPr>
  </w:style>
  <w:style w:type="character" w:customStyle="1" w:styleId="ListLabel951">
    <w:name w:val="ListLabel 951"/>
    <w:qFormat/>
    <w:rPr>
      <w:rFonts w:cs="OpenSymbol"/>
    </w:rPr>
  </w:style>
  <w:style w:type="character" w:customStyle="1" w:styleId="ListLabel952">
    <w:name w:val="ListLabel 952"/>
    <w:qFormat/>
    <w:rPr>
      <w:rFonts w:cs="OpenSymbol"/>
    </w:rPr>
  </w:style>
  <w:style w:type="character" w:customStyle="1" w:styleId="ListLabel953">
    <w:name w:val="ListLabel 953"/>
    <w:qFormat/>
    <w:rPr>
      <w:rFonts w:cs="OpenSymbol"/>
    </w:rPr>
  </w:style>
  <w:style w:type="character" w:customStyle="1" w:styleId="ListLabel954">
    <w:name w:val="ListLabel 954"/>
    <w:qFormat/>
    <w:rPr>
      <w:rFonts w:cs="OpenSymbol"/>
    </w:rPr>
  </w:style>
  <w:style w:type="character" w:customStyle="1" w:styleId="ListLabel955">
    <w:name w:val="ListLabel 955"/>
    <w:qFormat/>
    <w:rPr>
      <w:rFonts w:cs="OpenSymbol"/>
      <w:sz w:val="28"/>
    </w:rPr>
  </w:style>
  <w:style w:type="character" w:customStyle="1" w:styleId="ListLabel956">
    <w:name w:val="ListLabel 956"/>
    <w:qFormat/>
    <w:rPr>
      <w:rFonts w:cs="OpenSymbol"/>
    </w:rPr>
  </w:style>
  <w:style w:type="character" w:customStyle="1" w:styleId="ListLabel957">
    <w:name w:val="ListLabel 957"/>
    <w:qFormat/>
    <w:rPr>
      <w:rFonts w:cs="OpenSymbol"/>
    </w:rPr>
  </w:style>
  <w:style w:type="character" w:customStyle="1" w:styleId="ListLabel958">
    <w:name w:val="ListLabel 958"/>
    <w:qFormat/>
    <w:rPr>
      <w:rFonts w:cs="OpenSymbol"/>
    </w:rPr>
  </w:style>
  <w:style w:type="character" w:customStyle="1" w:styleId="ListLabel959">
    <w:name w:val="ListLabel 959"/>
    <w:qFormat/>
    <w:rPr>
      <w:rFonts w:cs="OpenSymbol"/>
    </w:rPr>
  </w:style>
  <w:style w:type="character" w:customStyle="1" w:styleId="ListLabel960">
    <w:name w:val="ListLabel 960"/>
    <w:qFormat/>
    <w:rPr>
      <w:rFonts w:cs="OpenSymbol"/>
    </w:rPr>
  </w:style>
  <w:style w:type="character" w:customStyle="1" w:styleId="ListLabel961">
    <w:name w:val="ListLabel 961"/>
    <w:qFormat/>
    <w:rPr>
      <w:rFonts w:cs="OpenSymbol"/>
    </w:rPr>
  </w:style>
  <w:style w:type="character" w:customStyle="1" w:styleId="ListLabel962">
    <w:name w:val="ListLabel 962"/>
    <w:qFormat/>
    <w:rPr>
      <w:rFonts w:cs="OpenSymbol"/>
    </w:rPr>
  </w:style>
  <w:style w:type="character" w:customStyle="1" w:styleId="ListLabel963">
    <w:name w:val="ListLabel 963"/>
    <w:qFormat/>
    <w:rPr>
      <w:rFonts w:cs="OpenSymbol"/>
    </w:rPr>
  </w:style>
  <w:style w:type="character" w:customStyle="1" w:styleId="ListLabel964">
    <w:name w:val="ListLabel 964"/>
    <w:qFormat/>
    <w:rPr>
      <w:rFonts w:cs="OpenSymbol"/>
    </w:rPr>
  </w:style>
  <w:style w:type="character" w:customStyle="1" w:styleId="ListLabel965">
    <w:name w:val="ListLabel 965"/>
    <w:qFormat/>
    <w:rPr>
      <w:rFonts w:cs="OpenSymbol"/>
    </w:rPr>
  </w:style>
  <w:style w:type="character" w:customStyle="1" w:styleId="ListLabel966">
    <w:name w:val="ListLabel 966"/>
    <w:qFormat/>
    <w:rPr>
      <w:rFonts w:cs="OpenSymbol"/>
    </w:rPr>
  </w:style>
  <w:style w:type="character" w:customStyle="1" w:styleId="ListLabel967">
    <w:name w:val="ListLabel 967"/>
    <w:qFormat/>
    <w:rPr>
      <w:rFonts w:cs="OpenSymbol"/>
    </w:rPr>
  </w:style>
  <w:style w:type="character" w:customStyle="1" w:styleId="ListLabel968">
    <w:name w:val="ListLabel 968"/>
    <w:qFormat/>
    <w:rPr>
      <w:rFonts w:cs="OpenSymbol"/>
    </w:rPr>
  </w:style>
  <w:style w:type="character" w:customStyle="1" w:styleId="ListLabel969">
    <w:name w:val="ListLabel 969"/>
    <w:qFormat/>
    <w:rPr>
      <w:rFonts w:cs="OpenSymbol"/>
    </w:rPr>
  </w:style>
  <w:style w:type="character" w:customStyle="1" w:styleId="ListLabel970">
    <w:name w:val="ListLabel 970"/>
    <w:qFormat/>
    <w:rPr>
      <w:rFonts w:cs="OpenSymbol"/>
    </w:rPr>
  </w:style>
  <w:style w:type="character" w:customStyle="1" w:styleId="ListLabel971">
    <w:name w:val="ListLabel 971"/>
    <w:qFormat/>
    <w:rPr>
      <w:rFonts w:cs="OpenSymbol"/>
    </w:rPr>
  </w:style>
  <w:style w:type="character" w:customStyle="1" w:styleId="ListLabel972">
    <w:name w:val="ListLabel 972"/>
    <w:qFormat/>
    <w:rPr>
      <w:rFonts w:cs="OpenSymbol"/>
    </w:rPr>
  </w:style>
  <w:style w:type="character" w:customStyle="1" w:styleId="ListLabel973">
    <w:name w:val="ListLabel 973"/>
    <w:qFormat/>
    <w:rPr>
      <w:rFonts w:cs="OpenSymbol"/>
    </w:rPr>
  </w:style>
  <w:style w:type="character" w:customStyle="1" w:styleId="ListLabel974">
    <w:name w:val="ListLabel 974"/>
    <w:qFormat/>
    <w:rPr>
      <w:rFonts w:cs="OpenSymbol"/>
    </w:rPr>
  </w:style>
  <w:style w:type="character" w:customStyle="1" w:styleId="ListLabel975">
    <w:name w:val="ListLabel 975"/>
    <w:qFormat/>
    <w:rPr>
      <w:rFonts w:cs="OpenSymbol"/>
    </w:rPr>
  </w:style>
  <w:style w:type="character" w:customStyle="1" w:styleId="ListLabel976">
    <w:name w:val="ListLabel 976"/>
    <w:qFormat/>
    <w:rPr>
      <w:rFonts w:cs="OpenSymbol"/>
    </w:rPr>
  </w:style>
  <w:style w:type="character" w:customStyle="1" w:styleId="ListLabel977">
    <w:name w:val="ListLabel 977"/>
    <w:qFormat/>
    <w:rPr>
      <w:rFonts w:cs="OpenSymbol"/>
    </w:rPr>
  </w:style>
  <w:style w:type="character" w:customStyle="1" w:styleId="ListLabel978">
    <w:name w:val="ListLabel 978"/>
    <w:qFormat/>
    <w:rPr>
      <w:rFonts w:cs="OpenSymbol"/>
    </w:rPr>
  </w:style>
  <w:style w:type="character" w:customStyle="1" w:styleId="ListLabel979">
    <w:name w:val="ListLabel 979"/>
    <w:qFormat/>
    <w:rPr>
      <w:rFonts w:cs="OpenSymbol"/>
    </w:rPr>
  </w:style>
  <w:style w:type="character" w:customStyle="1" w:styleId="ListLabel980">
    <w:name w:val="ListLabel 980"/>
    <w:qFormat/>
    <w:rPr>
      <w:rFonts w:cs="OpenSymbol"/>
    </w:rPr>
  </w:style>
  <w:style w:type="character" w:customStyle="1" w:styleId="ListLabel981">
    <w:name w:val="ListLabel 981"/>
    <w:qFormat/>
    <w:rPr>
      <w:rFonts w:cs="OpenSymbol"/>
    </w:rPr>
  </w:style>
  <w:style w:type="character" w:customStyle="1" w:styleId="ListLabel982">
    <w:name w:val="ListLabel 982"/>
    <w:qFormat/>
    <w:rPr>
      <w:rFonts w:cs="OpenSymbol"/>
    </w:rPr>
  </w:style>
  <w:style w:type="character" w:customStyle="1" w:styleId="ListLabel983">
    <w:name w:val="ListLabel 983"/>
    <w:qFormat/>
    <w:rPr>
      <w:rFonts w:cs="OpenSymbol"/>
    </w:rPr>
  </w:style>
  <w:style w:type="character" w:customStyle="1" w:styleId="ListLabel984">
    <w:name w:val="ListLabel 984"/>
    <w:qFormat/>
    <w:rPr>
      <w:rFonts w:cs="OpenSymbol"/>
    </w:rPr>
  </w:style>
  <w:style w:type="character" w:customStyle="1" w:styleId="ListLabel985">
    <w:name w:val="ListLabel 985"/>
    <w:qFormat/>
    <w:rPr>
      <w:rFonts w:cs="OpenSymbol"/>
    </w:rPr>
  </w:style>
  <w:style w:type="character" w:customStyle="1" w:styleId="ListLabel986">
    <w:name w:val="ListLabel 986"/>
    <w:qFormat/>
    <w:rPr>
      <w:rFonts w:cs="OpenSymbol"/>
    </w:rPr>
  </w:style>
  <w:style w:type="character" w:customStyle="1" w:styleId="ListLabel987">
    <w:name w:val="ListLabel 987"/>
    <w:qFormat/>
    <w:rPr>
      <w:rFonts w:cs="OpenSymbol"/>
    </w:rPr>
  </w:style>
  <w:style w:type="character" w:customStyle="1" w:styleId="ListLabel988">
    <w:name w:val="ListLabel 988"/>
    <w:qFormat/>
    <w:rPr>
      <w:rFonts w:cs="OpenSymbol"/>
    </w:rPr>
  </w:style>
  <w:style w:type="character" w:customStyle="1" w:styleId="ListLabel989">
    <w:name w:val="ListLabel 989"/>
    <w:qFormat/>
    <w:rPr>
      <w:rFonts w:cs="OpenSymbol"/>
    </w:rPr>
  </w:style>
  <w:style w:type="character" w:customStyle="1" w:styleId="ListLabel990">
    <w:name w:val="ListLabel 990"/>
    <w:qFormat/>
    <w:rPr>
      <w:rFonts w:cs="OpenSymbol"/>
    </w:rPr>
  </w:style>
  <w:style w:type="character" w:customStyle="1" w:styleId="ListLabel991">
    <w:name w:val="ListLabel 991"/>
    <w:qFormat/>
    <w:rPr>
      <w:rFonts w:ascii="Times New Roman" w:hAnsi="Times New Roman" w:cs="OpenSymbol"/>
      <w:b w:val="0"/>
    </w:rPr>
  </w:style>
  <w:style w:type="character" w:customStyle="1" w:styleId="ListLabel992">
    <w:name w:val="ListLabel 992"/>
    <w:qFormat/>
    <w:rPr>
      <w:rFonts w:cs="OpenSymbol"/>
    </w:rPr>
  </w:style>
  <w:style w:type="character" w:customStyle="1" w:styleId="ListLabel993">
    <w:name w:val="ListLabel 993"/>
    <w:qFormat/>
    <w:rPr>
      <w:rFonts w:cs="OpenSymbol"/>
    </w:rPr>
  </w:style>
  <w:style w:type="character" w:customStyle="1" w:styleId="ListLabel994">
    <w:name w:val="ListLabel 994"/>
    <w:qFormat/>
    <w:rPr>
      <w:rFonts w:cs="OpenSymbol"/>
    </w:rPr>
  </w:style>
  <w:style w:type="character" w:customStyle="1" w:styleId="ListLabel995">
    <w:name w:val="ListLabel 995"/>
    <w:qFormat/>
    <w:rPr>
      <w:rFonts w:cs="OpenSymbol"/>
    </w:rPr>
  </w:style>
  <w:style w:type="character" w:customStyle="1" w:styleId="ListLabel996">
    <w:name w:val="ListLabel 996"/>
    <w:qFormat/>
    <w:rPr>
      <w:rFonts w:cs="OpenSymbol"/>
    </w:rPr>
  </w:style>
  <w:style w:type="character" w:customStyle="1" w:styleId="ListLabel997">
    <w:name w:val="ListLabel 997"/>
    <w:qFormat/>
    <w:rPr>
      <w:rFonts w:cs="OpenSymbol"/>
    </w:rPr>
  </w:style>
  <w:style w:type="character" w:customStyle="1" w:styleId="ListLabel998">
    <w:name w:val="ListLabel 998"/>
    <w:qFormat/>
    <w:rPr>
      <w:rFonts w:cs="OpenSymbol"/>
    </w:rPr>
  </w:style>
  <w:style w:type="character" w:customStyle="1" w:styleId="ListLabel999">
    <w:name w:val="ListLabel 999"/>
    <w:qFormat/>
    <w:rPr>
      <w:rFonts w:cs="OpenSymbol"/>
    </w:rPr>
  </w:style>
  <w:style w:type="character" w:customStyle="1" w:styleId="ListLabel1000">
    <w:name w:val="ListLabel 1000"/>
    <w:qFormat/>
    <w:rPr>
      <w:rFonts w:ascii="Times New Roman" w:hAnsi="Times New Roman" w:cs="OpenSymbol"/>
      <w:b w:val="0"/>
    </w:rPr>
  </w:style>
  <w:style w:type="character" w:customStyle="1" w:styleId="ListLabel1001">
    <w:name w:val="ListLabel 1001"/>
    <w:qFormat/>
    <w:rPr>
      <w:rFonts w:cs="OpenSymbol"/>
    </w:rPr>
  </w:style>
  <w:style w:type="character" w:customStyle="1" w:styleId="ListLabel1002">
    <w:name w:val="ListLabel 1002"/>
    <w:qFormat/>
    <w:rPr>
      <w:rFonts w:cs="OpenSymbol"/>
    </w:rPr>
  </w:style>
  <w:style w:type="character" w:customStyle="1" w:styleId="ListLabel1003">
    <w:name w:val="ListLabel 1003"/>
    <w:qFormat/>
    <w:rPr>
      <w:rFonts w:cs="OpenSymbol"/>
    </w:rPr>
  </w:style>
  <w:style w:type="character" w:customStyle="1" w:styleId="ListLabel1004">
    <w:name w:val="ListLabel 1004"/>
    <w:qFormat/>
    <w:rPr>
      <w:rFonts w:cs="OpenSymbol"/>
    </w:rPr>
  </w:style>
  <w:style w:type="character" w:customStyle="1" w:styleId="ListLabel1005">
    <w:name w:val="ListLabel 1005"/>
    <w:qFormat/>
    <w:rPr>
      <w:rFonts w:cs="OpenSymbol"/>
    </w:rPr>
  </w:style>
  <w:style w:type="character" w:customStyle="1" w:styleId="ListLabel1006">
    <w:name w:val="ListLabel 1006"/>
    <w:qFormat/>
    <w:rPr>
      <w:rFonts w:cs="OpenSymbol"/>
    </w:rPr>
  </w:style>
  <w:style w:type="character" w:customStyle="1" w:styleId="ListLabel1007">
    <w:name w:val="ListLabel 1007"/>
    <w:qFormat/>
    <w:rPr>
      <w:rFonts w:cs="OpenSymbol"/>
    </w:rPr>
  </w:style>
  <w:style w:type="character" w:customStyle="1" w:styleId="ListLabel1008">
    <w:name w:val="ListLabel 1008"/>
    <w:qFormat/>
    <w:rPr>
      <w:rFonts w:cs="OpenSymbol"/>
    </w:rPr>
  </w:style>
  <w:style w:type="character" w:customStyle="1" w:styleId="ListLabel1009">
    <w:name w:val="ListLabel 1009"/>
    <w:qFormat/>
    <w:rPr>
      <w:rFonts w:cs="OpenSymbol"/>
    </w:rPr>
  </w:style>
  <w:style w:type="character" w:customStyle="1" w:styleId="ListLabel1010">
    <w:name w:val="ListLabel 1010"/>
    <w:qFormat/>
    <w:rPr>
      <w:rFonts w:cs="OpenSymbol"/>
    </w:rPr>
  </w:style>
  <w:style w:type="character" w:customStyle="1" w:styleId="ListLabel1011">
    <w:name w:val="ListLabel 1011"/>
    <w:qFormat/>
    <w:rPr>
      <w:rFonts w:cs="OpenSymbol"/>
    </w:rPr>
  </w:style>
  <w:style w:type="character" w:customStyle="1" w:styleId="ListLabel1012">
    <w:name w:val="ListLabel 1012"/>
    <w:qFormat/>
    <w:rPr>
      <w:rFonts w:cs="OpenSymbol"/>
    </w:rPr>
  </w:style>
  <w:style w:type="character" w:customStyle="1" w:styleId="ListLabel1013">
    <w:name w:val="ListLabel 1013"/>
    <w:qFormat/>
    <w:rPr>
      <w:rFonts w:cs="OpenSymbol"/>
    </w:rPr>
  </w:style>
  <w:style w:type="character" w:customStyle="1" w:styleId="ListLabel1014">
    <w:name w:val="ListLabel 1014"/>
    <w:qFormat/>
    <w:rPr>
      <w:rFonts w:cs="OpenSymbol"/>
    </w:rPr>
  </w:style>
  <w:style w:type="character" w:customStyle="1" w:styleId="ListLabel1015">
    <w:name w:val="ListLabel 1015"/>
    <w:qFormat/>
    <w:rPr>
      <w:rFonts w:cs="OpenSymbol"/>
    </w:rPr>
  </w:style>
  <w:style w:type="character" w:customStyle="1" w:styleId="ListLabel1016">
    <w:name w:val="ListLabel 1016"/>
    <w:qFormat/>
    <w:rPr>
      <w:rFonts w:cs="OpenSymbol"/>
    </w:rPr>
  </w:style>
  <w:style w:type="character" w:customStyle="1" w:styleId="ListLabel1017">
    <w:name w:val="ListLabel 1017"/>
    <w:qFormat/>
    <w:rPr>
      <w:rFonts w:cs="OpenSymbol"/>
    </w:rPr>
  </w:style>
  <w:style w:type="character" w:customStyle="1" w:styleId="ListLabel1018">
    <w:name w:val="ListLabel 1018"/>
    <w:qFormat/>
    <w:rPr>
      <w:rFonts w:cs="OpenSymbol"/>
    </w:rPr>
  </w:style>
  <w:style w:type="character" w:customStyle="1" w:styleId="ListLabel1019">
    <w:name w:val="ListLabel 1019"/>
    <w:qFormat/>
    <w:rPr>
      <w:rFonts w:cs="OpenSymbol"/>
    </w:rPr>
  </w:style>
  <w:style w:type="character" w:customStyle="1" w:styleId="ListLabel1020">
    <w:name w:val="ListLabel 1020"/>
    <w:qFormat/>
    <w:rPr>
      <w:rFonts w:cs="OpenSymbol"/>
    </w:rPr>
  </w:style>
  <w:style w:type="character" w:customStyle="1" w:styleId="ListLabel1021">
    <w:name w:val="ListLabel 1021"/>
    <w:qFormat/>
    <w:rPr>
      <w:rFonts w:cs="OpenSymbol"/>
    </w:rPr>
  </w:style>
  <w:style w:type="character" w:customStyle="1" w:styleId="ListLabel1022">
    <w:name w:val="ListLabel 1022"/>
    <w:qFormat/>
    <w:rPr>
      <w:rFonts w:cs="OpenSymbol"/>
    </w:rPr>
  </w:style>
  <w:style w:type="character" w:customStyle="1" w:styleId="ListLabel1023">
    <w:name w:val="ListLabel 1023"/>
    <w:qFormat/>
    <w:rPr>
      <w:rFonts w:cs="OpenSymbol"/>
    </w:rPr>
  </w:style>
  <w:style w:type="character" w:customStyle="1" w:styleId="ListLabel1024">
    <w:name w:val="ListLabel 1024"/>
    <w:qFormat/>
    <w:rPr>
      <w:rFonts w:cs="OpenSymbol"/>
    </w:rPr>
  </w:style>
  <w:style w:type="character" w:customStyle="1" w:styleId="ListLabel1025">
    <w:name w:val="ListLabel 1025"/>
    <w:qFormat/>
    <w:rPr>
      <w:rFonts w:cs="OpenSymbol"/>
    </w:rPr>
  </w:style>
  <w:style w:type="character" w:customStyle="1" w:styleId="ListLabel1026">
    <w:name w:val="ListLabel 1026"/>
    <w:qFormat/>
    <w:rPr>
      <w:rFonts w:cs="OpenSymbol"/>
    </w:rPr>
  </w:style>
  <w:style w:type="character" w:customStyle="1" w:styleId="ListLabel1027">
    <w:name w:val="ListLabel 1027"/>
    <w:qFormat/>
    <w:rPr>
      <w:rFonts w:cs="OpenSymbol"/>
    </w:rPr>
  </w:style>
  <w:style w:type="character" w:customStyle="1" w:styleId="ListLabel1028">
    <w:name w:val="ListLabel 1028"/>
    <w:qFormat/>
    <w:rPr>
      <w:rFonts w:cs="OpenSymbol"/>
    </w:rPr>
  </w:style>
  <w:style w:type="character" w:customStyle="1" w:styleId="ListLabel1029">
    <w:name w:val="ListLabel 1029"/>
    <w:qFormat/>
    <w:rPr>
      <w:rFonts w:cs="OpenSymbol"/>
    </w:rPr>
  </w:style>
  <w:style w:type="character" w:customStyle="1" w:styleId="ListLabel1030">
    <w:name w:val="ListLabel 1030"/>
    <w:qFormat/>
    <w:rPr>
      <w:rFonts w:cs="OpenSymbol"/>
    </w:rPr>
  </w:style>
  <w:style w:type="character" w:customStyle="1" w:styleId="ListLabel1031">
    <w:name w:val="ListLabel 1031"/>
    <w:qFormat/>
    <w:rPr>
      <w:rFonts w:cs="OpenSymbol"/>
    </w:rPr>
  </w:style>
  <w:style w:type="character" w:customStyle="1" w:styleId="ListLabel1032">
    <w:name w:val="ListLabel 1032"/>
    <w:qFormat/>
    <w:rPr>
      <w:rFonts w:cs="OpenSymbol"/>
    </w:rPr>
  </w:style>
  <w:style w:type="character" w:customStyle="1" w:styleId="ListLabel1033">
    <w:name w:val="ListLabel 1033"/>
    <w:qFormat/>
    <w:rPr>
      <w:rFonts w:cs="OpenSymbol"/>
    </w:rPr>
  </w:style>
  <w:style w:type="character" w:customStyle="1" w:styleId="ListLabel1034">
    <w:name w:val="ListLabel 1034"/>
    <w:qFormat/>
    <w:rPr>
      <w:rFonts w:cs="OpenSymbol"/>
    </w:rPr>
  </w:style>
  <w:style w:type="character" w:customStyle="1" w:styleId="ListLabel1035">
    <w:name w:val="ListLabel 1035"/>
    <w:qFormat/>
    <w:rPr>
      <w:rFonts w:cs="OpenSymbol"/>
    </w:rPr>
  </w:style>
  <w:style w:type="character" w:customStyle="1" w:styleId="ListLabel1036">
    <w:name w:val="ListLabel 1036"/>
    <w:qFormat/>
    <w:rPr>
      <w:rFonts w:cs="OpenSymbol"/>
    </w:rPr>
  </w:style>
  <w:style w:type="character" w:customStyle="1" w:styleId="ListLabel1037">
    <w:name w:val="ListLabel 1037"/>
    <w:qFormat/>
    <w:rPr>
      <w:rFonts w:cs="OpenSymbol"/>
    </w:rPr>
  </w:style>
  <w:style w:type="character" w:customStyle="1" w:styleId="ListLabel1038">
    <w:name w:val="ListLabel 1038"/>
    <w:qFormat/>
    <w:rPr>
      <w:rFonts w:cs="OpenSymbol"/>
    </w:rPr>
  </w:style>
  <w:style w:type="character" w:customStyle="1" w:styleId="ListLabel1039">
    <w:name w:val="ListLabel 1039"/>
    <w:qFormat/>
    <w:rPr>
      <w:rFonts w:cs="OpenSymbol"/>
    </w:rPr>
  </w:style>
  <w:style w:type="character" w:customStyle="1" w:styleId="ListLabel1040">
    <w:name w:val="ListLabel 1040"/>
    <w:qFormat/>
    <w:rPr>
      <w:rFonts w:cs="OpenSymbol"/>
    </w:rPr>
  </w:style>
  <w:style w:type="character" w:customStyle="1" w:styleId="ListLabel1041">
    <w:name w:val="ListLabel 1041"/>
    <w:qFormat/>
    <w:rPr>
      <w:rFonts w:cs="OpenSymbol"/>
    </w:rPr>
  </w:style>
  <w:style w:type="character" w:customStyle="1" w:styleId="ListLabel1042">
    <w:name w:val="ListLabel 1042"/>
    <w:qFormat/>
    <w:rPr>
      <w:rFonts w:cs="OpenSymbol"/>
    </w:rPr>
  </w:style>
  <w:style w:type="character" w:customStyle="1" w:styleId="ListLabel1043">
    <w:name w:val="ListLabel 1043"/>
    <w:qFormat/>
    <w:rPr>
      <w:rFonts w:cs="OpenSymbol"/>
    </w:rPr>
  </w:style>
  <w:style w:type="character" w:customStyle="1" w:styleId="ListLabel1044">
    <w:name w:val="ListLabel 1044"/>
    <w:qFormat/>
    <w:rPr>
      <w:rFonts w:cs="OpenSymbol"/>
    </w:rPr>
  </w:style>
  <w:style w:type="character" w:customStyle="1" w:styleId="ListLabel1045">
    <w:name w:val="ListLabel 1045"/>
    <w:qFormat/>
    <w:rPr>
      <w:rFonts w:cs="OpenSymbol"/>
    </w:rPr>
  </w:style>
  <w:style w:type="character" w:customStyle="1" w:styleId="ListLabel1046">
    <w:name w:val="ListLabel 1046"/>
    <w:qFormat/>
    <w:rPr>
      <w:rFonts w:cs="OpenSymbol"/>
    </w:rPr>
  </w:style>
  <w:style w:type="character" w:customStyle="1" w:styleId="ListLabel1047">
    <w:name w:val="ListLabel 1047"/>
    <w:qFormat/>
    <w:rPr>
      <w:rFonts w:cs="OpenSymbol"/>
    </w:rPr>
  </w:style>
  <w:style w:type="character" w:customStyle="1" w:styleId="ListLabel1048">
    <w:name w:val="ListLabel 1048"/>
    <w:qFormat/>
    <w:rPr>
      <w:rFonts w:cs="OpenSymbol"/>
    </w:rPr>
  </w:style>
  <w:style w:type="character" w:customStyle="1" w:styleId="ListLabel1049">
    <w:name w:val="ListLabel 1049"/>
    <w:qFormat/>
    <w:rPr>
      <w:rFonts w:cs="OpenSymbol"/>
    </w:rPr>
  </w:style>
  <w:style w:type="character" w:customStyle="1" w:styleId="ListLabel1050">
    <w:name w:val="ListLabel 1050"/>
    <w:qFormat/>
    <w:rPr>
      <w:rFonts w:cs="OpenSymbol"/>
    </w:rPr>
  </w:style>
  <w:style w:type="character" w:customStyle="1" w:styleId="ListLabel1051">
    <w:name w:val="ListLabel 1051"/>
    <w:qFormat/>
    <w:rPr>
      <w:rFonts w:cs="OpenSymbol"/>
    </w:rPr>
  </w:style>
  <w:style w:type="character" w:customStyle="1" w:styleId="ListLabel1052">
    <w:name w:val="ListLabel 1052"/>
    <w:qFormat/>
    <w:rPr>
      <w:rFonts w:cs="OpenSymbol"/>
    </w:rPr>
  </w:style>
  <w:style w:type="character" w:customStyle="1" w:styleId="ListLabel1053">
    <w:name w:val="ListLabel 1053"/>
    <w:qFormat/>
    <w:rPr>
      <w:rFonts w:cs="OpenSymbol"/>
    </w:rPr>
  </w:style>
  <w:style w:type="character" w:customStyle="1" w:styleId="ListLabel1054">
    <w:name w:val="ListLabel 1054"/>
    <w:qFormat/>
    <w:rPr>
      <w:rFonts w:cs="OpenSymbol"/>
    </w:rPr>
  </w:style>
  <w:style w:type="character" w:customStyle="1" w:styleId="ListLabel1055">
    <w:name w:val="ListLabel 1055"/>
    <w:qFormat/>
    <w:rPr>
      <w:rFonts w:cs="OpenSymbol"/>
    </w:rPr>
  </w:style>
  <w:style w:type="character" w:customStyle="1" w:styleId="ListLabel1056">
    <w:name w:val="ListLabel 1056"/>
    <w:qFormat/>
    <w:rPr>
      <w:rFonts w:cs="OpenSymbol"/>
    </w:rPr>
  </w:style>
  <w:style w:type="character" w:customStyle="1" w:styleId="ListLabel1057">
    <w:name w:val="ListLabel 1057"/>
    <w:qFormat/>
    <w:rPr>
      <w:rFonts w:cs="OpenSymbol"/>
    </w:rPr>
  </w:style>
  <w:style w:type="character" w:customStyle="1" w:styleId="ListLabel1058">
    <w:name w:val="ListLabel 1058"/>
    <w:qFormat/>
    <w:rPr>
      <w:rFonts w:cs="OpenSymbol"/>
    </w:rPr>
  </w:style>
  <w:style w:type="character" w:customStyle="1" w:styleId="ListLabel1059">
    <w:name w:val="ListLabel 1059"/>
    <w:qFormat/>
    <w:rPr>
      <w:rFonts w:cs="OpenSymbol"/>
    </w:rPr>
  </w:style>
  <w:style w:type="character" w:customStyle="1" w:styleId="ListLabel1060">
    <w:name w:val="ListLabel 1060"/>
    <w:qFormat/>
    <w:rPr>
      <w:rFonts w:cs="OpenSymbol"/>
    </w:rPr>
  </w:style>
  <w:style w:type="character" w:customStyle="1" w:styleId="ListLabel1061">
    <w:name w:val="ListLabel 1061"/>
    <w:qFormat/>
    <w:rPr>
      <w:rFonts w:cs="OpenSymbol"/>
    </w:rPr>
  </w:style>
  <w:style w:type="character" w:customStyle="1" w:styleId="ListLabel1062">
    <w:name w:val="ListLabel 1062"/>
    <w:qFormat/>
    <w:rPr>
      <w:rFonts w:cs="OpenSymbol"/>
    </w:rPr>
  </w:style>
  <w:style w:type="character" w:customStyle="1" w:styleId="ListLabel1063">
    <w:name w:val="ListLabel 1063"/>
    <w:qFormat/>
    <w:rPr>
      <w:rFonts w:cs="OpenSymbol"/>
    </w:rPr>
  </w:style>
  <w:style w:type="character" w:customStyle="1" w:styleId="ListLabel1064">
    <w:name w:val="ListLabel 1064"/>
    <w:qFormat/>
    <w:rPr>
      <w:rFonts w:cs="OpenSymbol"/>
    </w:rPr>
  </w:style>
  <w:style w:type="character" w:customStyle="1" w:styleId="ListLabel1065">
    <w:name w:val="ListLabel 1065"/>
    <w:qFormat/>
    <w:rPr>
      <w:rFonts w:cs="OpenSymbol"/>
    </w:rPr>
  </w:style>
  <w:style w:type="character" w:customStyle="1" w:styleId="ListLabel1066">
    <w:name w:val="ListLabel 1066"/>
    <w:qFormat/>
    <w:rPr>
      <w:rFonts w:cs="OpenSymbol"/>
    </w:rPr>
  </w:style>
  <w:style w:type="character" w:customStyle="1" w:styleId="ListLabel1067">
    <w:name w:val="ListLabel 1067"/>
    <w:qFormat/>
    <w:rPr>
      <w:rFonts w:cs="OpenSymbol"/>
    </w:rPr>
  </w:style>
  <w:style w:type="character" w:customStyle="1" w:styleId="ListLabel1068">
    <w:name w:val="ListLabel 1068"/>
    <w:qFormat/>
    <w:rPr>
      <w:rFonts w:cs="OpenSymbol"/>
    </w:rPr>
  </w:style>
  <w:style w:type="character" w:customStyle="1" w:styleId="ListLabel1069">
    <w:name w:val="ListLabel 1069"/>
    <w:qFormat/>
    <w:rPr>
      <w:rFonts w:cs="OpenSymbol"/>
    </w:rPr>
  </w:style>
  <w:style w:type="character" w:customStyle="1" w:styleId="ListLabel1070">
    <w:name w:val="ListLabel 1070"/>
    <w:qFormat/>
    <w:rPr>
      <w:rFonts w:cs="OpenSymbol"/>
    </w:rPr>
  </w:style>
  <w:style w:type="character" w:customStyle="1" w:styleId="ListLabel1071">
    <w:name w:val="ListLabel 1071"/>
    <w:qFormat/>
    <w:rPr>
      <w:rFonts w:cs="OpenSymbol"/>
    </w:rPr>
  </w:style>
  <w:style w:type="character" w:customStyle="1" w:styleId="ListLabel1072">
    <w:name w:val="ListLabel 1072"/>
    <w:qFormat/>
    <w:rPr>
      <w:rFonts w:cs="OpenSymbol"/>
    </w:rPr>
  </w:style>
  <w:style w:type="character" w:customStyle="1" w:styleId="ListLabel1073">
    <w:name w:val="ListLabel 1073"/>
    <w:qFormat/>
    <w:rPr>
      <w:rFonts w:cs="OpenSymbol"/>
    </w:rPr>
  </w:style>
  <w:style w:type="character" w:customStyle="1" w:styleId="ListLabel1074">
    <w:name w:val="ListLabel 1074"/>
    <w:qFormat/>
    <w:rPr>
      <w:rFonts w:cs="OpenSymbol"/>
    </w:rPr>
  </w:style>
  <w:style w:type="character" w:customStyle="1" w:styleId="ListLabel1075">
    <w:name w:val="ListLabel 1075"/>
    <w:qFormat/>
    <w:rPr>
      <w:rFonts w:cs="OpenSymbol"/>
    </w:rPr>
  </w:style>
  <w:style w:type="character" w:customStyle="1" w:styleId="ListLabel1076">
    <w:name w:val="ListLabel 1076"/>
    <w:qFormat/>
    <w:rPr>
      <w:rFonts w:cs="OpenSymbol"/>
    </w:rPr>
  </w:style>
  <w:style w:type="character" w:customStyle="1" w:styleId="ListLabel1077">
    <w:name w:val="ListLabel 1077"/>
    <w:qFormat/>
    <w:rPr>
      <w:rFonts w:cs="OpenSymbol"/>
    </w:rPr>
  </w:style>
  <w:style w:type="character" w:customStyle="1" w:styleId="ListLabel1078">
    <w:name w:val="ListLabel 1078"/>
    <w:qFormat/>
    <w:rPr>
      <w:rFonts w:cs="OpenSymbol"/>
    </w:rPr>
  </w:style>
  <w:style w:type="character" w:customStyle="1" w:styleId="ListLabel1079">
    <w:name w:val="ListLabel 1079"/>
    <w:qFormat/>
    <w:rPr>
      <w:rFonts w:cs="OpenSymbol"/>
    </w:rPr>
  </w:style>
  <w:style w:type="character" w:customStyle="1" w:styleId="ListLabel1080">
    <w:name w:val="ListLabel 1080"/>
    <w:qFormat/>
    <w:rPr>
      <w:rFonts w:cs="OpenSymbol"/>
    </w:rPr>
  </w:style>
  <w:style w:type="character" w:customStyle="1" w:styleId="ListLabel1081">
    <w:name w:val="ListLabel 1081"/>
    <w:qFormat/>
    <w:rPr>
      <w:rFonts w:cs="OpenSymbol"/>
    </w:rPr>
  </w:style>
  <w:style w:type="character" w:customStyle="1" w:styleId="ListLabel1082">
    <w:name w:val="ListLabel 1082"/>
    <w:qFormat/>
    <w:rPr>
      <w:rFonts w:cs="OpenSymbol"/>
    </w:rPr>
  </w:style>
  <w:style w:type="character" w:customStyle="1" w:styleId="ListLabel1083">
    <w:name w:val="ListLabel 1083"/>
    <w:qFormat/>
    <w:rPr>
      <w:rFonts w:cs="OpenSymbol"/>
    </w:rPr>
  </w:style>
  <w:style w:type="character" w:customStyle="1" w:styleId="ListLabel1084">
    <w:name w:val="ListLabel 1084"/>
    <w:qFormat/>
    <w:rPr>
      <w:rFonts w:cs="OpenSymbol"/>
    </w:rPr>
  </w:style>
  <w:style w:type="character" w:customStyle="1" w:styleId="ListLabel1085">
    <w:name w:val="ListLabel 1085"/>
    <w:qFormat/>
    <w:rPr>
      <w:rFonts w:cs="OpenSymbol"/>
    </w:rPr>
  </w:style>
  <w:style w:type="character" w:customStyle="1" w:styleId="ListLabel1086">
    <w:name w:val="ListLabel 1086"/>
    <w:qFormat/>
    <w:rPr>
      <w:rFonts w:cs="OpenSymbol"/>
    </w:rPr>
  </w:style>
  <w:style w:type="character" w:customStyle="1" w:styleId="ListLabel1087">
    <w:name w:val="ListLabel 1087"/>
    <w:qFormat/>
    <w:rPr>
      <w:rFonts w:cs="OpenSymbol"/>
    </w:rPr>
  </w:style>
  <w:style w:type="character" w:customStyle="1" w:styleId="ListLabel1088">
    <w:name w:val="ListLabel 1088"/>
    <w:qFormat/>
    <w:rPr>
      <w:rFonts w:cs="OpenSymbol"/>
    </w:rPr>
  </w:style>
  <w:style w:type="character" w:customStyle="1" w:styleId="ListLabel1089">
    <w:name w:val="ListLabel 1089"/>
    <w:qFormat/>
    <w:rPr>
      <w:rFonts w:cs="OpenSymbol"/>
    </w:rPr>
  </w:style>
  <w:style w:type="character" w:customStyle="1" w:styleId="ListLabel1090">
    <w:name w:val="ListLabel 1090"/>
    <w:qFormat/>
    <w:rPr>
      <w:rFonts w:cs="OpenSymbol"/>
    </w:rPr>
  </w:style>
  <w:style w:type="character" w:customStyle="1" w:styleId="ListLabel1091">
    <w:name w:val="ListLabel 1091"/>
    <w:qFormat/>
    <w:rPr>
      <w:rFonts w:cs="OpenSymbol"/>
    </w:rPr>
  </w:style>
  <w:style w:type="character" w:customStyle="1" w:styleId="ListLabel1092">
    <w:name w:val="ListLabel 1092"/>
    <w:qFormat/>
    <w:rPr>
      <w:rFonts w:cs="OpenSymbol"/>
    </w:rPr>
  </w:style>
  <w:style w:type="character" w:customStyle="1" w:styleId="ListLabel1093">
    <w:name w:val="ListLabel 1093"/>
    <w:qFormat/>
    <w:rPr>
      <w:rFonts w:cs="OpenSymbol"/>
    </w:rPr>
  </w:style>
  <w:style w:type="character" w:customStyle="1" w:styleId="ListLabel1094">
    <w:name w:val="ListLabel 1094"/>
    <w:qFormat/>
    <w:rPr>
      <w:rFonts w:cs="OpenSymbol"/>
    </w:rPr>
  </w:style>
  <w:style w:type="character" w:customStyle="1" w:styleId="ListLabel1095">
    <w:name w:val="ListLabel 1095"/>
    <w:qFormat/>
    <w:rPr>
      <w:rFonts w:cs="OpenSymbol"/>
    </w:rPr>
  </w:style>
  <w:style w:type="character" w:customStyle="1" w:styleId="ListLabel1096">
    <w:name w:val="ListLabel 1096"/>
    <w:qFormat/>
    <w:rPr>
      <w:rFonts w:cs="OpenSymbol"/>
    </w:rPr>
  </w:style>
  <w:style w:type="character" w:customStyle="1" w:styleId="ListLabel1097">
    <w:name w:val="ListLabel 1097"/>
    <w:qFormat/>
    <w:rPr>
      <w:rFonts w:cs="OpenSymbol"/>
    </w:rPr>
  </w:style>
  <w:style w:type="character" w:customStyle="1" w:styleId="ListLabel1098">
    <w:name w:val="ListLabel 1098"/>
    <w:qFormat/>
    <w:rPr>
      <w:rFonts w:cs="OpenSymbol"/>
    </w:rPr>
  </w:style>
  <w:style w:type="character" w:customStyle="1" w:styleId="ListLabel1099">
    <w:name w:val="ListLabel 1099"/>
    <w:qFormat/>
    <w:rPr>
      <w:rFonts w:cs="OpenSymbol"/>
    </w:rPr>
  </w:style>
  <w:style w:type="character" w:customStyle="1" w:styleId="ListLabel1100">
    <w:name w:val="ListLabel 1100"/>
    <w:qFormat/>
    <w:rPr>
      <w:rFonts w:cs="OpenSymbol"/>
    </w:rPr>
  </w:style>
  <w:style w:type="character" w:customStyle="1" w:styleId="ListLabel1101">
    <w:name w:val="ListLabel 1101"/>
    <w:qFormat/>
    <w:rPr>
      <w:rFonts w:cs="OpenSymbol"/>
    </w:rPr>
  </w:style>
  <w:style w:type="character" w:customStyle="1" w:styleId="ListLabel1102">
    <w:name w:val="ListLabel 1102"/>
    <w:qFormat/>
    <w:rPr>
      <w:rFonts w:cs="OpenSymbol"/>
    </w:rPr>
  </w:style>
  <w:style w:type="character" w:customStyle="1" w:styleId="ListLabel1103">
    <w:name w:val="ListLabel 1103"/>
    <w:qFormat/>
    <w:rPr>
      <w:rFonts w:cs="OpenSymbol"/>
    </w:rPr>
  </w:style>
  <w:style w:type="character" w:customStyle="1" w:styleId="ListLabel1104">
    <w:name w:val="ListLabel 1104"/>
    <w:qFormat/>
    <w:rPr>
      <w:rFonts w:cs="OpenSymbol"/>
    </w:rPr>
  </w:style>
  <w:style w:type="character" w:customStyle="1" w:styleId="ListLabel1105">
    <w:name w:val="ListLabel 1105"/>
    <w:qFormat/>
    <w:rPr>
      <w:rFonts w:cs="OpenSymbol"/>
    </w:rPr>
  </w:style>
  <w:style w:type="character" w:customStyle="1" w:styleId="ListLabel1106">
    <w:name w:val="ListLabel 1106"/>
    <w:qFormat/>
    <w:rPr>
      <w:rFonts w:cs="OpenSymbol"/>
    </w:rPr>
  </w:style>
  <w:style w:type="character" w:customStyle="1" w:styleId="ListLabel1107">
    <w:name w:val="ListLabel 1107"/>
    <w:qFormat/>
    <w:rPr>
      <w:rFonts w:cs="OpenSymbol"/>
    </w:rPr>
  </w:style>
  <w:style w:type="character" w:customStyle="1" w:styleId="ListLabel1108">
    <w:name w:val="ListLabel 1108"/>
    <w:qFormat/>
    <w:rPr>
      <w:rFonts w:cs="OpenSymbol"/>
    </w:rPr>
  </w:style>
  <w:style w:type="character" w:customStyle="1" w:styleId="ListLabel1109">
    <w:name w:val="ListLabel 1109"/>
    <w:qFormat/>
    <w:rPr>
      <w:rFonts w:cs="OpenSymbol"/>
    </w:rPr>
  </w:style>
  <w:style w:type="character" w:customStyle="1" w:styleId="ListLabel1110">
    <w:name w:val="ListLabel 1110"/>
    <w:qFormat/>
    <w:rPr>
      <w:rFonts w:cs="OpenSymbol"/>
    </w:rPr>
  </w:style>
  <w:style w:type="character" w:customStyle="1" w:styleId="ListLabel1111">
    <w:name w:val="ListLabel 1111"/>
    <w:qFormat/>
    <w:rPr>
      <w:rFonts w:cs="OpenSymbol"/>
    </w:rPr>
  </w:style>
  <w:style w:type="character" w:customStyle="1" w:styleId="ListLabel1112">
    <w:name w:val="ListLabel 1112"/>
    <w:qFormat/>
    <w:rPr>
      <w:rFonts w:cs="OpenSymbol"/>
    </w:rPr>
  </w:style>
  <w:style w:type="character" w:customStyle="1" w:styleId="ListLabel1113">
    <w:name w:val="ListLabel 1113"/>
    <w:qFormat/>
    <w:rPr>
      <w:rFonts w:cs="OpenSymbol"/>
    </w:rPr>
  </w:style>
  <w:style w:type="character" w:customStyle="1" w:styleId="ListLabel1114">
    <w:name w:val="ListLabel 1114"/>
    <w:qFormat/>
    <w:rPr>
      <w:rFonts w:cs="OpenSymbol"/>
    </w:rPr>
  </w:style>
  <w:style w:type="character" w:customStyle="1" w:styleId="ListLabel1115">
    <w:name w:val="ListLabel 1115"/>
    <w:qFormat/>
    <w:rPr>
      <w:rFonts w:cs="OpenSymbol"/>
    </w:rPr>
  </w:style>
  <w:style w:type="character" w:customStyle="1" w:styleId="ListLabel1116">
    <w:name w:val="ListLabel 1116"/>
    <w:qFormat/>
    <w:rPr>
      <w:rFonts w:cs="OpenSymbol"/>
    </w:rPr>
  </w:style>
  <w:style w:type="character" w:customStyle="1" w:styleId="ListLabel1117">
    <w:name w:val="ListLabel 1117"/>
    <w:qFormat/>
    <w:rPr>
      <w:rFonts w:cs="OpenSymbol"/>
    </w:rPr>
  </w:style>
  <w:style w:type="character" w:customStyle="1" w:styleId="ListLabel1118">
    <w:name w:val="ListLabel 1118"/>
    <w:qFormat/>
    <w:rPr>
      <w:rFonts w:cs="OpenSymbol"/>
    </w:rPr>
  </w:style>
  <w:style w:type="character" w:customStyle="1" w:styleId="ListLabel1119">
    <w:name w:val="ListLabel 1119"/>
    <w:qFormat/>
    <w:rPr>
      <w:rFonts w:cs="OpenSymbol"/>
    </w:rPr>
  </w:style>
  <w:style w:type="character" w:customStyle="1" w:styleId="ListLabel1120">
    <w:name w:val="ListLabel 1120"/>
    <w:qFormat/>
    <w:rPr>
      <w:rFonts w:cs="OpenSymbol"/>
    </w:rPr>
  </w:style>
  <w:style w:type="character" w:customStyle="1" w:styleId="ListLabel1121">
    <w:name w:val="ListLabel 1121"/>
    <w:qFormat/>
    <w:rPr>
      <w:rFonts w:cs="OpenSymbol"/>
    </w:rPr>
  </w:style>
  <w:style w:type="character" w:customStyle="1" w:styleId="ListLabel1122">
    <w:name w:val="ListLabel 1122"/>
    <w:qFormat/>
    <w:rPr>
      <w:rFonts w:cs="OpenSymbol"/>
    </w:rPr>
  </w:style>
  <w:style w:type="character" w:customStyle="1" w:styleId="ListLabel1123">
    <w:name w:val="ListLabel 1123"/>
    <w:qFormat/>
    <w:rPr>
      <w:rFonts w:cs="OpenSymbol"/>
    </w:rPr>
  </w:style>
  <w:style w:type="character" w:customStyle="1" w:styleId="ListLabel1124">
    <w:name w:val="ListLabel 1124"/>
    <w:qFormat/>
    <w:rPr>
      <w:rFonts w:cs="OpenSymbol"/>
    </w:rPr>
  </w:style>
  <w:style w:type="character" w:customStyle="1" w:styleId="ListLabel1125">
    <w:name w:val="ListLabel 1125"/>
    <w:qFormat/>
    <w:rPr>
      <w:rFonts w:cs="OpenSymbol"/>
    </w:rPr>
  </w:style>
  <w:style w:type="character" w:customStyle="1" w:styleId="ListLabel1126">
    <w:name w:val="ListLabel 1126"/>
    <w:qFormat/>
    <w:rPr>
      <w:rFonts w:ascii="Times New Roman" w:hAnsi="Times New Roman" w:cs="OpenSymbol"/>
      <w:b w:val="0"/>
      <w:sz w:val="28"/>
    </w:rPr>
  </w:style>
  <w:style w:type="character" w:customStyle="1" w:styleId="ListLabel1127">
    <w:name w:val="ListLabel 1127"/>
    <w:qFormat/>
    <w:rPr>
      <w:rFonts w:cs="OpenSymbol"/>
    </w:rPr>
  </w:style>
  <w:style w:type="character" w:customStyle="1" w:styleId="ListLabel1128">
    <w:name w:val="ListLabel 1128"/>
    <w:qFormat/>
    <w:rPr>
      <w:rFonts w:cs="OpenSymbol"/>
    </w:rPr>
  </w:style>
  <w:style w:type="character" w:customStyle="1" w:styleId="ListLabel1129">
    <w:name w:val="ListLabel 1129"/>
    <w:qFormat/>
    <w:rPr>
      <w:rFonts w:cs="OpenSymbol"/>
    </w:rPr>
  </w:style>
  <w:style w:type="character" w:customStyle="1" w:styleId="ListLabel1130">
    <w:name w:val="ListLabel 1130"/>
    <w:qFormat/>
    <w:rPr>
      <w:rFonts w:cs="OpenSymbol"/>
    </w:rPr>
  </w:style>
  <w:style w:type="character" w:customStyle="1" w:styleId="ListLabel1131">
    <w:name w:val="ListLabel 1131"/>
    <w:qFormat/>
    <w:rPr>
      <w:rFonts w:cs="OpenSymbol"/>
    </w:rPr>
  </w:style>
  <w:style w:type="character" w:customStyle="1" w:styleId="ListLabel1132">
    <w:name w:val="ListLabel 1132"/>
    <w:qFormat/>
    <w:rPr>
      <w:rFonts w:cs="OpenSymbol"/>
    </w:rPr>
  </w:style>
  <w:style w:type="character" w:customStyle="1" w:styleId="ListLabel1133">
    <w:name w:val="ListLabel 1133"/>
    <w:qFormat/>
    <w:rPr>
      <w:rFonts w:cs="OpenSymbol"/>
    </w:rPr>
  </w:style>
  <w:style w:type="character" w:customStyle="1" w:styleId="ListLabel1134">
    <w:name w:val="ListLabel 1134"/>
    <w:qFormat/>
    <w:rPr>
      <w:rFonts w:cs="OpenSymbol"/>
    </w:rPr>
  </w:style>
  <w:style w:type="character" w:customStyle="1" w:styleId="ListLabel1135">
    <w:name w:val="ListLabel 1135"/>
    <w:qFormat/>
    <w:rPr>
      <w:rFonts w:ascii="Times New Roman" w:hAnsi="Times New Roman" w:cs="OpenSymbol"/>
      <w:b w:val="0"/>
      <w:sz w:val="28"/>
    </w:rPr>
  </w:style>
  <w:style w:type="character" w:customStyle="1" w:styleId="ListLabel1136">
    <w:name w:val="ListLabel 1136"/>
    <w:qFormat/>
    <w:rPr>
      <w:rFonts w:cs="OpenSymbol"/>
    </w:rPr>
  </w:style>
  <w:style w:type="character" w:customStyle="1" w:styleId="ListLabel1137">
    <w:name w:val="ListLabel 1137"/>
    <w:qFormat/>
    <w:rPr>
      <w:rFonts w:cs="OpenSymbol"/>
    </w:rPr>
  </w:style>
  <w:style w:type="character" w:customStyle="1" w:styleId="ListLabel1138">
    <w:name w:val="ListLabel 1138"/>
    <w:qFormat/>
    <w:rPr>
      <w:rFonts w:cs="OpenSymbol"/>
    </w:rPr>
  </w:style>
  <w:style w:type="character" w:customStyle="1" w:styleId="ListLabel1139">
    <w:name w:val="ListLabel 1139"/>
    <w:qFormat/>
    <w:rPr>
      <w:rFonts w:cs="OpenSymbol"/>
    </w:rPr>
  </w:style>
  <w:style w:type="character" w:customStyle="1" w:styleId="ListLabel1140">
    <w:name w:val="ListLabel 1140"/>
    <w:qFormat/>
    <w:rPr>
      <w:rFonts w:cs="OpenSymbol"/>
    </w:rPr>
  </w:style>
  <w:style w:type="character" w:customStyle="1" w:styleId="ListLabel1141">
    <w:name w:val="ListLabel 1141"/>
    <w:qFormat/>
    <w:rPr>
      <w:rFonts w:cs="OpenSymbol"/>
    </w:rPr>
  </w:style>
  <w:style w:type="character" w:customStyle="1" w:styleId="ListLabel1142">
    <w:name w:val="ListLabel 1142"/>
    <w:qFormat/>
    <w:rPr>
      <w:rFonts w:cs="OpenSymbol"/>
    </w:rPr>
  </w:style>
  <w:style w:type="character" w:customStyle="1" w:styleId="ListLabel1143">
    <w:name w:val="ListLabel 1143"/>
    <w:qFormat/>
    <w:rPr>
      <w:rFonts w:cs="OpenSymbol"/>
    </w:rPr>
  </w:style>
  <w:style w:type="character" w:customStyle="1" w:styleId="ListLabel1144">
    <w:name w:val="ListLabel 1144"/>
    <w:qFormat/>
    <w:rPr>
      <w:rFonts w:ascii="Times New Roman" w:hAnsi="Times New Roman" w:cs="OpenSymbol"/>
      <w:b w:val="0"/>
      <w:sz w:val="28"/>
    </w:rPr>
  </w:style>
  <w:style w:type="character" w:customStyle="1" w:styleId="ListLabel1145">
    <w:name w:val="ListLabel 1145"/>
    <w:qFormat/>
    <w:rPr>
      <w:rFonts w:cs="OpenSymbol"/>
    </w:rPr>
  </w:style>
  <w:style w:type="character" w:customStyle="1" w:styleId="ListLabel1146">
    <w:name w:val="ListLabel 1146"/>
    <w:qFormat/>
    <w:rPr>
      <w:rFonts w:cs="OpenSymbol"/>
    </w:rPr>
  </w:style>
  <w:style w:type="character" w:customStyle="1" w:styleId="ListLabel1147">
    <w:name w:val="ListLabel 1147"/>
    <w:qFormat/>
    <w:rPr>
      <w:rFonts w:cs="OpenSymbol"/>
    </w:rPr>
  </w:style>
  <w:style w:type="character" w:customStyle="1" w:styleId="ListLabel1148">
    <w:name w:val="ListLabel 1148"/>
    <w:qFormat/>
    <w:rPr>
      <w:rFonts w:cs="OpenSymbol"/>
    </w:rPr>
  </w:style>
  <w:style w:type="character" w:customStyle="1" w:styleId="ListLabel1149">
    <w:name w:val="ListLabel 1149"/>
    <w:qFormat/>
    <w:rPr>
      <w:rFonts w:cs="OpenSymbol"/>
    </w:rPr>
  </w:style>
  <w:style w:type="character" w:customStyle="1" w:styleId="ListLabel1150">
    <w:name w:val="ListLabel 1150"/>
    <w:qFormat/>
    <w:rPr>
      <w:rFonts w:cs="OpenSymbol"/>
    </w:rPr>
  </w:style>
  <w:style w:type="character" w:customStyle="1" w:styleId="ListLabel1151">
    <w:name w:val="ListLabel 1151"/>
    <w:qFormat/>
    <w:rPr>
      <w:rFonts w:cs="OpenSymbol"/>
    </w:rPr>
  </w:style>
  <w:style w:type="character" w:customStyle="1" w:styleId="ListLabel1152">
    <w:name w:val="ListLabel 1152"/>
    <w:qFormat/>
    <w:rPr>
      <w:rFonts w:cs="OpenSymbol"/>
    </w:rPr>
  </w:style>
  <w:style w:type="character" w:customStyle="1" w:styleId="ListLabel1153">
    <w:name w:val="ListLabel 1153"/>
    <w:qFormat/>
    <w:rPr>
      <w:rFonts w:ascii="Times New Roman" w:hAnsi="Times New Roman" w:cs="OpenSymbol"/>
      <w:b w:val="0"/>
      <w:sz w:val="28"/>
    </w:rPr>
  </w:style>
  <w:style w:type="character" w:customStyle="1" w:styleId="ListLabel1154">
    <w:name w:val="ListLabel 1154"/>
    <w:qFormat/>
    <w:rPr>
      <w:rFonts w:cs="OpenSymbol"/>
    </w:rPr>
  </w:style>
  <w:style w:type="character" w:customStyle="1" w:styleId="ListLabel1155">
    <w:name w:val="ListLabel 1155"/>
    <w:qFormat/>
    <w:rPr>
      <w:rFonts w:cs="OpenSymbol"/>
    </w:rPr>
  </w:style>
  <w:style w:type="character" w:customStyle="1" w:styleId="ListLabel1156">
    <w:name w:val="ListLabel 1156"/>
    <w:qFormat/>
    <w:rPr>
      <w:rFonts w:cs="OpenSymbol"/>
    </w:rPr>
  </w:style>
  <w:style w:type="character" w:customStyle="1" w:styleId="ListLabel1157">
    <w:name w:val="ListLabel 1157"/>
    <w:qFormat/>
    <w:rPr>
      <w:rFonts w:cs="OpenSymbol"/>
    </w:rPr>
  </w:style>
  <w:style w:type="character" w:customStyle="1" w:styleId="ListLabel1158">
    <w:name w:val="ListLabel 1158"/>
    <w:qFormat/>
    <w:rPr>
      <w:rFonts w:cs="OpenSymbol"/>
    </w:rPr>
  </w:style>
  <w:style w:type="character" w:customStyle="1" w:styleId="ListLabel1159">
    <w:name w:val="ListLabel 1159"/>
    <w:qFormat/>
    <w:rPr>
      <w:rFonts w:cs="OpenSymbol"/>
    </w:rPr>
  </w:style>
  <w:style w:type="character" w:customStyle="1" w:styleId="ListLabel1160">
    <w:name w:val="ListLabel 1160"/>
    <w:qFormat/>
    <w:rPr>
      <w:rFonts w:cs="OpenSymbol"/>
    </w:rPr>
  </w:style>
  <w:style w:type="character" w:customStyle="1" w:styleId="ListLabel1161">
    <w:name w:val="ListLabel 1161"/>
    <w:qFormat/>
    <w:rPr>
      <w:rFonts w:cs="OpenSymbol"/>
    </w:rPr>
  </w:style>
  <w:style w:type="character" w:customStyle="1" w:styleId="ListLabel1162">
    <w:name w:val="ListLabel 1162"/>
    <w:qFormat/>
    <w:rPr>
      <w:rFonts w:ascii="Times New Roman" w:hAnsi="Times New Roman" w:cs="OpenSymbol"/>
      <w:b w:val="0"/>
      <w:sz w:val="28"/>
    </w:rPr>
  </w:style>
  <w:style w:type="character" w:customStyle="1" w:styleId="ListLabel1163">
    <w:name w:val="ListLabel 1163"/>
    <w:qFormat/>
    <w:rPr>
      <w:rFonts w:cs="OpenSymbol"/>
    </w:rPr>
  </w:style>
  <w:style w:type="character" w:customStyle="1" w:styleId="ListLabel1164">
    <w:name w:val="ListLabel 1164"/>
    <w:qFormat/>
    <w:rPr>
      <w:rFonts w:cs="OpenSymbol"/>
    </w:rPr>
  </w:style>
  <w:style w:type="character" w:customStyle="1" w:styleId="ListLabel1165">
    <w:name w:val="ListLabel 1165"/>
    <w:qFormat/>
    <w:rPr>
      <w:rFonts w:cs="OpenSymbol"/>
    </w:rPr>
  </w:style>
  <w:style w:type="character" w:customStyle="1" w:styleId="ListLabel1166">
    <w:name w:val="ListLabel 1166"/>
    <w:qFormat/>
    <w:rPr>
      <w:rFonts w:cs="OpenSymbol"/>
    </w:rPr>
  </w:style>
  <w:style w:type="character" w:customStyle="1" w:styleId="ListLabel1167">
    <w:name w:val="ListLabel 1167"/>
    <w:qFormat/>
    <w:rPr>
      <w:rFonts w:cs="OpenSymbol"/>
    </w:rPr>
  </w:style>
  <w:style w:type="character" w:customStyle="1" w:styleId="ListLabel1168">
    <w:name w:val="ListLabel 1168"/>
    <w:qFormat/>
    <w:rPr>
      <w:rFonts w:cs="OpenSymbol"/>
    </w:rPr>
  </w:style>
  <w:style w:type="character" w:customStyle="1" w:styleId="ListLabel1169">
    <w:name w:val="ListLabel 1169"/>
    <w:qFormat/>
    <w:rPr>
      <w:rFonts w:cs="OpenSymbol"/>
    </w:rPr>
  </w:style>
  <w:style w:type="character" w:customStyle="1" w:styleId="ListLabel1170">
    <w:name w:val="ListLabel 1170"/>
    <w:qFormat/>
    <w:rPr>
      <w:rFonts w:cs="OpenSymbol"/>
    </w:rPr>
  </w:style>
  <w:style w:type="character" w:customStyle="1" w:styleId="ListLabel1171">
    <w:name w:val="ListLabel 1171"/>
    <w:qFormat/>
    <w:rPr>
      <w:rFonts w:ascii="Times New Roman" w:hAnsi="Times New Roman" w:cs="OpenSymbol"/>
      <w:b w:val="0"/>
      <w:sz w:val="28"/>
    </w:rPr>
  </w:style>
  <w:style w:type="character" w:customStyle="1" w:styleId="ListLabel1172">
    <w:name w:val="ListLabel 1172"/>
    <w:qFormat/>
    <w:rPr>
      <w:rFonts w:cs="OpenSymbol"/>
    </w:rPr>
  </w:style>
  <w:style w:type="character" w:customStyle="1" w:styleId="ListLabel1173">
    <w:name w:val="ListLabel 1173"/>
    <w:qFormat/>
    <w:rPr>
      <w:rFonts w:cs="OpenSymbol"/>
    </w:rPr>
  </w:style>
  <w:style w:type="character" w:customStyle="1" w:styleId="ListLabel1174">
    <w:name w:val="ListLabel 1174"/>
    <w:qFormat/>
    <w:rPr>
      <w:rFonts w:cs="OpenSymbol"/>
    </w:rPr>
  </w:style>
  <w:style w:type="character" w:customStyle="1" w:styleId="ListLabel1175">
    <w:name w:val="ListLabel 1175"/>
    <w:qFormat/>
    <w:rPr>
      <w:rFonts w:cs="OpenSymbol"/>
    </w:rPr>
  </w:style>
  <w:style w:type="character" w:customStyle="1" w:styleId="ListLabel1176">
    <w:name w:val="ListLabel 1176"/>
    <w:qFormat/>
    <w:rPr>
      <w:rFonts w:cs="OpenSymbol"/>
    </w:rPr>
  </w:style>
  <w:style w:type="character" w:customStyle="1" w:styleId="ListLabel1177">
    <w:name w:val="ListLabel 1177"/>
    <w:qFormat/>
    <w:rPr>
      <w:rFonts w:cs="OpenSymbol"/>
    </w:rPr>
  </w:style>
  <w:style w:type="character" w:customStyle="1" w:styleId="ListLabel1178">
    <w:name w:val="ListLabel 1178"/>
    <w:qFormat/>
    <w:rPr>
      <w:rFonts w:cs="OpenSymbol"/>
    </w:rPr>
  </w:style>
  <w:style w:type="character" w:customStyle="1" w:styleId="ListLabel1179">
    <w:name w:val="ListLabel 1179"/>
    <w:qFormat/>
    <w:rPr>
      <w:rFonts w:cs="OpenSymbol"/>
    </w:rPr>
  </w:style>
  <w:style w:type="character" w:customStyle="1" w:styleId="ListLabel1180">
    <w:name w:val="ListLabel 1180"/>
    <w:qFormat/>
    <w:rPr>
      <w:rFonts w:ascii="Times New Roman" w:hAnsi="Times New Roman" w:cs="OpenSymbol"/>
      <w:b w:val="0"/>
      <w:sz w:val="28"/>
    </w:rPr>
  </w:style>
  <w:style w:type="character" w:customStyle="1" w:styleId="ListLabel1181">
    <w:name w:val="ListLabel 1181"/>
    <w:qFormat/>
    <w:rPr>
      <w:rFonts w:cs="OpenSymbol"/>
    </w:rPr>
  </w:style>
  <w:style w:type="character" w:customStyle="1" w:styleId="ListLabel1182">
    <w:name w:val="ListLabel 1182"/>
    <w:qFormat/>
    <w:rPr>
      <w:rFonts w:cs="OpenSymbol"/>
    </w:rPr>
  </w:style>
  <w:style w:type="character" w:customStyle="1" w:styleId="ListLabel1183">
    <w:name w:val="ListLabel 1183"/>
    <w:qFormat/>
    <w:rPr>
      <w:rFonts w:cs="OpenSymbol"/>
    </w:rPr>
  </w:style>
  <w:style w:type="character" w:customStyle="1" w:styleId="ListLabel1184">
    <w:name w:val="ListLabel 1184"/>
    <w:qFormat/>
    <w:rPr>
      <w:rFonts w:cs="OpenSymbol"/>
    </w:rPr>
  </w:style>
  <w:style w:type="character" w:customStyle="1" w:styleId="ListLabel1185">
    <w:name w:val="ListLabel 1185"/>
    <w:qFormat/>
    <w:rPr>
      <w:rFonts w:cs="OpenSymbol"/>
    </w:rPr>
  </w:style>
  <w:style w:type="character" w:customStyle="1" w:styleId="ListLabel1186">
    <w:name w:val="ListLabel 1186"/>
    <w:qFormat/>
    <w:rPr>
      <w:rFonts w:cs="OpenSymbol"/>
    </w:rPr>
  </w:style>
  <w:style w:type="character" w:customStyle="1" w:styleId="ListLabel1187">
    <w:name w:val="ListLabel 1187"/>
    <w:qFormat/>
    <w:rPr>
      <w:rFonts w:cs="OpenSymbol"/>
    </w:rPr>
  </w:style>
  <w:style w:type="character" w:customStyle="1" w:styleId="ListLabel1188">
    <w:name w:val="ListLabel 1188"/>
    <w:qFormat/>
    <w:rPr>
      <w:rFonts w:cs="OpenSymbol"/>
    </w:rPr>
  </w:style>
  <w:style w:type="character" w:customStyle="1" w:styleId="ListLabel1189">
    <w:name w:val="ListLabel 1189"/>
    <w:qFormat/>
    <w:rPr>
      <w:rFonts w:cs="OpenSymbol"/>
    </w:rPr>
  </w:style>
  <w:style w:type="character" w:customStyle="1" w:styleId="ListLabel1190">
    <w:name w:val="ListLabel 1190"/>
    <w:qFormat/>
    <w:rPr>
      <w:rFonts w:cs="OpenSymbol"/>
    </w:rPr>
  </w:style>
  <w:style w:type="character" w:customStyle="1" w:styleId="ListLabel1191">
    <w:name w:val="ListLabel 1191"/>
    <w:qFormat/>
    <w:rPr>
      <w:rFonts w:cs="OpenSymbol"/>
    </w:rPr>
  </w:style>
  <w:style w:type="character" w:customStyle="1" w:styleId="ListLabel1192">
    <w:name w:val="ListLabel 1192"/>
    <w:qFormat/>
    <w:rPr>
      <w:rFonts w:cs="OpenSymbol"/>
    </w:rPr>
  </w:style>
  <w:style w:type="character" w:customStyle="1" w:styleId="ListLabel1193">
    <w:name w:val="ListLabel 1193"/>
    <w:qFormat/>
    <w:rPr>
      <w:rFonts w:cs="OpenSymbol"/>
    </w:rPr>
  </w:style>
  <w:style w:type="character" w:customStyle="1" w:styleId="ListLabel1194">
    <w:name w:val="ListLabel 1194"/>
    <w:qFormat/>
    <w:rPr>
      <w:rFonts w:cs="OpenSymbol"/>
    </w:rPr>
  </w:style>
  <w:style w:type="character" w:customStyle="1" w:styleId="ListLabel1195">
    <w:name w:val="ListLabel 1195"/>
    <w:qFormat/>
    <w:rPr>
      <w:rFonts w:cs="OpenSymbol"/>
    </w:rPr>
  </w:style>
  <w:style w:type="character" w:customStyle="1" w:styleId="ListLabel1196">
    <w:name w:val="ListLabel 1196"/>
    <w:qFormat/>
    <w:rPr>
      <w:rFonts w:cs="OpenSymbol"/>
    </w:rPr>
  </w:style>
  <w:style w:type="character" w:customStyle="1" w:styleId="ListLabel1197">
    <w:name w:val="ListLabel 1197"/>
    <w:qFormat/>
    <w:rPr>
      <w:rFonts w:cs="OpenSymbol"/>
    </w:rPr>
  </w:style>
  <w:style w:type="character" w:customStyle="1" w:styleId="ListLabel1198">
    <w:name w:val="ListLabel 1198"/>
    <w:qFormat/>
    <w:rPr>
      <w:rFonts w:ascii="Times New Roman" w:hAnsi="Times New Roman" w:cs="OpenSymbol"/>
      <w:b w:val="0"/>
      <w:sz w:val="28"/>
    </w:rPr>
  </w:style>
  <w:style w:type="character" w:customStyle="1" w:styleId="ListLabel1199">
    <w:name w:val="ListLabel 1199"/>
    <w:qFormat/>
    <w:rPr>
      <w:rFonts w:cs="OpenSymbol"/>
    </w:rPr>
  </w:style>
  <w:style w:type="character" w:customStyle="1" w:styleId="ListLabel1200">
    <w:name w:val="ListLabel 1200"/>
    <w:qFormat/>
    <w:rPr>
      <w:rFonts w:cs="OpenSymbol"/>
    </w:rPr>
  </w:style>
  <w:style w:type="character" w:customStyle="1" w:styleId="ListLabel1201">
    <w:name w:val="ListLabel 1201"/>
    <w:qFormat/>
    <w:rPr>
      <w:rFonts w:cs="OpenSymbol"/>
    </w:rPr>
  </w:style>
  <w:style w:type="character" w:customStyle="1" w:styleId="ListLabel1202">
    <w:name w:val="ListLabel 1202"/>
    <w:qFormat/>
    <w:rPr>
      <w:rFonts w:cs="OpenSymbol"/>
    </w:rPr>
  </w:style>
  <w:style w:type="character" w:customStyle="1" w:styleId="ListLabel1203">
    <w:name w:val="ListLabel 1203"/>
    <w:qFormat/>
    <w:rPr>
      <w:rFonts w:cs="OpenSymbol"/>
    </w:rPr>
  </w:style>
  <w:style w:type="character" w:customStyle="1" w:styleId="ListLabel1204">
    <w:name w:val="ListLabel 1204"/>
    <w:qFormat/>
    <w:rPr>
      <w:rFonts w:cs="OpenSymbol"/>
    </w:rPr>
  </w:style>
  <w:style w:type="character" w:customStyle="1" w:styleId="ListLabel1205">
    <w:name w:val="ListLabel 1205"/>
    <w:qFormat/>
    <w:rPr>
      <w:rFonts w:cs="OpenSymbol"/>
    </w:rPr>
  </w:style>
  <w:style w:type="character" w:customStyle="1" w:styleId="ListLabel1206">
    <w:name w:val="ListLabel 1206"/>
    <w:qFormat/>
    <w:rPr>
      <w:rFonts w:cs="OpenSymbol"/>
    </w:rPr>
  </w:style>
  <w:style w:type="character" w:customStyle="1" w:styleId="ListLabel1207">
    <w:name w:val="ListLabel 1207"/>
    <w:qFormat/>
    <w:rPr>
      <w:rFonts w:ascii="Times New Roman" w:hAnsi="Times New Roman" w:cs="OpenSymbol"/>
      <w:b w:val="0"/>
      <w:sz w:val="28"/>
    </w:rPr>
  </w:style>
  <w:style w:type="character" w:customStyle="1" w:styleId="ListLabel1208">
    <w:name w:val="ListLabel 1208"/>
    <w:qFormat/>
    <w:rPr>
      <w:rFonts w:cs="OpenSymbol"/>
    </w:rPr>
  </w:style>
  <w:style w:type="character" w:customStyle="1" w:styleId="ListLabel1209">
    <w:name w:val="ListLabel 1209"/>
    <w:qFormat/>
    <w:rPr>
      <w:rFonts w:cs="OpenSymbol"/>
    </w:rPr>
  </w:style>
  <w:style w:type="character" w:customStyle="1" w:styleId="ListLabel1210">
    <w:name w:val="ListLabel 1210"/>
    <w:qFormat/>
    <w:rPr>
      <w:rFonts w:cs="OpenSymbol"/>
    </w:rPr>
  </w:style>
  <w:style w:type="character" w:customStyle="1" w:styleId="ListLabel1211">
    <w:name w:val="ListLabel 1211"/>
    <w:qFormat/>
    <w:rPr>
      <w:rFonts w:cs="OpenSymbol"/>
    </w:rPr>
  </w:style>
  <w:style w:type="character" w:customStyle="1" w:styleId="ListLabel1212">
    <w:name w:val="ListLabel 1212"/>
    <w:qFormat/>
    <w:rPr>
      <w:rFonts w:cs="OpenSymbol"/>
    </w:rPr>
  </w:style>
  <w:style w:type="character" w:customStyle="1" w:styleId="ListLabel1213">
    <w:name w:val="ListLabel 1213"/>
    <w:qFormat/>
    <w:rPr>
      <w:rFonts w:cs="OpenSymbol"/>
    </w:rPr>
  </w:style>
  <w:style w:type="character" w:customStyle="1" w:styleId="ListLabel1214">
    <w:name w:val="ListLabel 1214"/>
    <w:qFormat/>
    <w:rPr>
      <w:rFonts w:cs="OpenSymbol"/>
    </w:rPr>
  </w:style>
  <w:style w:type="character" w:customStyle="1" w:styleId="ListLabel1215">
    <w:name w:val="ListLabel 1215"/>
    <w:qFormat/>
    <w:rPr>
      <w:rFonts w:cs="OpenSymbol"/>
    </w:rPr>
  </w:style>
  <w:style w:type="character" w:customStyle="1" w:styleId="ListLabel1216">
    <w:name w:val="ListLabel 1216"/>
    <w:qFormat/>
    <w:rPr>
      <w:rFonts w:ascii="Times New Roman" w:hAnsi="Times New Roman" w:cs="OpenSymbol"/>
      <w:b w:val="0"/>
      <w:sz w:val="28"/>
    </w:rPr>
  </w:style>
  <w:style w:type="character" w:customStyle="1" w:styleId="ListLabel1217">
    <w:name w:val="ListLabel 1217"/>
    <w:qFormat/>
    <w:rPr>
      <w:rFonts w:cs="OpenSymbol"/>
    </w:rPr>
  </w:style>
  <w:style w:type="character" w:customStyle="1" w:styleId="ListLabel1218">
    <w:name w:val="ListLabel 1218"/>
    <w:qFormat/>
    <w:rPr>
      <w:rFonts w:cs="OpenSymbol"/>
    </w:rPr>
  </w:style>
  <w:style w:type="character" w:customStyle="1" w:styleId="ListLabel1219">
    <w:name w:val="ListLabel 1219"/>
    <w:qFormat/>
    <w:rPr>
      <w:rFonts w:cs="OpenSymbol"/>
    </w:rPr>
  </w:style>
  <w:style w:type="character" w:customStyle="1" w:styleId="ListLabel1220">
    <w:name w:val="ListLabel 1220"/>
    <w:qFormat/>
    <w:rPr>
      <w:rFonts w:cs="OpenSymbol"/>
    </w:rPr>
  </w:style>
  <w:style w:type="character" w:customStyle="1" w:styleId="ListLabel1221">
    <w:name w:val="ListLabel 1221"/>
    <w:qFormat/>
    <w:rPr>
      <w:rFonts w:cs="OpenSymbol"/>
    </w:rPr>
  </w:style>
  <w:style w:type="character" w:customStyle="1" w:styleId="ListLabel1222">
    <w:name w:val="ListLabel 1222"/>
    <w:qFormat/>
    <w:rPr>
      <w:rFonts w:cs="OpenSymbol"/>
    </w:rPr>
  </w:style>
  <w:style w:type="character" w:customStyle="1" w:styleId="ListLabel1223">
    <w:name w:val="ListLabel 1223"/>
    <w:qFormat/>
    <w:rPr>
      <w:rFonts w:cs="OpenSymbol"/>
    </w:rPr>
  </w:style>
  <w:style w:type="character" w:customStyle="1" w:styleId="ListLabel1224">
    <w:name w:val="ListLabel 1224"/>
    <w:qFormat/>
    <w:rPr>
      <w:rFonts w:cs="OpenSymbol"/>
    </w:rPr>
  </w:style>
  <w:style w:type="character" w:customStyle="1" w:styleId="ListLabel1225">
    <w:name w:val="ListLabel 1225"/>
    <w:qFormat/>
    <w:rPr>
      <w:rFonts w:ascii="Times New Roman" w:hAnsi="Times New Roman" w:cs="OpenSymbol"/>
      <w:b w:val="0"/>
      <w:sz w:val="28"/>
    </w:rPr>
  </w:style>
  <w:style w:type="character" w:customStyle="1" w:styleId="ListLabel1226">
    <w:name w:val="ListLabel 1226"/>
    <w:qFormat/>
    <w:rPr>
      <w:rFonts w:cs="OpenSymbol"/>
    </w:rPr>
  </w:style>
  <w:style w:type="character" w:customStyle="1" w:styleId="ListLabel1227">
    <w:name w:val="ListLabel 1227"/>
    <w:qFormat/>
    <w:rPr>
      <w:rFonts w:cs="OpenSymbol"/>
    </w:rPr>
  </w:style>
  <w:style w:type="character" w:customStyle="1" w:styleId="ListLabel1228">
    <w:name w:val="ListLabel 1228"/>
    <w:qFormat/>
    <w:rPr>
      <w:rFonts w:cs="OpenSymbol"/>
    </w:rPr>
  </w:style>
  <w:style w:type="character" w:customStyle="1" w:styleId="ListLabel1229">
    <w:name w:val="ListLabel 1229"/>
    <w:qFormat/>
    <w:rPr>
      <w:rFonts w:cs="OpenSymbol"/>
    </w:rPr>
  </w:style>
  <w:style w:type="character" w:customStyle="1" w:styleId="ListLabel1230">
    <w:name w:val="ListLabel 1230"/>
    <w:qFormat/>
    <w:rPr>
      <w:rFonts w:cs="OpenSymbol"/>
    </w:rPr>
  </w:style>
  <w:style w:type="character" w:customStyle="1" w:styleId="ListLabel1231">
    <w:name w:val="ListLabel 1231"/>
    <w:qFormat/>
    <w:rPr>
      <w:rFonts w:cs="OpenSymbol"/>
    </w:rPr>
  </w:style>
  <w:style w:type="character" w:customStyle="1" w:styleId="ListLabel1232">
    <w:name w:val="ListLabel 1232"/>
    <w:qFormat/>
    <w:rPr>
      <w:rFonts w:cs="OpenSymbol"/>
    </w:rPr>
  </w:style>
  <w:style w:type="character" w:customStyle="1" w:styleId="ListLabel1233">
    <w:name w:val="ListLabel 1233"/>
    <w:qFormat/>
    <w:rPr>
      <w:rFonts w:cs="OpenSymbol"/>
    </w:rPr>
  </w:style>
  <w:style w:type="character" w:customStyle="1" w:styleId="ListLabel1234">
    <w:name w:val="ListLabel 1234"/>
    <w:qFormat/>
    <w:rPr>
      <w:rFonts w:cs="OpenSymbol"/>
      <w:sz w:val="28"/>
    </w:rPr>
  </w:style>
  <w:style w:type="character" w:customStyle="1" w:styleId="ListLabel1235">
    <w:name w:val="ListLabel 1235"/>
    <w:qFormat/>
    <w:rPr>
      <w:rFonts w:cs="OpenSymbol"/>
    </w:rPr>
  </w:style>
  <w:style w:type="character" w:customStyle="1" w:styleId="ListLabel1236">
    <w:name w:val="ListLabel 1236"/>
    <w:qFormat/>
    <w:rPr>
      <w:rFonts w:cs="OpenSymbol"/>
    </w:rPr>
  </w:style>
  <w:style w:type="character" w:customStyle="1" w:styleId="ListLabel1237">
    <w:name w:val="ListLabel 1237"/>
    <w:qFormat/>
    <w:rPr>
      <w:rFonts w:cs="OpenSymbol"/>
    </w:rPr>
  </w:style>
  <w:style w:type="character" w:customStyle="1" w:styleId="ListLabel1238">
    <w:name w:val="ListLabel 1238"/>
    <w:qFormat/>
    <w:rPr>
      <w:rFonts w:cs="OpenSymbol"/>
    </w:rPr>
  </w:style>
  <w:style w:type="character" w:customStyle="1" w:styleId="ListLabel1239">
    <w:name w:val="ListLabel 1239"/>
    <w:qFormat/>
    <w:rPr>
      <w:rFonts w:cs="OpenSymbol"/>
    </w:rPr>
  </w:style>
  <w:style w:type="character" w:customStyle="1" w:styleId="ListLabel1240">
    <w:name w:val="ListLabel 1240"/>
    <w:qFormat/>
    <w:rPr>
      <w:rFonts w:cs="OpenSymbol"/>
    </w:rPr>
  </w:style>
  <w:style w:type="character" w:customStyle="1" w:styleId="ListLabel1241">
    <w:name w:val="ListLabel 1241"/>
    <w:qFormat/>
    <w:rPr>
      <w:rFonts w:cs="OpenSymbol"/>
    </w:rPr>
  </w:style>
  <w:style w:type="character" w:customStyle="1" w:styleId="ListLabel1242">
    <w:name w:val="ListLabel 1242"/>
    <w:qFormat/>
    <w:rPr>
      <w:rFonts w:cs="OpenSymbol"/>
    </w:rPr>
  </w:style>
  <w:style w:type="character" w:customStyle="1" w:styleId="ListLabel1243">
    <w:name w:val="ListLabel 1243"/>
    <w:qFormat/>
    <w:rPr>
      <w:rFonts w:cs="OpenSymbol"/>
    </w:rPr>
  </w:style>
  <w:style w:type="character" w:customStyle="1" w:styleId="ListLabel1244">
    <w:name w:val="ListLabel 1244"/>
    <w:qFormat/>
    <w:rPr>
      <w:rFonts w:cs="OpenSymbol"/>
    </w:rPr>
  </w:style>
  <w:style w:type="character" w:customStyle="1" w:styleId="ListLabel1245">
    <w:name w:val="ListLabel 1245"/>
    <w:qFormat/>
    <w:rPr>
      <w:rFonts w:cs="OpenSymbol"/>
    </w:rPr>
  </w:style>
  <w:style w:type="character" w:customStyle="1" w:styleId="ListLabel1246">
    <w:name w:val="ListLabel 1246"/>
    <w:qFormat/>
    <w:rPr>
      <w:rFonts w:cs="OpenSymbol"/>
    </w:rPr>
  </w:style>
  <w:style w:type="character" w:customStyle="1" w:styleId="ListLabel1247">
    <w:name w:val="ListLabel 1247"/>
    <w:qFormat/>
    <w:rPr>
      <w:rFonts w:cs="OpenSymbol"/>
    </w:rPr>
  </w:style>
  <w:style w:type="character" w:customStyle="1" w:styleId="ListLabel1248">
    <w:name w:val="ListLabel 1248"/>
    <w:qFormat/>
    <w:rPr>
      <w:rFonts w:cs="OpenSymbol"/>
    </w:rPr>
  </w:style>
  <w:style w:type="character" w:customStyle="1" w:styleId="ListLabel1249">
    <w:name w:val="ListLabel 1249"/>
    <w:qFormat/>
    <w:rPr>
      <w:rFonts w:cs="OpenSymbol"/>
    </w:rPr>
  </w:style>
  <w:style w:type="character" w:customStyle="1" w:styleId="ListLabel1250">
    <w:name w:val="ListLabel 1250"/>
    <w:qFormat/>
    <w:rPr>
      <w:rFonts w:cs="OpenSymbol"/>
    </w:rPr>
  </w:style>
  <w:style w:type="character" w:customStyle="1" w:styleId="ListLabel1251">
    <w:name w:val="ListLabel 1251"/>
    <w:qFormat/>
    <w:rPr>
      <w:rFonts w:cs="OpenSymbol"/>
    </w:rPr>
  </w:style>
  <w:style w:type="character" w:customStyle="1" w:styleId="ListLabel1252">
    <w:name w:val="ListLabel 1252"/>
    <w:qFormat/>
    <w:rPr>
      <w:rFonts w:cs="OpenSymbol"/>
    </w:rPr>
  </w:style>
  <w:style w:type="character" w:customStyle="1" w:styleId="ListLabel1253">
    <w:name w:val="ListLabel 1253"/>
    <w:qFormat/>
    <w:rPr>
      <w:rFonts w:cs="OpenSymbol"/>
    </w:rPr>
  </w:style>
  <w:style w:type="character" w:customStyle="1" w:styleId="ListLabel1254">
    <w:name w:val="ListLabel 1254"/>
    <w:qFormat/>
    <w:rPr>
      <w:rFonts w:cs="OpenSymbol"/>
    </w:rPr>
  </w:style>
  <w:style w:type="character" w:customStyle="1" w:styleId="ListLabel1255">
    <w:name w:val="ListLabel 1255"/>
    <w:qFormat/>
    <w:rPr>
      <w:rFonts w:cs="OpenSymbol"/>
    </w:rPr>
  </w:style>
  <w:style w:type="character" w:customStyle="1" w:styleId="ListLabel1256">
    <w:name w:val="ListLabel 1256"/>
    <w:qFormat/>
    <w:rPr>
      <w:rFonts w:cs="OpenSymbol"/>
    </w:rPr>
  </w:style>
  <w:style w:type="character" w:customStyle="1" w:styleId="ListLabel1257">
    <w:name w:val="ListLabel 1257"/>
    <w:qFormat/>
    <w:rPr>
      <w:rFonts w:cs="OpenSymbol"/>
    </w:rPr>
  </w:style>
  <w:style w:type="character" w:customStyle="1" w:styleId="ListLabel1258">
    <w:name w:val="ListLabel 1258"/>
    <w:qFormat/>
    <w:rPr>
      <w:rFonts w:cs="OpenSymbol"/>
    </w:rPr>
  </w:style>
  <w:style w:type="character" w:customStyle="1" w:styleId="ListLabel1259">
    <w:name w:val="ListLabel 1259"/>
    <w:qFormat/>
    <w:rPr>
      <w:rFonts w:cs="OpenSymbol"/>
    </w:rPr>
  </w:style>
  <w:style w:type="character" w:customStyle="1" w:styleId="ListLabel1260">
    <w:name w:val="ListLabel 1260"/>
    <w:qFormat/>
    <w:rPr>
      <w:rFonts w:cs="OpenSymbol"/>
    </w:rPr>
  </w:style>
  <w:style w:type="character" w:customStyle="1" w:styleId="ListLabel1261">
    <w:name w:val="ListLabel 1261"/>
    <w:qFormat/>
    <w:rPr>
      <w:rFonts w:cs="OpenSymbol"/>
    </w:rPr>
  </w:style>
  <w:style w:type="character" w:customStyle="1" w:styleId="ListLabel1262">
    <w:name w:val="ListLabel 1262"/>
    <w:qFormat/>
    <w:rPr>
      <w:rFonts w:cs="OpenSymbol"/>
    </w:rPr>
  </w:style>
  <w:style w:type="character" w:customStyle="1" w:styleId="ListLabel1263">
    <w:name w:val="ListLabel 1263"/>
    <w:qFormat/>
    <w:rPr>
      <w:rFonts w:cs="OpenSymbol"/>
    </w:rPr>
  </w:style>
  <w:style w:type="character" w:customStyle="1" w:styleId="ListLabel1264">
    <w:name w:val="ListLabel 1264"/>
    <w:qFormat/>
    <w:rPr>
      <w:rFonts w:cs="OpenSymbol"/>
    </w:rPr>
  </w:style>
  <w:style w:type="character" w:customStyle="1" w:styleId="ListLabel1265">
    <w:name w:val="ListLabel 1265"/>
    <w:qFormat/>
    <w:rPr>
      <w:rFonts w:cs="OpenSymbol"/>
    </w:rPr>
  </w:style>
  <w:style w:type="character" w:customStyle="1" w:styleId="ListLabel1266">
    <w:name w:val="ListLabel 1266"/>
    <w:qFormat/>
    <w:rPr>
      <w:rFonts w:cs="OpenSymbol"/>
    </w:rPr>
  </w:style>
  <w:style w:type="character" w:customStyle="1" w:styleId="ListLabel1267">
    <w:name w:val="ListLabel 1267"/>
    <w:qFormat/>
    <w:rPr>
      <w:rFonts w:cs="OpenSymbol"/>
    </w:rPr>
  </w:style>
  <w:style w:type="character" w:customStyle="1" w:styleId="ListLabel1268">
    <w:name w:val="ListLabel 1268"/>
    <w:qFormat/>
    <w:rPr>
      <w:rFonts w:cs="OpenSymbol"/>
    </w:rPr>
  </w:style>
  <w:style w:type="character" w:customStyle="1" w:styleId="ListLabel1269">
    <w:name w:val="ListLabel 1269"/>
    <w:qFormat/>
    <w:rPr>
      <w:rFonts w:cs="OpenSymbol"/>
    </w:rPr>
  </w:style>
  <w:style w:type="character" w:customStyle="1" w:styleId="ListLabel1270">
    <w:name w:val="ListLabel 1270"/>
    <w:qFormat/>
    <w:rPr>
      <w:rFonts w:ascii="Times New Roman" w:hAnsi="Times New Roman" w:cs="OpenSymbol"/>
      <w:b w:val="0"/>
    </w:rPr>
  </w:style>
  <w:style w:type="character" w:customStyle="1" w:styleId="ListLabel1271">
    <w:name w:val="ListLabel 1271"/>
    <w:qFormat/>
    <w:rPr>
      <w:rFonts w:cs="OpenSymbol"/>
    </w:rPr>
  </w:style>
  <w:style w:type="character" w:customStyle="1" w:styleId="ListLabel1272">
    <w:name w:val="ListLabel 1272"/>
    <w:qFormat/>
    <w:rPr>
      <w:rFonts w:cs="OpenSymbol"/>
    </w:rPr>
  </w:style>
  <w:style w:type="character" w:customStyle="1" w:styleId="ListLabel1273">
    <w:name w:val="ListLabel 1273"/>
    <w:qFormat/>
    <w:rPr>
      <w:rFonts w:cs="OpenSymbol"/>
    </w:rPr>
  </w:style>
  <w:style w:type="character" w:customStyle="1" w:styleId="ListLabel1274">
    <w:name w:val="ListLabel 1274"/>
    <w:qFormat/>
    <w:rPr>
      <w:rFonts w:cs="OpenSymbol"/>
    </w:rPr>
  </w:style>
  <w:style w:type="character" w:customStyle="1" w:styleId="ListLabel1275">
    <w:name w:val="ListLabel 1275"/>
    <w:qFormat/>
    <w:rPr>
      <w:rFonts w:cs="OpenSymbol"/>
    </w:rPr>
  </w:style>
  <w:style w:type="character" w:customStyle="1" w:styleId="ListLabel1276">
    <w:name w:val="ListLabel 1276"/>
    <w:qFormat/>
    <w:rPr>
      <w:rFonts w:cs="OpenSymbol"/>
    </w:rPr>
  </w:style>
  <w:style w:type="character" w:customStyle="1" w:styleId="ListLabel1277">
    <w:name w:val="ListLabel 1277"/>
    <w:qFormat/>
    <w:rPr>
      <w:rFonts w:cs="OpenSymbol"/>
    </w:rPr>
  </w:style>
  <w:style w:type="character" w:customStyle="1" w:styleId="ListLabel1278">
    <w:name w:val="ListLabel 1278"/>
    <w:qFormat/>
    <w:rPr>
      <w:rFonts w:cs="OpenSymbol"/>
    </w:rPr>
  </w:style>
  <w:style w:type="character" w:customStyle="1" w:styleId="ListLabel1279">
    <w:name w:val="ListLabel 1279"/>
    <w:qFormat/>
    <w:rPr>
      <w:rFonts w:ascii="Times New Roman" w:hAnsi="Times New Roman" w:cs="OpenSymbol"/>
      <w:b w:val="0"/>
    </w:rPr>
  </w:style>
  <w:style w:type="character" w:customStyle="1" w:styleId="ListLabel1280">
    <w:name w:val="ListLabel 1280"/>
    <w:qFormat/>
    <w:rPr>
      <w:rFonts w:cs="OpenSymbol"/>
    </w:rPr>
  </w:style>
  <w:style w:type="character" w:customStyle="1" w:styleId="ListLabel1281">
    <w:name w:val="ListLabel 1281"/>
    <w:qFormat/>
    <w:rPr>
      <w:rFonts w:cs="OpenSymbol"/>
    </w:rPr>
  </w:style>
  <w:style w:type="character" w:customStyle="1" w:styleId="ListLabel1282">
    <w:name w:val="ListLabel 1282"/>
    <w:qFormat/>
    <w:rPr>
      <w:rFonts w:cs="OpenSymbol"/>
    </w:rPr>
  </w:style>
  <w:style w:type="character" w:customStyle="1" w:styleId="ListLabel1283">
    <w:name w:val="ListLabel 1283"/>
    <w:qFormat/>
    <w:rPr>
      <w:rFonts w:cs="OpenSymbol"/>
    </w:rPr>
  </w:style>
  <w:style w:type="character" w:customStyle="1" w:styleId="ListLabel1284">
    <w:name w:val="ListLabel 1284"/>
    <w:qFormat/>
    <w:rPr>
      <w:rFonts w:cs="OpenSymbol"/>
    </w:rPr>
  </w:style>
  <w:style w:type="character" w:customStyle="1" w:styleId="ListLabel1285">
    <w:name w:val="ListLabel 1285"/>
    <w:qFormat/>
    <w:rPr>
      <w:rFonts w:cs="OpenSymbol"/>
    </w:rPr>
  </w:style>
  <w:style w:type="character" w:customStyle="1" w:styleId="ListLabel1286">
    <w:name w:val="ListLabel 1286"/>
    <w:qFormat/>
    <w:rPr>
      <w:rFonts w:cs="OpenSymbol"/>
    </w:rPr>
  </w:style>
  <w:style w:type="character" w:customStyle="1" w:styleId="ListLabel1287">
    <w:name w:val="ListLabel 1287"/>
    <w:qFormat/>
    <w:rPr>
      <w:rFonts w:cs="OpenSymbol"/>
    </w:rPr>
  </w:style>
  <w:style w:type="character" w:customStyle="1" w:styleId="ListLabel1288">
    <w:name w:val="ListLabel 1288"/>
    <w:qFormat/>
    <w:rPr>
      <w:rFonts w:ascii="Times New Roman" w:hAnsi="Times New Roman" w:cs="OpenSymbol"/>
      <w:sz w:val="28"/>
    </w:rPr>
  </w:style>
  <w:style w:type="character" w:customStyle="1" w:styleId="ListLabel1289">
    <w:name w:val="ListLabel 1289"/>
    <w:qFormat/>
    <w:rPr>
      <w:rFonts w:cs="OpenSymbol"/>
    </w:rPr>
  </w:style>
  <w:style w:type="character" w:customStyle="1" w:styleId="ListLabel1290">
    <w:name w:val="ListLabel 1290"/>
    <w:qFormat/>
    <w:rPr>
      <w:rFonts w:cs="OpenSymbol"/>
    </w:rPr>
  </w:style>
  <w:style w:type="character" w:customStyle="1" w:styleId="ListLabel1291">
    <w:name w:val="ListLabel 1291"/>
    <w:qFormat/>
    <w:rPr>
      <w:rFonts w:cs="OpenSymbol"/>
    </w:rPr>
  </w:style>
  <w:style w:type="character" w:customStyle="1" w:styleId="ListLabel1292">
    <w:name w:val="ListLabel 1292"/>
    <w:qFormat/>
    <w:rPr>
      <w:rFonts w:cs="OpenSymbol"/>
    </w:rPr>
  </w:style>
  <w:style w:type="character" w:customStyle="1" w:styleId="ListLabel1293">
    <w:name w:val="ListLabel 1293"/>
    <w:qFormat/>
    <w:rPr>
      <w:rFonts w:cs="OpenSymbol"/>
    </w:rPr>
  </w:style>
  <w:style w:type="character" w:customStyle="1" w:styleId="ListLabel1294">
    <w:name w:val="ListLabel 1294"/>
    <w:qFormat/>
    <w:rPr>
      <w:rFonts w:cs="OpenSymbol"/>
    </w:rPr>
  </w:style>
  <w:style w:type="character" w:customStyle="1" w:styleId="ListLabel1295">
    <w:name w:val="ListLabel 1295"/>
    <w:qFormat/>
    <w:rPr>
      <w:rFonts w:cs="OpenSymbol"/>
    </w:rPr>
  </w:style>
  <w:style w:type="character" w:customStyle="1" w:styleId="ListLabel1296">
    <w:name w:val="ListLabel 1296"/>
    <w:qFormat/>
    <w:rPr>
      <w:rFonts w:cs="OpenSymbol"/>
    </w:rPr>
  </w:style>
  <w:style w:type="character" w:customStyle="1" w:styleId="ListLabel1297">
    <w:name w:val="ListLabel 1297"/>
    <w:qFormat/>
    <w:rPr>
      <w:rFonts w:cs="OpenSymbol"/>
    </w:rPr>
  </w:style>
  <w:style w:type="character" w:customStyle="1" w:styleId="ListLabel1298">
    <w:name w:val="ListLabel 1298"/>
    <w:qFormat/>
    <w:rPr>
      <w:rFonts w:cs="OpenSymbol"/>
    </w:rPr>
  </w:style>
  <w:style w:type="character" w:customStyle="1" w:styleId="ListLabel1299">
    <w:name w:val="ListLabel 1299"/>
    <w:qFormat/>
    <w:rPr>
      <w:rFonts w:cs="OpenSymbol"/>
    </w:rPr>
  </w:style>
  <w:style w:type="character" w:customStyle="1" w:styleId="ListLabel1300">
    <w:name w:val="ListLabel 1300"/>
    <w:qFormat/>
    <w:rPr>
      <w:rFonts w:cs="OpenSymbol"/>
    </w:rPr>
  </w:style>
  <w:style w:type="character" w:customStyle="1" w:styleId="ListLabel1301">
    <w:name w:val="ListLabel 1301"/>
    <w:qFormat/>
    <w:rPr>
      <w:rFonts w:cs="OpenSymbol"/>
    </w:rPr>
  </w:style>
  <w:style w:type="character" w:customStyle="1" w:styleId="ListLabel1302">
    <w:name w:val="ListLabel 1302"/>
    <w:qFormat/>
    <w:rPr>
      <w:rFonts w:cs="OpenSymbol"/>
    </w:rPr>
  </w:style>
  <w:style w:type="character" w:customStyle="1" w:styleId="ListLabel1303">
    <w:name w:val="ListLabel 1303"/>
    <w:qFormat/>
    <w:rPr>
      <w:rFonts w:cs="OpenSymbol"/>
    </w:rPr>
  </w:style>
  <w:style w:type="character" w:customStyle="1" w:styleId="ListLabel1304">
    <w:name w:val="ListLabel 1304"/>
    <w:qFormat/>
    <w:rPr>
      <w:rFonts w:cs="OpenSymbol"/>
    </w:rPr>
  </w:style>
  <w:style w:type="character" w:customStyle="1" w:styleId="ListLabel1305">
    <w:name w:val="ListLabel 1305"/>
    <w:qFormat/>
    <w:rPr>
      <w:rFonts w:cs="OpenSymbol"/>
    </w:rPr>
  </w:style>
  <w:style w:type="character" w:customStyle="1" w:styleId="ListLabel1306">
    <w:name w:val="ListLabel 1306"/>
    <w:qFormat/>
    <w:rPr>
      <w:rFonts w:cs="OpenSymbol"/>
    </w:rPr>
  </w:style>
  <w:style w:type="character" w:customStyle="1" w:styleId="ListLabel1307">
    <w:name w:val="ListLabel 1307"/>
    <w:qFormat/>
    <w:rPr>
      <w:rFonts w:cs="OpenSymbol"/>
    </w:rPr>
  </w:style>
  <w:style w:type="character" w:customStyle="1" w:styleId="ListLabel1308">
    <w:name w:val="ListLabel 1308"/>
    <w:qFormat/>
    <w:rPr>
      <w:rFonts w:cs="OpenSymbol"/>
    </w:rPr>
  </w:style>
  <w:style w:type="character" w:customStyle="1" w:styleId="ListLabel1309">
    <w:name w:val="ListLabel 1309"/>
    <w:qFormat/>
    <w:rPr>
      <w:rFonts w:cs="OpenSymbol"/>
    </w:rPr>
  </w:style>
  <w:style w:type="character" w:customStyle="1" w:styleId="ListLabel1310">
    <w:name w:val="ListLabel 1310"/>
    <w:qFormat/>
    <w:rPr>
      <w:rFonts w:cs="OpenSymbol"/>
    </w:rPr>
  </w:style>
  <w:style w:type="character" w:customStyle="1" w:styleId="ListLabel1311">
    <w:name w:val="ListLabel 1311"/>
    <w:qFormat/>
    <w:rPr>
      <w:rFonts w:cs="OpenSymbol"/>
    </w:rPr>
  </w:style>
  <w:style w:type="character" w:customStyle="1" w:styleId="ListLabel1312">
    <w:name w:val="ListLabel 1312"/>
    <w:qFormat/>
    <w:rPr>
      <w:rFonts w:cs="OpenSymbol"/>
    </w:rPr>
  </w:style>
  <w:style w:type="character" w:customStyle="1" w:styleId="ListLabel1313">
    <w:name w:val="ListLabel 1313"/>
    <w:qFormat/>
    <w:rPr>
      <w:rFonts w:cs="OpenSymbol"/>
    </w:rPr>
  </w:style>
  <w:style w:type="character" w:customStyle="1" w:styleId="ListLabel1314">
    <w:name w:val="ListLabel 1314"/>
    <w:qFormat/>
    <w:rPr>
      <w:rFonts w:cs="OpenSymbol"/>
    </w:rPr>
  </w:style>
  <w:style w:type="character" w:customStyle="1" w:styleId="ListLabel1315">
    <w:name w:val="ListLabel 1315"/>
    <w:qFormat/>
    <w:rPr>
      <w:rFonts w:cs="OpenSymbol"/>
    </w:rPr>
  </w:style>
  <w:style w:type="character" w:customStyle="1" w:styleId="ListLabel1316">
    <w:name w:val="ListLabel 1316"/>
    <w:qFormat/>
    <w:rPr>
      <w:rFonts w:cs="OpenSymbol"/>
    </w:rPr>
  </w:style>
  <w:style w:type="character" w:customStyle="1" w:styleId="ListLabel1317">
    <w:name w:val="ListLabel 1317"/>
    <w:qFormat/>
    <w:rPr>
      <w:rFonts w:cs="OpenSymbol"/>
    </w:rPr>
  </w:style>
  <w:style w:type="character" w:customStyle="1" w:styleId="ListLabel1318">
    <w:name w:val="ListLabel 1318"/>
    <w:qFormat/>
    <w:rPr>
      <w:rFonts w:cs="OpenSymbol"/>
    </w:rPr>
  </w:style>
  <w:style w:type="character" w:customStyle="1" w:styleId="ListLabel1319">
    <w:name w:val="ListLabel 1319"/>
    <w:qFormat/>
    <w:rPr>
      <w:rFonts w:cs="OpenSymbol"/>
    </w:rPr>
  </w:style>
  <w:style w:type="character" w:customStyle="1" w:styleId="ListLabel1320">
    <w:name w:val="ListLabel 1320"/>
    <w:qFormat/>
    <w:rPr>
      <w:rFonts w:cs="OpenSymbol"/>
    </w:rPr>
  </w:style>
  <w:style w:type="character" w:customStyle="1" w:styleId="ListLabel1321">
    <w:name w:val="ListLabel 1321"/>
    <w:qFormat/>
    <w:rPr>
      <w:rFonts w:cs="OpenSymbol"/>
    </w:rPr>
  </w:style>
  <w:style w:type="character" w:customStyle="1" w:styleId="ListLabel1322">
    <w:name w:val="ListLabel 1322"/>
    <w:qFormat/>
    <w:rPr>
      <w:rFonts w:cs="OpenSymbol"/>
    </w:rPr>
  </w:style>
  <w:style w:type="character" w:customStyle="1" w:styleId="ListLabel1323">
    <w:name w:val="ListLabel 1323"/>
    <w:qFormat/>
    <w:rPr>
      <w:rFonts w:cs="OpenSymbol"/>
    </w:rPr>
  </w:style>
  <w:style w:type="character" w:customStyle="1" w:styleId="ListLabel1324">
    <w:name w:val="ListLabel 1324"/>
    <w:qFormat/>
    <w:rPr>
      <w:rFonts w:cs="OpenSymbol"/>
    </w:rPr>
  </w:style>
  <w:style w:type="character" w:customStyle="1" w:styleId="ListLabel1325">
    <w:name w:val="ListLabel 1325"/>
    <w:qFormat/>
    <w:rPr>
      <w:rFonts w:cs="OpenSymbol"/>
    </w:rPr>
  </w:style>
  <w:style w:type="character" w:customStyle="1" w:styleId="ListLabel1326">
    <w:name w:val="ListLabel 1326"/>
    <w:qFormat/>
    <w:rPr>
      <w:rFonts w:cs="OpenSymbol"/>
    </w:rPr>
  </w:style>
  <w:style w:type="character" w:customStyle="1" w:styleId="ListLabel1327">
    <w:name w:val="ListLabel 1327"/>
    <w:qFormat/>
    <w:rPr>
      <w:rFonts w:cs="OpenSymbol"/>
    </w:rPr>
  </w:style>
  <w:style w:type="character" w:customStyle="1" w:styleId="ListLabel1328">
    <w:name w:val="ListLabel 1328"/>
    <w:qFormat/>
    <w:rPr>
      <w:rFonts w:cs="OpenSymbol"/>
    </w:rPr>
  </w:style>
  <w:style w:type="character" w:customStyle="1" w:styleId="ListLabel1329">
    <w:name w:val="ListLabel 1329"/>
    <w:qFormat/>
    <w:rPr>
      <w:rFonts w:cs="OpenSymbol"/>
    </w:rPr>
  </w:style>
  <w:style w:type="character" w:customStyle="1" w:styleId="ListLabel1330">
    <w:name w:val="ListLabel 1330"/>
    <w:qFormat/>
    <w:rPr>
      <w:rFonts w:cs="OpenSymbol"/>
    </w:rPr>
  </w:style>
  <w:style w:type="character" w:customStyle="1" w:styleId="ListLabel1331">
    <w:name w:val="ListLabel 1331"/>
    <w:qFormat/>
    <w:rPr>
      <w:rFonts w:cs="OpenSymbol"/>
    </w:rPr>
  </w:style>
  <w:style w:type="character" w:customStyle="1" w:styleId="ListLabel1332">
    <w:name w:val="ListLabel 1332"/>
    <w:qFormat/>
    <w:rPr>
      <w:rFonts w:cs="OpenSymbol"/>
    </w:rPr>
  </w:style>
  <w:style w:type="character" w:customStyle="1" w:styleId="ListLabel1333">
    <w:name w:val="ListLabel 1333"/>
    <w:qFormat/>
    <w:rPr>
      <w:rFonts w:cs="OpenSymbol"/>
    </w:rPr>
  </w:style>
  <w:style w:type="character" w:customStyle="1" w:styleId="ListLabel1334">
    <w:name w:val="ListLabel 1334"/>
    <w:qFormat/>
    <w:rPr>
      <w:rFonts w:cs="OpenSymbol"/>
    </w:rPr>
  </w:style>
  <w:style w:type="character" w:customStyle="1" w:styleId="ListLabel1335">
    <w:name w:val="ListLabel 1335"/>
    <w:qFormat/>
    <w:rPr>
      <w:rFonts w:cs="OpenSymbol"/>
    </w:rPr>
  </w:style>
  <w:style w:type="character" w:customStyle="1" w:styleId="ListLabel1336">
    <w:name w:val="ListLabel 1336"/>
    <w:qFormat/>
    <w:rPr>
      <w:rFonts w:cs="OpenSymbol"/>
    </w:rPr>
  </w:style>
  <w:style w:type="character" w:customStyle="1" w:styleId="ListLabel1337">
    <w:name w:val="ListLabel 1337"/>
    <w:qFormat/>
    <w:rPr>
      <w:rFonts w:cs="OpenSymbol"/>
    </w:rPr>
  </w:style>
  <w:style w:type="character" w:customStyle="1" w:styleId="ListLabel1338">
    <w:name w:val="ListLabel 1338"/>
    <w:qFormat/>
    <w:rPr>
      <w:rFonts w:cs="OpenSymbol"/>
    </w:rPr>
  </w:style>
  <w:style w:type="character" w:customStyle="1" w:styleId="ListLabel1339">
    <w:name w:val="ListLabel 1339"/>
    <w:qFormat/>
    <w:rPr>
      <w:rFonts w:cs="OpenSymbol"/>
    </w:rPr>
  </w:style>
  <w:style w:type="character" w:customStyle="1" w:styleId="ListLabel1340">
    <w:name w:val="ListLabel 1340"/>
    <w:qFormat/>
    <w:rPr>
      <w:rFonts w:cs="OpenSymbol"/>
    </w:rPr>
  </w:style>
  <w:style w:type="character" w:customStyle="1" w:styleId="ListLabel1341">
    <w:name w:val="ListLabel 1341"/>
    <w:qFormat/>
    <w:rPr>
      <w:rFonts w:cs="OpenSymbol"/>
    </w:rPr>
  </w:style>
  <w:style w:type="character" w:customStyle="1" w:styleId="ListLabel1342">
    <w:name w:val="ListLabel 1342"/>
    <w:qFormat/>
    <w:rPr>
      <w:rFonts w:cs="OpenSymbol"/>
    </w:rPr>
  </w:style>
  <w:style w:type="character" w:customStyle="1" w:styleId="ListLabel1343">
    <w:name w:val="ListLabel 1343"/>
    <w:qFormat/>
    <w:rPr>
      <w:rFonts w:cs="OpenSymbol"/>
    </w:rPr>
  </w:style>
  <w:style w:type="character" w:customStyle="1" w:styleId="ListLabel1344">
    <w:name w:val="ListLabel 1344"/>
    <w:qFormat/>
    <w:rPr>
      <w:rFonts w:cs="OpenSymbol"/>
    </w:rPr>
  </w:style>
  <w:style w:type="character" w:customStyle="1" w:styleId="ListLabel1345">
    <w:name w:val="ListLabel 1345"/>
    <w:qFormat/>
    <w:rPr>
      <w:rFonts w:cs="OpenSymbol"/>
    </w:rPr>
  </w:style>
  <w:style w:type="character" w:customStyle="1" w:styleId="ListLabel1346">
    <w:name w:val="ListLabel 1346"/>
    <w:qFormat/>
    <w:rPr>
      <w:rFonts w:cs="OpenSymbol"/>
    </w:rPr>
  </w:style>
  <w:style w:type="character" w:customStyle="1" w:styleId="ListLabel1347">
    <w:name w:val="ListLabel 1347"/>
    <w:qFormat/>
    <w:rPr>
      <w:rFonts w:cs="OpenSymbol"/>
    </w:rPr>
  </w:style>
  <w:style w:type="character" w:customStyle="1" w:styleId="ListLabel1348">
    <w:name w:val="ListLabel 1348"/>
    <w:qFormat/>
    <w:rPr>
      <w:rFonts w:cs="OpenSymbol"/>
    </w:rPr>
  </w:style>
  <w:style w:type="character" w:customStyle="1" w:styleId="ListLabel1349">
    <w:name w:val="ListLabel 1349"/>
    <w:qFormat/>
    <w:rPr>
      <w:rFonts w:cs="OpenSymbol"/>
    </w:rPr>
  </w:style>
  <w:style w:type="character" w:customStyle="1" w:styleId="ListLabel1350">
    <w:name w:val="ListLabel 1350"/>
    <w:qFormat/>
    <w:rPr>
      <w:rFonts w:cs="OpenSymbol"/>
    </w:rPr>
  </w:style>
  <w:style w:type="character" w:customStyle="1" w:styleId="ListLabel1351">
    <w:name w:val="ListLabel 1351"/>
    <w:qFormat/>
    <w:rPr>
      <w:rFonts w:cs="OpenSymbol"/>
    </w:rPr>
  </w:style>
  <w:style w:type="character" w:customStyle="1" w:styleId="ListLabel1352">
    <w:name w:val="ListLabel 1352"/>
    <w:qFormat/>
    <w:rPr>
      <w:rFonts w:cs="OpenSymbol"/>
    </w:rPr>
  </w:style>
  <w:style w:type="character" w:customStyle="1" w:styleId="ListLabel1353">
    <w:name w:val="ListLabel 1353"/>
    <w:qFormat/>
    <w:rPr>
      <w:rFonts w:cs="OpenSymbol"/>
    </w:rPr>
  </w:style>
  <w:style w:type="character" w:customStyle="1" w:styleId="ListLabel1354">
    <w:name w:val="ListLabel 1354"/>
    <w:qFormat/>
    <w:rPr>
      <w:rFonts w:cs="OpenSymbol"/>
    </w:rPr>
  </w:style>
  <w:style w:type="character" w:customStyle="1" w:styleId="ListLabel1355">
    <w:name w:val="ListLabel 1355"/>
    <w:qFormat/>
    <w:rPr>
      <w:rFonts w:cs="OpenSymbol"/>
    </w:rPr>
  </w:style>
  <w:style w:type="character" w:customStyle="1" w:styleId="ListLabel1356">
    <w:name w:val="ListLabel 1356"/>
    <w:qFormat/>
    <w:rPr>
      <w:rFonts w:cs="OpenSymbol"/>
    </w:rPr>
  </w:style>
  <w:style w:type="character" w:customStyle="1" w:styleId="ListLabel1357">
    <w:name w:val="ListLabel 1357"/>
    <w:qFormat/>
    <w:rPr>
      <w:rFonts w:cs="OpenSymbol"/>
    </w:rPr>
  </w:style>
  <w:style w:type="character" w:customStyle="1" w:styleId="ListLabel1358">
    <w:name w:val="ListLabel 1358"/>
    <w:qFormat/>
    <w:rPr>
      <w:rFonts w:cs="OpenSymbol"/>
    </w:rPr>
  </w:style>
  <w:style w:type="character" w:customStyle="1" w:styleId="ListLabel1359">
    <w:name w:val="ListLabel 1359"/>
    <w:qFormat/>
    <w:rPr>
      <w:rFonts w:cs="OpenSymbol"/>
    </w:rPr>
  </w:style>
  <w:style w:type="character" w:customStyle="1" w:styleId="ListLabel1360">
    <w:name w:val="ListLabel 1360"/>
    <w:qFormat/>
    <w:rPr>
      <w:rFonts w:cs="OpenSymbol"/>
    </w:rPr>
  </w:style>
  <w:style w:type="character" w:customStyle="1" w:styleId="ListLabel1361">
    <w:name w:val="ListLabel 1361"/>
    <w:qFormat/>
    <w:rPr>
      <w:rFonts w:cs="OpenSymbol"/>
    </w:rPr>
  </w:style>
  <w:style w:type="character" w:customStyle="1" w:styleId="ListLabel1362">
    <w:name w:val="ListLabel 1362"/>
    <w:qFormat/>
    <w:rPr>
      <w:rFonts w:cs="OpenSymbol"/>
    </w:rPr>
  </w:style>
  <w:style w:type="character" w:customStyle="1" w:styleId="ListLabel1363">
    <w:name w:val="ListLabel 1363"/>
    <w:qFormat/>
    <w:rPr>
      <w:rFonts w:cs="OpenSymbol"/>
    </w:rPr>
  </w:style>
  <w:style w:type="character" w:customStyle="1" w:styleId="ListLabel1364">
    <w:name w:val="ListLabel 1364"/>
    <w:qFormat/>
    <w:rPr>
      <w:rFonts w:cs="OpenSymbol"/>
    </w:rPr>
  </w:style>
  <w:style w:type="character" w:customStyle="1" w:styleId="ListLabel1365">
    <w:name w:val="ListLabel 1365"/>
    <w:qFormat/>
    <w:rPr>
      <w:rFonts w:cs="OpenSymbol"/>
    </w:rPr>
  </w:style>
  <w:style w:type="character" w:customStyle="1" w:styleId="ListLabel1366">
    <w:name w:val="ListLabel 1366"/>
    <w:qFormat/>
    <w:rPr>
      <w:rFonts w:cs="OpenSymbol"/>
    </w:rPr>
  </w:style>
  <w:style w:type="character" w:customStyle="1" w:styleId="ListLabel1367">
    <w:name w:val="ListLabel 1367"/>
    <w:qFormat/>
    <w:rPr>
      <w:rFonts w:cs="OpenSymbol"/>
    </w:rPr>
  </w:style>
  <w:style w:type="character" w:customStyle="1" w:styleId="ListLabel1368">
    <w:name w:val="ListLabel 1368"/>
    <w:qFormat/>
    <w:rPr>
      <w:rFonts w:cs="OpenSymbol"/>
    </w:rPr>
  </w:style>
  <w:style w:type="character" w:customStyle="1" w:styleId="ListLabel1369">
    <w:name w:val="ListLabel 1369"/>
    <w:qFormat/>
    <w:rPr>
      <w:rFonts w:cs="OpenSymbol"/>
    </w:rPr>
  </w:style>
  <w:style w:type="character" w:customStyle="1" w:styleId="ListLabel1370">
    <w:name w:val="ListLabel 1370"/>
    <w:qFormat/>
    <w:rPr>
      <w:rFonts w:cs="OpenSymbol"/>
    </w:rPr>
  </w:style>
  <w:style w:type="character" w:customStyle="1" w:styleId="ListLabel1371">
    <w:name w:val="ListLabel 1371"/>
    <w:qFormat/>
    <w:rPr>
      <w:rFonts w:cs="OpenSymbol"/>
    </w:rPr>
  </w:style>
  <w:style w:type="character" w:customStyle="1" w:styleId="ListLabel1372">
    <w:name w:val="ListLabel 1372"/>
    <w:qFormat/>
    <w:rPr>
      <w:rFonts w:cs="OpenSymbol"/>
    </w:rPr>
  </w:style>
  <w:style w:type="character" w:customStyle="1" w:styleId="ListLabel1373">
    <w:name w:val="ListLabel 1373"/>
    <w:qFormat/>
    <w:rPr>
      <w:rFonts w:cs="OpenSymbol"/>
    </w:rPr>
  </w:style>
  <w:style w:type="character" w:customStyle="1" w:styleId="ListLabel1374">
    <w:name w:val="ListLabel 1374"/>
    <w:qFormat/>
    <w:rPr>
      <w:rFonts w:cs="OpenSymbol"/>
    </w:rPr>
  </w:style>
  <w:style w:type="character" w:customStyle="1" w:styleId="ListLabel1375">
    <w:name w:val="ListLabel 1375"/>
    <w:qFormat/>
    <w:rPr>
      <w:rFonts w:cs="OpenSymbol"/>
    </w:rPr>
  </w:style>
  <w:style w:type="character" w:customStyle="1" w:styleId="ListLabel1376">
    <w:name w:val="ListLabel 1376"/>
    <w:qFormat/>
    <w:rPr>
      <w:rFonts w:cs="OpenSymbol"/>
    </w:rPr>
  </w:style>
  <w:style w:type="character" w:customStyle="1" w:styleId="ListLabel1377">
    <w:name w:val="ListLabel 1377"/>
    <w:qFormat/>
    <w:rPr>
      <w:rFonts w:cs="OpenSymbol"/>
    </w:rPr>
  </w:style>
  <w:style w:type="character" w:customStyle="1" w:styleId="ListLabel1378">
    <w:name w:val="ListLabel 1378"/>
    <w:qFormat/>
    <w:rPr>
      <w:rFonts w:cs="OpenSymbol"/>
    </w:rPr>
  </w:style>
  <w:style w:type="character" w:customStyle="1" w:styleId="ListLabel1379">
    <w:name w:val="ListLabel 1379"/>
    <w:qFormat/>
    <w:rPr>
      <w:rFonts w:cs="OpenSymbol"/>
    </w:rPr>
  </w:style>
  <w:style w:type="character" w:customStyle="1" w:styleId="ListLabel1380">
    <w:name w:val="ListLabel 1380"/>
    <w:qFormat/>
    <w:rPr>
      <w:rFonts w:cs="OpenSymbol"/>
    </w:rPr>
  </w:style>
  <w:style w:type="character" w:customStyle="1" w:styleId="ListLabel1381">
    <w:name w:val="ListLabel 1381"/>
    <w:qFormat/>
    <w:rPr>
      <w:rFonts w:cs="OpenSymbol"/>
    </w:rPr>
  </w:style>
  <w:style w:type="character" w:customStyle="1" w:styleId="ListLabel1382">
    <w:name w:val="ListLabel 1382"/>
    <w:qFormat/>
    <w:rPr>
      <w:rFonts w:cs="OpenSymbol"/>
    </w:rPr>
  </w:style>
  <w:style w:type="character" w:customStyle="1" w:styleId="ListLabel1383">
    <w:name w:val="ListLabel 1383"/>
    <w:qFormat/>
    <w:rPr>
      <w:rFonts w:cs="OpenSymbol"/>
    </w:rPr>
  </w:style>
  <w:style w:type="character" w:customStyle="1" w:styleId="ListLabel1384">
    <w:name w:val="ListLabel 1384"/>
    <w:qFormat/>
    <w:rPr>
      <w:rFonts w:cs="OpenSymbol"/>
    </w:rPr>
  </w:style>
  <w:style w:type="character" w:customStyle="1" w:styleId="ListLabel1385">
    <w:name w:val="ListLabel 1385"/>
    <w:qFormat/>
    <w:rPr>
      <w:rFonts w:cs="OpenSymbol"/>
    </w:rPr>
  </w:style>
  <w:style w:type="character" w:customStyle="1" w:styleId="ListLabel1386">
    <w:name w:val="ListLabel 1386"/>
    <w:qFormat/>
    <w:rPr>
      <w:rFonts w:cs="OpenSymbol"/>
    </w:rPr>
  </w:style>
  <w:style w:type="character" w:customStyle="1" w:styleId="ListLabel1387">
    <w:name w:val="ListLabel 1387"/>
    <w:qFormat/>
    <w:rPr>
      <w:rFonts w:cs="OpenSymbol"/>
    </w:rPr>
  </w:style>
  <w:style w:type="character" w:customStyle="1" w:styleId="ListLabel1388">
    <w:name w:val="ListLabel 1388"/>
    <w:qFormat/>
    <w:rPr>
      <w:rFonts w:cs="OpenSymbol"/>
    </w:rPr>
  </w:style>
  <w:style w:type="character" w:customStyle="1" w:styleId="ListLabel1389">
    <w:name w:val="ListLabel 1389"/>
    <w:qFormat/>
    <w:rPr>
      <w:rFonts w:cs="OpenSymbol"/>
    </w:rPr>
  </w:style>
  <w:style w:type="character" w:customStyle="1" w:styleId="ListLabel1390">
    <w:name w:val="ListLabel 1390"/>
    <w:qFormat/>
    <w:rPr>
      <w:rFonts w:cs="OpenSymbol"/>
    </w:rPr>
  </w:style>
  <w:style w:type="character" w:customStyle="1" w:styleId="ListLabel1391">
    <w:name w:val="ListLabel 1391"/>
    <w:qFormat/>
    <w:rPr>
      <w:rFonts w:cs="OpenSymbol"/>
    </w:rPr>
  </w:style>
  <w:style w:type="character" w:customStyle="1" w:styleId="ListLabel1392">
    <w:name w:val="ListLabel 1392"/>
    <w:qFormat/>
    <w:rPr>
      <w:rFonts w:cs="OpenSymbol"/>
    </w:rPr>
  </w:style>
  <w:style w:type="character" w:customStyle="1" w:styleId="ListLabel1393">
    <w:name w:val="ListLabel 1393"/>
    <w:qFormat/>
    <w:rPr>
      <w:rFonts w:cs="OpenSymbol"/>
    </w:rPr>
  </w:style>
  <w:style w:type="character" w:customStyle="1" w:styleId="ListLabel1394">
    <w:name w:val="ListLabel 1394"/>
    <w:qFormat/>
    <w:rPr>
      <w:rFonts w:cs="OpenSymbol"/>
    </w:rPr>
  </w:style>
  <w:style w:type="character" w:customStyle="1" w:styleId="ListLabel1395">
    <w:name w:val="ListLabel 1395"/>
    <w:qFormat/>
    <w:rPr>
      <w:rFonts w:cs="OpenSymbol"/>
    </w:rPr>
  </w:style>
  <w:style w:type="character" w:customStyle="1" w:styleId="ListLabel1396">
    <w:name w:val="ListLabel 1396"/>
    <w:qFormat/>
    <w:rPr>
      <w:rFonts w:cs="OpenSymbol"/>
    </w:rPr>
  </w:style>
  <w:style w:type="character" w:customStyle="1" w:styleId="ListLabel1397">
    <w:name w:val="ListLabel 1397"/>
    <w:qFormat/>
    <w:rPr>
      <w:rFonts w:cs="OpenSymbol"/>
    </w:rPr>
  </w:style>
  <w:style w:type="character" w:customStyle="1" w:styleId="ListLabel1398">
    <w:name w:val="ListLabel 1398"/>
    <w:qFormat/>
    <w:rPr>
      <w:rFonts w:cs="OpenSymbol"/>
    </w:rPr>
  </w:style>
  <w:style w:type="character" w:customStyle="1" w:styleId="ListLabel1399">
    <w:name w:val="ListLabel 1399"/>
    <w:qFormat/>
    <w:rPr>
      <w:rFonts w:cs="OpenSymbol"/>
    </w:rPr>
  </w:style>
  <w:style w:type="character" w:customStyle="1" w:styleId="ListLabel1400">
    <w:name w:val="ListLabel 1400"/>
    <w:qFormat/>
    <w:rPr>
      <w:rFonts w:cs="OpenSymbol"/>
    </w:rPr>
  </w:style>
  <w:style w:type="character" w:customStyle="1" w:styleId="ListLabel1401">
    <w:name w:val="ListLabel 1401"/>
    <w:qFormat/>
    <w:rPr>
      <w:rFonts w:cs="OpenSymbol"/>
    </w:rPr>
  </w:style>
  <w:style w:type="character" w:customStyle="1" w:styleId="ListLabel1402">
    <w:name w:val="ListLabel 1402"/>
    <w:qFormat/>
    <w:rPr>
      <w:rFonts w:cs="OpenSymbol"/>
    </w:rPr>
  </w:style>
  <w:style w:type="character" w:customStyle="1" w:styleId="ListLabel1403">
    <w:name w:val="ListLabel 1403"/>
    <w:qFormat/>
    <w:rPr>
      <w:rFonts w:cs="OpenSymbol"/>
    </w:rPr>
  </w:style>
  <w:style w:type="character" w:customStyle="1" w:styleId="ListLabel1404">
    <w:name w:val="ListLabel 1404"/>
    <w:qFormat/>
    <w:rPr>
      <w:rFonts w:cs="OpenSymbol"/>
    </w:rPr>
  </w:style>
  <w:style w:type="character" w:customStyle="1" w:styleId="ListLabel1405">
    <w:name w:val="ListLabel 1405"/>
    <w:qFormat/>
    <w:rPr>
      <w:rFonts w:ascii="Times New Roman" w:hAnsi="Times New Roman" w:cs="OpenSymbol"/>
      <w:b w:val="0"/>
      <w:sz w:val="28"/>
    </w:rPr>
  </w:style>
  <w:style w:type="character" w:customStyle="1" w:styleId="ListLabel1406">
    <w:name w:val="ListLabel 1406"/>
    <w:qFormat/>
    <w:rPr>
      <w:rFonts w:cs="OpenSymbol"/>
    </w:rPr>
  </w:style>
  <w:style w:type="character" w:customStyle="1" w:styleId="ListLabel1407">
    <w:name w:val="ListLabel 1407"/>
    <w:qFormat/>
    <w:rPr>
      <w:rFonts w:cs="OpenSymbol"/>
    </w:rPr>
  </w:style>
  <w:style w:type="character" w:customStyle="1" w:styleId="ListLabel1408">
    <w:name w:val="ListLabel 1408"/>
    <w:qFormat/>
    <w:rPr>
      <w:rFonts w:cs="OpenSymbol"/>
    </w:rPr>
  </w:style>
  <w:style w:type="character" w:customStyle="1" w:styleId="ListLabel1409">
    <w:name w:val="ListLabel 1409"/>
    <w:qFormat/>
    <w:rPr>
      <w:rFonts w:cs="OpenSymbol"/>
    </w:rPr>
  </w:style>
  <w:style w:type="character" w:customStyle="1" w:styleId="ListLabel1410">
    <w:name w:val="ListLabel 1410"/>
    <w:qFormat/>
    <w:rPr>
      <w:rFonts w:cs="OpenSymbol"/>
    </w:rPr>
  </w:style>
  <w:style w:type="character" w:customStyle="1" w:styleId="ListLabel1411">
    <w:name w:val="ListLabel 1411"/>
    <w:qFormat/>
    <w:rPr>
      <w:rFonts w:cs="OpenSymbol"/>
    </w:rPr>
  </w:style>
  <w:style w:type="character" w:customStyle="1" w:styleId="ListLabel1412">
    <w:name w:val="ListLabel 1412"/>
    <w:qFormat/>
    <w:rPr>
      <w:rFonts w:cs="OpenSymbol"/>
    </w:rPr>
  </w:style>
  <w:style w:type="character" w:customStyle="1" w:styleId="ListLabel1413">
    <w:name w:val="ListLabel 1413"/>
    <w:qFormat/>
    <w:rPr>
      <w:rFonts w:cs="OpenSymbol"/>
    </w:rPr>
  </w:style>
  <w:style w:type="character" w:customStyle="1" w:styleId="ListLabel1414">
    <w:name w:val="ListLabel 1414"/>
    <w:qFormat/>
    <w:rPr>
      <w:rFonts w:ascii="Times New Roman" w:hAnsi="Times New Roman" w:cs="OpenSymbol"/>
      <w:b w:val="0"/>
      <w:sz w:val="28"/>
    </w:rPr>
  </w:style>
  <w:style w:type="character" w:customStyle="1" w:styleId="ListLabel1415">
    <w:name w:val="ListLabel 1415"/>
    <w:qFormat/>
    <w:rPr>
      <w:rFonts w:cs="OpenSymbol"/>
    </w:rPr>
  </w:style>
  <w:style w:type="character" w:customStyle="1" w:styleId="ListLabel1416">
    <w:name w:val="ListLabel 1416"/>
    <w:qFormat/>
    <w:rPr>
      <w:rFonts w:cs="OpenSymbol"/>
    </w:rPr>
  </w:style>
  <w:style w:type="character" w:customStyle="1" w:styleId="ListLabel1417">
    <w:name w:val="ListLabel 1417"/>
    <w:qFormat/>
    <w:rPr>
      <w:rFonts w:cs="OpenSymbol"/>
    </w:rPr>
  </w:style>
  <w:style w:type="character" w:customStyle="1" w:styleId="ListLabel1418">
    <w:name w:val="ListLabel 1418"/>
    <w:qFormat/>
    <w:rPr>
      <w:rFonts w:cs="OpenSymbol"/>
    </w:rPr>
  </w:style>
  <w:style w:type="character" w:customStyle="1" w:styleId="ListLabel1419">
    <w:name w:val="ListLabel 1419"/>
    <w:qFormat/>
    <w:rPr>
      <w:rFonts w:cs="OpenSymbol"/>
    </w:rPr>
  </w:style>
  <w:style w:type="character" w:customStyle="1" w:styleId="ListLabel1420">
    <w:name w:val="ListLabel 1420"/>
    <w:qFormat/>
    <w:rPr>
      <w:rFonts w:cs="OpenSymbol"/>
    </w:rPr>
  </w:style>
  <w:style w:type="character" w:customStyle="1" w:styleId="ListLabel1421">
    <w:name w:val="ListLabel 1421"/>
    <w:qFormat/>
    <w:rPr>
      <w:rFonts w:cs="OpenSymbol"/>
    </w:rPr>
  </w:style>
  <w:style w:type="character" w:customStyle="1" w:styleId="ListLabel1422">
    <w:name w:val="ListLabel 1422"/>
    <w:qFormat/>
    <w:rPr>
      <w:rFonts w:cs="OpenSymbol"/>
    </w:rPr>
  </w:style>
  <w:style w:type="character" w:customStyle="1" w:styleId="ListLabel1423">
    <w:name w:val="ListLabel 1423"/>
    <w:qFormat/>
    <w:rPr>
      <w:rFonts w:ascii="Times New Roman" w:hAnsi="Times New Roman" w:cs="OpenSymbol"/>
      <w:b w:val="0"/>
      <w:sz w:val="28"/>
    </w:rPr>
  </w:style>
  <w:style w:type="character" w:customStyle="1" w:styleId="ListLabel1424">
    <w:name w:val="ListLabel 1424"/>
    <w:qFormat/>
    <w:rPr>
      <w:rFonts w:cs="OpenSymbol"/>
    </w:rPr>
  </w:style>
  <w:style w:type="character" w:customStyle="1" w:styleId="ListLabel1425">
    <w:name w:val="ListLabel 1425"/>
    <w:qFormat/>
    <w:rPr>
      <w:rFonts w:cs="OpenSymbol"/>
    </w:rPr>
  </w:style>
  <w:style w:type="character" w:customStyle="1" w:styleId="ListLabel1426">
    <w:name w:val="ListLabel 1426"/>
    <w:qFormat/>
    <w:rPr>
      <w:rFonts w:cs="OpenSymbol"/>
    </w:rPr>
  </w:style>
  <w:style w:type="character" w:customStyle="1" w:styleId="ListLabel1427">
    <w:name w:val="ListLabel 1427"/>
    <w:qFormat/>
    <w:rPr>
      <w:rFonts w:cs="OpenSymbol"/>
    </w:rPr>
  </w:style>
  <w:style w:type="character" w:customStyle="1" w:styleId="ListLabel1428">
    <w:name w:val="ListLabel 1428"/>
    <w:qFormat/>
    <w:rPr>
      <w:rFonts w:cs="OpenSymbol"/>
    </w:rPr>
  </w:style>
  <w:style w:type="character" w:customStyle="1" w:styleId="ListLabel1429">
    <w:name w:val="ListLabel 1429"/>
    <w:qFormat/>
    <w:rPr>
      <w:rFonts w:cs="OpenSymbol"/>
    </w:rPr>
  </w:style>
  <w:style w:type="character" w:customStyle="1" w:styleId="ListLabel1430">
    <w:name w:val="ListLabel 1430"/>
    <w:qFormat/>
    <w:rPr>
      <w:rFonts w:cs="OpenSymbol"/>
    </w:rPr>
  </w:style>
  <w:style w:type="character" w:customStyle="1" w:styleId="ListLabel1431">
    <w:name w:val="ListLabel 1431"/>
    <w:qFormat/>
    <w:rPr>
      <w:rFonts w:cs="OpenSymbol"/>
    </w:rPr>
  </w:style>
  <w:style w:type="character" w:customStyle="1" w:styleId="ListLabel1432">
    <w:name w:val="ListLabel 1432"/>
    <w:qFormat/>
    <w:rPr>
      <w:rFonts w:ascii="Times New Roman" w:hAnsi="Times New Roman" w:cs="OpenSymbol"/>
      <w:b w:val="0"/>
      <w:sz w:val="28"/>
    </w:rPr>
  </w:style>
  <w:style w:type="character" w:customStyle="1" w:styleId="ListLabel1433">
    <w:name w:val="ListLabel 1433"/>
    <w:qFormat/>
    <w:rPr>
      <w:rFonts w:cs="OpenSymbol"/>
    </w:rPr>
  </w:style>
  <w:style w:type="character" w:customStyle="1" w:styleId="ListLabel1434">
    <w:name w:val="ListLabel 1434"/>
    <w:qFormat/>
    <w:rPr>
      <w:rFonts w:cs="OpenSymbol"/>
    </w:rPr>
  </w:style>
  <w:style w:type="character" w:customStyle="1" w:styleId="ListLabel1435">
    <w:name w:val="ListLabel 1435"/>
    <w:qFormat/>
    <w:rPr>
      <w:rFonts w:cs="OpenSymbol"/>
    </w:rPr>
  </w:style>
  <w:style w:type="character" w:customStyle="1" w:styleId="ListLabel1436">
    <w:name w:val="ListLabel 1436"/>
    <w:qFormat/>
    <w:rPr>
      <w:rFonts w:cs="OpenSymbol"/>
    </w:rPr>
  </w:style>
  <w:style w:type="character" w:customStyle="1" w:styleId="ListLabel1437">
    <w:name w:val="ListLabel 1437"/>
    <w:qFormat/>
    <w:rPr>
      <w:rFonts w:cs="OpenSymbol"/>
    </w:rPr>
  </w:style>
  <w:style w:type="character" w:customStyle="1" w:styleId="ListLabel1438">
    <w:name w:val="ListLabel 1438"/>
    <w:qFormat/>
    <w:rPr>
      <w:rFonts w:cs="OpenSymbol"/>
    </w:rPr>
  </w:style>
  <w:style w:type="character" w:customStyle="1" w:styleId="ListLabel1439">
    <w:name w:val="ListLabel 1439"/>
    <w:qFormat/>
    <w:rPr>
      <w:rFonts w:cs="OpenSymbol"/>
    </w:rPr>
  </w:style>
  <w:style w:type="character" w:customStyle="1" w:styleId="ListLabel1440">
    <w:name w:val="ListLabel 1440"/>
    <w:qFormat/>
    <w:rPr>
      <w:rFonts w:cs="OpenSymbol"/>
    </w:rPr>
  </w:style>
  <w:style w:type="character" w:customStyle="1" w:styleId="ListLabel1441">
    <w:name w:val="ListLabel 1441"/>
    <w:qFormat/>
    <w:rPr>
      <w:rFonts w:ascii="Times New Roman" w:hAnsi="Times New Roman" w:cs="OpenSymbol"/>
      <w:b w:val="0"/>
      <w:sz w:val="28"/>
    </w:rPr>
  </w:style>
  <w:style w:type="character" w:customStyle="1" w:styleId="ListLabel1442">
    <w:name w:val="ListLabel 1442"/>
    <w:qFormat/>
    <w:rPr>
      <w:rFonts w:cs="OpenSymbol"/>
    </w:rPr>
  </w:style>
  <w:style w:type="character" w:customStyle="1" w:styleId="ListLabel1443">
    <w:name w:val="ListLabel 1443"/>
    <w:qFormat/>
    <w:rPr>
      <w:rFonts w:cs="OpenSymbol"/>
    </w:rPr>
  </w:style>
  <w:style w:type="character" w:customStyle="1" w:styleId="ListLabel1444">
    <w:name w:val="ListLabel 1444"/>
    <w:qFormat/>
    <w:rPr>
      <w:rFonts w:cs="OpenSymbol"/>
    </w:rPr>
  </w:style>
  <w:style w:type="character" w:customStyle="1" w:styleId="ListLabel1445">
    <w:name w:val="ListLabel 1445"/>
    <w:qFormat/>
    <w:rPr>
      <w:rFonts w:cs="OpenSymbol"/>
    </w:rPr>
  </w:style>
  <w:style w:type="character" w:customStyle="1" w:styleId="ListLabel1446">
    <w:name w:val="ListLabel 1446"/>
    <w:qFormat/>
    <w:rPr>
      <w:rFonts w:cs="OpenSymbol"/>
    </w:rPr>
  </w:style>
  <w:style w:type="character" w:customStyle="1" w:styleId="ListLabel1447">
    <w:name w:val="ListLabel 1447"/>
    <w:qFormat/>
    <w:rPr>
      <w:rFonts w:cs="OpenSymbol"/>
    </w:rPr>
  </w:style>
  <w:style w:type="character" w:customStyle="1" w:styleId="ListLabel1448">
    <w:name w:val="ListLabel 1448"/>
    <w:qFormat/>
    <w:rPr>
      <w:rFonts w:cs="OpenSymbol"/>
    </w:rPr>
  </w:style>
  <w:style w:type="character" w:customStyle="1" w:styleId="ListLabel1449">
    <w:name w:val="ListLabel 1449"/>
    <w:qFormat/>
    <w:rPr>
      <w:rFonts w:cs="OpenSymbol"/>
    </w:rPr>
  </w:style>
  <w:style w:type="character" w:customStyle="1" w:styleId="ListLabel1450">
    <w:name w:val="ListLabel 1450"/>
    <w:qFormat/>
    <w:rPr>
      <w:rFonts w:ascii="Times New Roman" w:hAnsi="Times New Roman" w:cs="OpenSymbol"/>
      <w:b w:val="0"/>
      <w:sz w:val="28"/>
    </w:rPr>
  </w:style>
  <w:style w:type="character" w:customStyle="1" w:styleId="ListLabel1451">
    <w:name w:val="ListLabel 1451"/>
    <w:qFormat/>
    <w:rPr>
      <w:rFonts w:cs="OpenSymbol"/>
    </w:rPr>
  </w:style>
  <w:style w:type="character" w:customStyle="1" w:styleId="ListLabel1452">
    <w:name w:val="ListLabel 1452"/>
    <w:qFormat/>
    <w:rPr>
      <w:rFonts w:cs="OpenSymbol"/>
    </w:rPr>
  </w:style>
  <w:style w:type="character" w:customStyle="1" w:styleId="ListLabel1453">
    <w:name w:val="ListLabel 1453"/>
    <w:qFormat/>
    <w:rPr>
      <w:rFonts w:cs="OpenSymbol"/>
    </w:rPr>
  </w:style>
  <w:style w:type="character" w:customStyle="1" w:styleId="ListLabel1454">
    <w:name w:val="ListLabel 1454"/>
    <w:qFormat/>
    <w:rPr>
      <w:rFonts w:cs="OpenSymbol"/>
    </w:rPr>
  </w:style>
  <w:style w:type="character" w:customStyle="1" w:styleId="ListLabel1455">
    <w:name w:val="ListLabel 1455"/>
    <w:qFormat/>
    <w:rPr>
      <w:rFonts w:cs="OpenSymbol"/>
    </w:rPr>
  </w:style>
  <w:style w:type="character" w:customStyle="1" w:styleId="ListLabel1456">
    <w:name w:val="ListLabel 1456"/>
    <w:qFormat/>
    <w:rPr>
      <w:rFonts w:cs="OpenSymbol"/>
    </w:rPr>
  </w:style>
  <w:style w:type="character" w:customStyle="1" w:styleId="ListLabel1457">
    <w:name w:val="ListLabel 1457"/>
    <w:qFormat/>
    <w:rPr>
      <w:rFonts w:cs="OpenSymbol"/>
    </w:rPr>
  </w:style>
  <w:style w:type="character" w:customStyle="1" w:styleId="ListLabel1458">
    <w:name w:val="ListLabel 1458"/>
    <w:qFormat/>
    <w:rPr>
      <w:rFonts w:cs="OpenSymbol"/>
    </w:rPr>
  </w:style>
  <w:style w:type="character" w:customStyle="1" w:styleId="ListLabel1459">
    <w:name w:val="ListLabel 1459"/>
    <w:qFormat/>
    <w:rPr>
      <w:rFonts w:ascii="Times New Roman" w:hAnsi="Times New Roman" w:cs="OpenSymbol"/>
      <w:b w:val="0"/>
      <w:sz w:val="28"/>
    </w:rPr>
  </w:style>
  <w:style w:type="character" w:customStyle="1" w:styleId="ListLabel1460">
    <w:name w:val="ListLabel 1460"/>
    <w:qFormat/>
    <w:rPr>
      <w:rFonts w:cs="OpenSymbol"/>
    </w:rPr>
  </w:style>
  <w:style w:type="character" w:customStyle="1" w:styleId="ListLabel1461">
    <w:name w:val="ListLabel 1461"/>
    <w:qFormat/>
    <w:rPr>
      <w:rFonts w:cs="OpenSymbol"/>
    </w:rPr>
  </w:style>
  <w:style w:type="character" w:customStyle="1" w:styleId="ListLabel1462">
    <w:name w:val="ListLabel 1462"/>
    <w:qFormat/>
    <w:rPr>
      <w:rFonts w:cs="OpenSymbol"/>
    </w:rPr>
  </w:style>
  <w:style w:type="character" w:customStyle="1" w:styleId="ListLabel1463">
    <w:name w:val="ListLabel 1463"/>
    <w:qFormat/>
    <w:rPr>
      <w:rFonts w:cs="OpenSymbol"/>
    </w:rPr>
  </w:style>
  <w:style w:type="character" w:customStyle="1" w:styleId="ListLabel1464">
    <w:name w:val="ListLabel 1464"/>
    <w:qFormat/>
    <w:rPr>
      <w:rFonts w:cs="OpenSymbol"/>
    </w:rPr>
  </w:style>
  <w:style w:type="character" w:customStyle="1" w:styleId="ListLabel1465">
    <w:name w:val="ListLabel 1465"/>
    <w:qFormat/>
    <w:rPr>
      <w:rFonts w:cs="OpenSymbol"/>
    </w:rPr>
  </w:style>
  <w:style w:type="character" w:customStyle="1" w:styleId="ListLabel1466">
    <w:name w:val="ListLabel 1466"/>
    <w:qFormat/>
    <w:rPr>
      <w:rFonts w:cs="OpenSymbol"/>
    </w:rPr>
  </w:style>
  <w:style w:type="character" w:customStyle="1" w:styleId="ListLabel1467">
    <w:name w:val="ListLabel 1467"/>
    <w:qFormat/>
    <w:rPr>
      <w:rFonts w:cs="OpenSymbol"/>
    </w:rPr>
  </w:style>
  <w:style w:type="character" w:customStyle="1" w:styleId="ListLabel1468">
    <w:name w:val="ListLabel 1468"/>
    <w:qFormat/>
    <w:rPr>
      <w:rFonts w:cs="OpenSymbol"/>
    </w:rPr>
  </w:style>
  <w:style w:type="character" w:customStyle="1" w:styleId="ListLabel1469">
    <w:name w:val="ListLabel 1469"/>
    <w:qFormat/>
    <w:rPr>
      <w:rFonts w:cs="OpenSymbol"/>
    </w:rPr>
  </w:style>
  <w:style w:type="character" w:customStyle="1" w:styleId="ListLabel1470">
    <w:name w:val="ListLabel 1470"/>
    <w:qFormat/>
    <w:rPr>
      <w:rFonts w:cs="OpenSymbol"/>
    </w:rPr>
  </w:style>
  <w:style w:type="character" w:customStyle="1" w:styleId="ListLabel1471">
    <w:name w:val="ListLabel 1471"/>
    <w:qFormat/>
    <w:rPr>
      <w:rFonts w:cs="OpenSymbol"/>
    </w:rPr>
  </w:style>
  <w:style w:type="character" w:customStyle="1" w:styleId="ListLabel1472">
    <w:name w:val="ListLabel 1472"/>
    <w:qFormat/>
    <w:rPr>
      <w:rFonts w:cs="OpenSymbol"/>
    </w:rPr>
  </w:style>
  <w:style w:type="character" w:customStyle="1" w:styleId="ListLabel1473">
    <w:name w:val="ListLabel 1473"/>
    <w:qFormat/>
    <w:rPr>
      <w:rFonts w:cs="OpenSymbol"/>
    </w:rPr>
  </w:style>
  <w:style w:type="character" w:customStyle="1" w:styleId="ListLabel1474">
    <w:name w:val="ListLabel 1474"/>
    <w:qFormat/>
    <w:rPr>
      <w:rFonts w:cs="OpenSymbol"/>
    </w:rPr>
  </w:style>
  <w:style w:type="character" w:customStyle="1" w:styleId="ListLabel1475">
    <w:name w:val="ListLabel 1475"/>
    <w:qFormat/>
    <w:rPr>
      <w:rFonts w:cs="OpenSymbol"/>
    </w:rPr>
  </w:style>
  <w:style w:type="character" w:customStyle="1" w:styleId="ListLabel1476">
    <w:name w:val="ListLabel 1476"/>
    <w:qFormat/>
    <w:rPr>
      <w:rFonts w:cs="OpenSymbol"/>
    </w:rPr>
  </w:style>
  <w:style w:type="character" w:customStyle="1" w:styleId="ListLabel1477">
    <w:name w:val="ListLabel 1477"/>
    <w:qFormat/>
    <w:rPr>
      <w:rFonts w:ascii="Times New Roman" w:hAnsi="Times New Roman" w:cs="OpenSymbol"/>
      <w:b w:val="0"/>
      <w:sz w:val="28"/>
    </w:rPr>
  </w:style>
  <w:style w:type="character" w:customStyle="1" w:styleId="ListLabel1478">
    <w:name w:val="ListLabel 1478"/>
    <w:qFormat/>
    <w:rPr>
      <w:rFonts w:cs="OpenSymbol"/>
    </w:rPr>
  </w:style>
  <w:style w:type="character" w:customStyle="1" w:styleId="ListLabel1479">
    <w:name w:val="ListLabel 1479"/>
    <w:qFormat/>
    <w:rPr>
      <w:rFonts w:cs="OpenSymbol"/>
    </w:rPr>
  </w:style>
  <w:style w:type="character" w:customStyle="1" w:styleId="ListLabel1480">
    <w:name w:val="ListLabel 1480"/>
    <w:qFormat/>
    <w:rPr>
      <w:rFonts w:cs="OpenSymbol"/>
    </w:rPr>
  </w:style>
  <w:style w:type="character" w:customStyle="1" w:styleId="ListLabel1481">
    <w:name w:val="ListLabel 1481"/>
    <w:qFormat/>
    <w:rPr>
      <w:rFonts w:cs="OpenSymbol"/>
    </w:rPr>
  </w:style>
  <w:style w:type="character" w:customStyle="1" w:styleId="ListLabel1482">
    <w:name w:val="ListLabel 1482"/>
    <w:qFormat/>
    <w:rPr>
      <w:rFonts w:cs="OpenSymbol"/>
    </w:rPr>
  </w:style>
  <w:style w:type="character" w:customStyle="1" w:styleId="ListLabel1483">
    <w:name w:val="ListLabel 1483"/>
    <w:qFormat/>
    <w:rPr>
      <w:rFonts w:cs="OpenSymbol"/>
    </w:rPr>
  </w:style>
  <w:style w:type="character" w:customStyle="1" w:styleId="ListLabel1484">
    <w:name w:val="ListLabel 1484"/>
    <w:qFormat/>
    <w:rPr>
      <w:rFonts w:cs="OpenSymbol"/>
    </w:rPr>
  </w:style>
  <w:style w:type="character" w:customStyle="1" w:styleId="ListLabel1485">
    <w:name w:val="ListLabel 1485"/>
    <w:qFormat/>
    <w:rPr>
      <w:rFonts w:cs="OpenSymbol"/>
    </w:rPr>
  </w:style>
  <w:style w:type="character" w:customStyle="1" w:styleId="ListLabel1486">
    <w:name w:val="ListLabel 1486"/>
    <w:qFormat/>
    <w:rPr>
      <w:rFonts w:ascii="Times New Roman" w:hAnsi="Times New Roman" w:cs="OpenSymbol"/>
      <w:b w:val="0"/>
      <w:sz w:val="28"/>
    </w:rPr>
  </w:style>
  <w:style w:type="character" w:customStyle="1" w:styleId="ListLabel1487">
    <w:name w:val="ListLabel 1487"/>
    <w:qFormat/>
    <w:rPr>
      <w:rFonts w:cs="OpenSymbol"/>
    </w:rPr>
  </w:style>
  <w:style w:type="character" w:customStyle="1" w:styleId="ListLabel1488">
    <w:name w:val="ListLabel 1488"/>
    <w:qFormat/>
    <w:rPr>
      <w:rFonts w:cs="OpenSymbol"/>
    </w:rPr>
  </w:style>
  <w:style w:type="character" w:customStyle="1" w:styleId="ListLabel1489">
    <w:name w:val="ListLabel 1489"/>
    <w:qFormat/>
    <w:rPr>
      <w:rFonts w:cs="OpenSymbol"/>
    </w:rPr>
  </w:style>
  <w:style w:type="character" w:customStyle="1" w:styleId="ListLabel1490">
    <w:name w:val="ListLabel 1490"/>
    <w:qFormat/>
    <w:rPr>
      <w:rFonts w:cs="OpenSymbol"/>
    </w:rPr>
  </w:style>
  <w:style w:type="character" w:customStyle="1" w:styleId="ListLabel1491">
    <w:name w:val="ListLabel 1491"/>
    <w:qFormat/>
    <w:rPr>
      <w:rFonts w:cs="OpenSymbol"/>
    </w:rPr>
  </w:style>
  <w:style w:type="character" w:customStyle="1" w:styleId="ListLabel1492">
    <w:name w:val="ListLabel 1492"/>
    <w:qFormat/>
    <w:rPr>
      <w:rFonts w:cs="OpenSymbol"/>
    </w:rPr>
  </w:style>
  <w:style w:type="character" w:customStyle="1" w:styleId="ListLabel1493">
    <w:name w:val="ListLabel 1493"/>
    <w:qFormat/>
    <w:rPr>
      <w:rFonts w:cs="OpenSymbol"/>
    </w:rPr>
  </w:style>
  <w:style w:type="character" w:customStyle="1" w:styleId="ListLabel1494">
    <w:name w:val="ListLabel 1494"/>
    <w:qFormat/>
    <w:rPr>
      <w:rFonts w:cs="OpenSymbol"/>
    </w:rPr>
  </w:style>
  <w:style w:type="character" w:customStyle="1" w:styleId="ListLabel1495">
    <w:name w:val="ListLabel 1495"/>
    <w:qFormat/>
    <w:rPr>
      <w:rFonts w:ascii="Times New Roman" w:hAnsi="Times New Roman" w:cs="OpenSymbol"/>
      <w:b w:val="0"/>
      <w:sz w:val="28"/>
    </w:rPr>
  </w:style>
  <w:style w:type="character" w:customStyle="1" w:styleId="ListLabel1496">
    <w:name w:val="ListLabel 1496"/>
    <w:qFormat/>
    <w:rPr>
      <w:rFonts w:cs="OpenSymbol"/>
    </w:rPr>
  </w:style>
  <w:style w:type="character" w:customStyle="1" w:styleId="ListLabel1497">
    <w:name w:val="ListLabel 1497"/>
    <w:qFormat/>
    <w:rPr>
      <w:rFonts w:cs="OpenSymbol"/>
    </w:rPr>
  </w:style>
  <w:style w:type="character" w:customStyle="1" w:styleId="ListLabel1498">
    <w:name w:val="ListLabel 1498"/>
    <w:qFormat/>
    <w:rPr>
      <w:rFonts w:cs="OpenSymbol"/>
    </w:rPr>
  </w:style>
  <w:style w:type="character" w:customStyle="1" w:styleId="ListLabel1499">
    <w:name w:val="ListLabel 1499"/>
    <w:qFormat/>
    <w:rPr>
      <w:rFonts w:cs="OpenSymbol"/>
    </w:rPr>
  </w:style>
  <w:style w:type="character" w:customStyle="1" w:styleId="ListLabel1500">
    <w:name w:val="ListLabel 1500"/>
    <w:qFormat/>
    <w:rPr>
      <w:rFonts w:cs="OpenSymbol"/>
    </w:rPr>
  </w:style>
  <w:style w:type="character" w:customStyle="1" w:styleId="ListLabel1501">
    <w:name w:val="ListLabel 1501"/>
    <w:qFormat/>
    <w:rPr>
      <w:rFonts w:cs="OpenSymbol"/>
    </w:rPr>
  </w:style>
  <w:style w:type="character" w:customStyle="1" w:styleId="ListLabel1502">
    <w:name w:val="ListLabel 1502"/>
    <w:qFormat/>
    <w:rPr>
      <w:rFonts w:cs="OpenSymbol"/>
    </w:rPr>
  </w:style>
  <w:style w:type="character" w:customStyle="1" w:styleId="ListLabel1503">
    <w:name w:val="ListLabel 1503"/>
    <w:qFormat/>
    <w:rPr>
      <w:rFonts w:cs="OpenSymbol"/>
    </w:rPr>
  </w:style>
  <w:style w:type="character" w:customStyle="1" w:styleId="ListLabel1504">
    <w:name w:val="ListLabel 1504"/>
    <w:qFormat/>
    <w:rPr>
      <w:rFonts w:ascii="Times New Roman" w:hAnsi="Times New Roman" w:cs="OpenSymbol"/>
      <w:b w:val="0"/>
      <w:sz w:val="28"/>
    </w:rPr>
  </w:style>
  <w:style w:type="character" w:customStyle="1" w:styleId="ListLabel1505">
    <w:name w:val="ListLabel 1505"/>
    <w:qFormat/>
    <w:rPr>
      <w:rFonts w:cs="OpenSymbol"/>
    </w:rPr>
  </w:style>
  <w:style w:type="character" w:customStyle="1" w:styleId="ListLabel1506">
    <w:name w:val="ListLabel 1506"/>
    <w:qFormat/>
    <w:rPr>
      <w:rFonts w:cs="OpenSymbol"/>
    </w:rPr>
  </w:style>
  <w:style w:type="character" w:customStyle="1" w:styleId="ListLabel1507">
    <w:name w:val="ListLabel 1507"/>
    <w:qFormat/>
    <w:rPr>
      <w:rFonts w:cs="OpenSymbol"/>
    </w:rPr>
  </w:style>
  <w:style w:type="character" w:customStyle="1" w:styleId="ListLabel1508">
    <w:name w:val="ListLabel 1508"/>
    <w:qFormat/>
    <w:rPr>
      <w:rFonts w:cs="OpenSymbol"/>
    </w:rPr>
  </w:style>
  <w:style w:type="character" w:customStyle="1" w:styleId="ListLabel1509">
    <w:name w:val="ListLabel 1509"/>
    <w:qFormat/>
    <w:rPr>
      <w:rFonts w:cs="OpenSymbol"/>
    </w:rPr>
  </w:style>
  <w:style w:type="character" w:customStyle="1" w:styleId="ListLabel1510">
    <w:name w:val="ListLabel 1510"/>
    <w:qFormat/>
    <w:rPr>
      <w:rFonts w:cs="OpenSymbol"/>
    </w:rPr>
  </w:style>
  <w:style w:type="character" w:customStyle="1" w:styleId="ListLabel1511">
    <w:name w:val="ListLabel 1511"/>
    <w:qFormat/>
    <w:rPr>
      <w:rFonts w:cs="OpenSymbol"/>
    </w:rPr>
  </w:style>
  <w:style w:type="character" w:customStyle="1" w:styleId="ListLabel1512">
    <w:name w:val="ListLabel 1512"/>
    <w:qFormat/>
    <w:rPr>
      <w:rFonts w:cs="OpenSymbol"/>
    </w:rPr>
  </w:style>
  <w:style w:type="character" w:customStyle="1" w:styleId="ListLabel1513">
    <w:name w:val="ListLabel 1513"/>
    <w:qFormat/>
    <w:rPr>
      <w:rFonts w:cs="OpenSymbol"/>
      <w:sz w:val="28"/>
    </w:rPr>
  </w:style>
  <w:style w:type="character" w:customStyle="1" w:styleId="ListLabel1514">
    <w:name w:val="ListLabel 1514"/>
    <w:qFormat/>
    <w:rPr>
      <w:rFonts w:cs="OpenSymbol"/>
    </w:rPr>
  </w:style>
  <w:style w:type="character" w:customStyle="1" w:styleId="ListLabel1515">
    <w:name w:val="ListLabel 1515"/>
    <w:qFormat/>
    <w:rPr>
      <w:rFonts w:cs="OpenSymbol"/>
    </w:rPr>
  </w:style>
  <w:style w:type="character" w:customStyle="1" w:styleId="ListLabel1516">
    <w:name w:val="ListLabel 1516"/>
    <w:qFormat/>
    <w:rPr>
      <w:rFonts w:cs="OpenSymbol"/>
    </w:rPr>
  </w:style>
  <w:style w:type="character" w:customStyle="1" w:styleId="ListLabel1517">
    <w:name w:val="ListLabel 1517"/>
    <w:qFormat/>
    <w:rPr>
      <w:rFonts w:cs="OpenSymbol"/>
    </w:rPr>
  </w:style>
  <w:style w:type="character" w:customStyle="1" w:styleId="ListLabel1518">
    <w:name w:val="ListLabel 1518"/>
    <w:qFormat/>
    <w:rPr>
      <w:rFonts w:cs="OpenSymbol"/>
    </w:rPr>
  </w:style>
  <w:style w:type="character" w:customStyle="1" w:styleId="ListLabel1519">
    <w:name w:val="ListLabel 1519"/>
    <w:qFormat/>
    <w:rPr>
      <w:rFonts w:cs="OpenSymbol"/>
    </w:rPr>
  </w:style>
  <w:style w:type="character" w:customStyle="1" w:styleId="ListLabel1520">
    <w:name w:val="ListLabel 1520"/>
    <w:qFormat/>
    <w:rPr>
      <w:rFonts w:cs="OpenSymbol"/>
    </w:rPr>
  </w:style>
  <w:style w:type="character" w:customStyle="1" w:styleId="ListLabel1521">
    <w:name w:val="ListLabel 1521"/>
    <w:qFormat/>
    <w:rPr>
      <w:rFonts w:cs="OpenSymbol"/>
    </w:rPr>
  </w:style>
  <w:style w:type="character" w:customStyle="1" w:styleId="ListLabel1522">
    <w:name w:val="ListLabel 1522"/>
    <w:qFormat/>
    <w:rPr>
      <w:rFonts w:cs="OpenSymbol"/>
    </w:rPr>
  </w:style>
  <w:style w:type="character" w:customStyle="1" w:styleId="ListLabel1523">
    <w:name w:val="ListLabel 1523"/>
    <w:qFormat/>
    <w:rPr>
      <w:rFonts w:cs="OpenSymbol"/>
    </w:rPr>
  </w:style>
  <w:style w:type="character" w:customStyle="1" w:styleId="ListLabel1524">
    <w:name w:val="ListLabel 1524"/>
    <w:qFormat/>
    <w:rPr>
      <w:rFonts w:cs="OpenSymbol"/>
    </w:rPr>
  </w:style>
  <w:style w:type="character" w:customStyle="1" w:styleId="ListLabel1525">
    <w:name w:val="ListLabel 1525"/>
    <w:qFormat/>
    <w:rPr>
      <w:rFonts w:cs="OpenSymbol"/>
    </w:rPr>
  </w:style>
  <w:style w:type="character" w:customStyle="1" w:styleId="ListLabel1526">
    <w:name w:val="ListLabel 1526"/>
    <w:qFormat/>
    <w:rPr>
      <w:rFonts w:cs="OpenSymbol"/>
    </w:rPr>
  </w:style>
  <w:style w:type="character" w:customStyle="1" w:styleId="ListLabel1527">
    <w:name w:val="ListLabel 1527"/>
    <w:qFormat/>
    <w:rPr>
      <w:rFonts w:cs="OpenSymbol"/>
    </w:rPr>
  </w:style>
  <w:style w:type="character" w:customStyle="1" w:styleId="ListLabel1528">
    <w:name w:val="ListLabel 1528"/>
    <w:qFormat/>
    <w:rPr>
      <w:rFonts w:cs="OpenSymbol"/>
    </w:rPr>
  </w:style>
  <w:style w:type="character" w:customStyle="1" w:styleId="ListLabel1529">
    <w:name w:val="ListLabel 1529"/>
    <w:qFormat/>
    <w:rPr>
      <w:rFonts w:cs="OpenSymbol"/>
    </w:rPr>
  </w:style>
  <w:style w:type="character" w:customStyle="1" w:styleId="ListLabel1530">
    <w:name w:val="ListLabel 1530"/>
    <w:qFormat/>
    <w:rPr>
      <w:rFonts w:cs="OpenSymbol"/>
    </w:rPr>
  </w:style>
  <w:style w:type="character" w:customStyle="1" w:styleId="ListLabel1531">
    <w:name w:val="ListLabel 1531"/>
    <w:qFormat/>
    <w:rPr>
      <w:rFonts w:cs="OpenSymbol"/>
    </w:rPr>
  </w:style>
  <w:style w:type="character" w:customStyle="1" w:styleId="ListLabel1532">
    <w:name w:val="ListLabel 1532"/>
    <w:qFormat/>
    <w:rPr>
      <w:rFonts w:cs="OpenSymbol"/>
    </w:rPr>
  </w:style>
  <w:style w:type="character" w:customStyle="1" w:styleId="ListLabel1533">
    <w:name w:val="ListLabel 1533"/>
    <w:qFormat/>
    <w:rPr>
      <w:rFonts w:cs="OpenSymbol"/>
    </w:rPr>
  </w:style>
  <w:style w:type="character" w:customStyle="1" w:styleId="ListLabel1534">
    <w:name w:val="ListLabel 1534"/>
    <w:qFormat/>
    <w:rPr>
      <w:rFonts w:cs="OpenSymbol"/>
    </w:rPr>
  </w:style>
  <w:style w:type="character" w:customStyle="1" w:styleId="ListLabel1535">
    <w:name w:val="ListLabel 1535"/>
    <w:qFormat/>
    <w:rPr>
      <w:rFonts w:cs="OpenSymbol"/>
    </w:rPr>
  </w:style>
  <w:style w:type="character" w:customStyle="1" w:styleId="ListLabel1536">
    <w:name w:val="ListLabel 1536"/>
    <w:qFormat/>
    <w:rPr>
      <w:rFonts w:cs="OpenSymbol"/>
    </w:rPr>
  </w:style>
  <w:style w:type="character" w:customStyle="1" w:styleId="ListLabel1537">
    <w:name w:val="ListLabel 1537"/>
    <w:qFormat/>
    <w:rPr>
      <w:rFonts w:cs="OpenSymbol"/>
    </w:rPr>
  </w:style>
  <w:style w:type="character" w:customStyle="1" w:styleId="ListLabel1538">
    <w:name w:val="ListLabel 1538"/>
    <w:qFormat/>
    <w:rPr>
      <w:rFonts w:cs="OpenSymbol"/>
    </w:rPr>
  </w:style>
  <w:style w:type="character" w:customStyle="1" w:styleId="ListLabel1539">
    <w:name w:val="ListLabel 1539"/>
    <w:qFormat/>
    <w:rPr>
      <w:rFonts w:cs="OpenSymbol"/>
    </w:rPr>
  </w:style>
  <w:style w:type="character" w:customStyle="1" w:styleId="ListLabel1540">
    <w:name w:val="ListLabel 1540"/>
    <w:qFormat/>
    <w:rPr>
      <w:rFonts w:cs="OpenSymbol"/>
    </w:rPr>
  </w:style>
  <w:style w:type="character" w:customStyle="1" w:styleId="ListLabel1541">
    <w:name w:val="ListLabel 1541"/>
    <w:qFormat/>
    <w:rPr>
      <w:rFonts w:cs="OpenSymbol"/>
    </w:rPr>
  </w:style>
  <w:style w:type="character" w:customStyle="1" w:styleId="ListLabel1542">
    <w:name w:val="ListLabel 1542"/>
    <w:qFormat/>
    <w:rPr>
      <w:rFonts w:cs="OpenSymbol"/>
    </w:rPr>
  </w:style>
  <w:style w:type="character" w:customStyle="1" w:styleId="ListLabel1543">
    <w:name w:val="ListLabel 1543"/>
    <w:qFormat/>
    <w:rPr>
      <w:rFonts w:cs="OpenSymbol"/>
    </w:rPr>
  </w:style>
  <w:style w:type="character" w:customStyle="1" w:styleId="ListLabel1544">
    <w:name w:val="ListLabel 1544"/>
    <w:qFormat/>
    <w:rPr>
      <w:rFonts w:cs="OpenSymbol"/>
    </w:rPr>
  </w:style>
  <w:style w:type="character" w:customStyle="1" w:styleId="ListLabel1545">
    <w:name w:val="ListLabel 1545"/>
    <w:qFormat/>
    <w:rPr>
      <w:rFonts w:cs="OpenSymbol"/>
    </w:rPr>
  </w:style>
  <w:style w:type="character" w:customStyle="1" w:styleId="ListLabel1546">
    <w:name w:val="ListLabel 1546"/>
    <w:qFormat/>
    <w:rPr>
      <w:rFonts w:cs="OpenSymbol"/>
    </w:rPr>
  </w:style>
  <w:style w:type="character" w:customStyle="1" w:styleId="ListLabel1547">
    <w:name w:val="ListLabel 1547"/>
    <w:qFormat/>
    <w:rPr>
      <w:rFonts w:cs="OpenSymbol"/>
    </w:rPr>
  </w:style>
  <w:style w:type="character" w:customStyle="1" w:styleId="ListLabel1548">
    <w:name w:val="ListLabel 1548"/>
    <w:qFormat/>
    <w:rPr>
      <w:rFonts w:cs="OpenSymbol"/>
    </w:rPr>
  </w:style>
  <w:style w:type="character" w:customStyle="1" w:styleId="ListLabel1549">
    <w:name w:val="ListLabel 1549"/>
    <w:qFormat/>
    <w:rPr>
      <w:rFonts w:ascii="Times New Roman" w:hAnsi="Times New Roman" w:cs="OpenSymbol"/>
      <w:b w:val="0"/>
    </w:rPr>
  </w:style>
  <w:style w:type="character" w:customStyle="1" w:styleId="ListLabel1550">
    <w:name w:val="ListLabel 1550"/>
    <w:qFormat/>
    <w:rPr>
      <w:rFonts w:cs="OpenSymbol"/>
    </w:rPr>
  </w:style>
  <w:style w:type="character" w:customStyle="1" w:styleId="ListLabel1551">
    <w:name w:val="ListLabel 1551"/>
    <w:qFormat/>
    <w:rPr>
      <w:rFonts w:cs="OpenSymbol"/>
    </w:rPr>
  </w:style>
  <w:style w:type="character" w:customStyle="1" w:styleId="ListLabel1552">
    <w:name w:val="ListLabel 1552"/>
    <w:qFormat/>
    <w:rPr>
      <w:rFonts w:cs="OpenSymbol"/>
    </w:rPr>
  </w:style>
  <w:style w:type="character" w:customStyle="1" w:styleId="ListLabel1553">
    <w:name w:val="ListLabel 1553"/>
    <w:qFormat/>
    <w:rPr>
      <w:rFonts w:cs="OpenSymbol"/>
    </w:rPr>
  </w:style>
  <w:style w:type="character" w:customStyle="1" w:styleId="ListLabel1554">
    <w:name w:val="ListLabel 1554"/>
    <w:qFormat/>
    <w:rPr>
      <w:rFonts w:cs="OpenSymbol"/>
    </w:rPr>
  </w:style>
  <w:style w:type="character" w:customStyle="1" w:styleId="ListLabel1555">
    <w:name w:val="ListLabel 1555"/>
    <w:qFormat/>
    <w:rPr>
      <w:rFonts w:cs="OpenSymbol"/>
    </w:rPr>
  </w:style>
  <w:style w:type="character" w:customStyle="1" w:styleId="ListLabel1556">
    <w:name w:val="ListLabel 1556"/>
    <w:qFormat/>
    <w:rPr>
      <w:rFonts w:cs="OpenSymbol"/>
    </w:rPr>
  </w:style>
  <w:style w:type="character" w:customStyle="1" w:styleId="ListLabel1557">
    <w:name w:val="ListLabel 1557"/>
    <w:qFormat/>
    <w:rPr>
      <w:rFonts w:cs="OpenSymbol"/>
    </w:rPr>
  </w:style>
  <w:style w:type="character" w:customStyle="1" w:styleId="ListLabel1558">
    <w:name w:val="ListLabel 1558"/>
    <w:qFormat/>
    <w:rPr>
      <w:rFonts w:ascii="Times New Roman" w:hAnsi="Times New Roman" w:cs="OpenSymbol"/>
      <w:b w:val="0"/>
    </w:rPr>
  </w:style>
  <w:style w:type="character" w:customStyle="1" w:styleId="ListLabel1559">
    <w:name w:val="ListLabel 1559"/>
    <w:qFormat/>
    <w:rPr>
      <w:rFonts w:cs="OpenSymbol"/>
    </w:rPr>
  </w:style>
  <w:style w:type="character" w:customStyle="1" w:styleId="ListLabel1560">
    <w:name w:val="ListLabel 1560"/>
    <w:qFormat/>
    <w:rPr>
      <w:rFonts w:cs="OpenSymbol"/>
    </w:rPr>
  </w:style>
  <w:style w:type="character" w:customStyle="1" w:styleId="ListLabel1561">
    <w:name w:val="ListLabel 1561"/>
    <w:qFormat/>
    <w:rPr>
      <w:rFonts w:cs="OpenSymbol"/>
    </w:rPr>
  </w:style>
  <w:style w:type="character" w:customStyle="1" w:styleId="ListLabel1562">
    <w:name w:val="ListLabel 1562"/>
    <w:qFormat/>
    <w:rPr>
      <w:rFonts w:cs="OpenSymbol"/>
    </w:rPr>
  </w:style>
  <w:style w:type="character" w:customStyle="1" w:styleId="ListLabel1563">
    <w:name w:val="ListLabel 1563"/>
    <w:qFormat/>
    <w:rPr>
      <w:rFonts w:cs="OpenSymbol"/>
    </w:rPr>
  </w:style>
  <w:style w:type="character" w:customStyle="1" w:styleId="ListLabel1564">
    <w:name w:val="ListLabel 1564"/>
    <w:qFormat/>
    <w:rPr>
      <w:rFonts w:cs="OpenSymbol"/>
    </w:rPr>
  </w:style>
  <w:style w:type="character" w:customStyle="1" w:styleId="ListLabel1565">
    <w:name w:val="ListLabel 1565"/>
    <w:qFormat/>
    <w:rPr>
      <w:rFonts w:cs="OpenSymbol"/>
    </w:rPr>
  </w:style>
  <w:style w:type="character" w:customStyle="1" w:styleId="ListLabel1566">
    <w:name w:val="ListLabel 1566"/>
    <w:qFormat/>
    <w:rPr>
      <w:rFonts w:cs="OpenSymbol"/>
    </w:rPr>
  </w:style>
  <w:style w:type="character" w:customStyle="1" w:styleId="ListLabel1567">
    <w:name w:val="ListLabel 1567"/>
    <w:qFormat/>
    <w:rPr>
      <w:rFonts w:ascii="Times New Roman" w:hAnsi="Times New Roman" w:cs="OpenSymbol"/>
      <w:sz w:val="28"/>
    </w:rPr>
  </w:style>
  <w:style w:type="character" w:customStyle="1" w:styleId="ListLabel1568">
    <w:name w:val="ListLabel 1568"/>
    <w:qFormat/>
    <w:rPr>
      <w:rFonts w:cs="OpenSymbol"/>
    </w:rPr>
  </w:style>
  <w:style w:type="character" w:customStyle="1" w:styleId="ListLabel1569">
    <w:name w:val="ListLabel 1569"/>
    <w:qFormat/>
    <w:rPr>
      <w:rFonts w:cs="OpenSymbol"/>
    </w:rPr>
  </w:style>
  <w:style w:type="character" w:customStyle="1" w:styleId="ListLabel1570">
    <w:name w:val="ListLabel 1570"/>
    <w:qFormat/>
    <w:rPr>
      <w:rFonts w:cs="OpenSymbol"/>
    </w:rPr>
  </w:style>
  <w:style w:type="character" w:customStyle="1" w:styleId="ListLabel1571">
    <w:name w:val="ListLabel 1571"/>
    <w:qFormat/>
    <w:rPr>
      <w:rFonts w:cs="OpenSymbol"/>
    </w:rPr>
  </w:style>
  <w:style w:type="character" w:customStyle="1" w:styleId="ListLabel1572">
    <w:name w:val="ListLabel 1572"/>
    <w:qFormat/>
    <w:rPr>
      <w:rFonts w:cs="OpenSymbol"/>
    </w:rPr>
  </w:style>
  <w:style w:type="character" w:customStyle="1" w:styleId="ListLabel1573">
    <w:name w:val="ListLabel 1573"/>
    <w:qFormat/>
    <w:rPr>
      <w:rFonts w:cs="OpenSymbol"/>
    </w:rPr>
  </w:style>
  <w:style w:type="character" w:customStyle="1" w:styleId="ListLabel1574">
    <w:name w:val="ListLabel 1574"/>
    <w:qFormat/>
    <w:rPr>
      <w:rFonts w:cs="OpenSymbol"/>
    </w:rPr>
  </w:style>
  <w:style w:type="character" w:customStyle="1" w:styleId="ListLabel1575">
    <w:name w:val="ListLabel 1575"/>
    <w:qFormat/>
    <w:rPr>
      <w:rFonts w:cs="OpenSymbol"/>
    </w:rPr>
  </w:style>
  <w:style w:type="character" w:customStyle="1" w:styleId="ListLabel1576">
    <w:name w:val="ListLabel 1576"/>
    <w:qFormat/>
    <w:rPr>
      <w:rFonts w:cs="OpenSymbol"/>
    </w:rPr>
  </w:style>
  <w:style w:type="character" w:customStyle="1" w:styleId="ListLabel1577">
    <w:name w:val="ListLabel 1577"/>
    <w:qFormat/>
    <w:rPr>
      <w:rFonts w:cs="OpenSymbol"/>
    </w:rPr>
  </w:style>
  <w:style w:type="character" w:customStyle="1" w:styleId="ListLabel1578">
    <w:name w:val="ListLabel 1578"/>
    <w:qFormat/>
    <w:rPr>
      <w:rFonts w:cs="OpenSymbol"/>
    </w:rPr>
  </w:style>
  <w:style w:type="character" w:customStyle="1" w:styleId="ListLabel1579">
    <w:name w:val="ListLabel 1579"/>
    <w:qFormat/>
    <w:rPr>
      <w:rFonts w:cs="OpenSymbol"/>
    </w:rPr>
  </w:style>
  <w:style w:type="character" w:customStyle="1" w:styleId="ListLabel1580">
    <w:name w:val="ListLabel 1580"/>
    <w:qFormat/>
    <w:rPr>
      <w:rFonts w:cs="OpenSymbol"/>
    </w:rPr>
  </w:style>
  <w:style w:type="character" w:customStyle="1" w:styleId="ListLabel1581">
    <w:name w:val="ListLabel 1581"/>
    <w:qFormat/>
    <w:rPr>
      <w:rFonts w:cs="OpenSymbol"/>
    </w:rPr>
  </w:style>
  <w:style w:type="character" w:customStyle="1" w:styleId="ListLabel1582">
    <w:name w:val="ListLabel 1582"/>
    <w:qFormat/>
    <w:rPr>
      <w:rFonts w:cs="OpenSymbol"/>
    </w:rPr>
  </w:style>
  <w:style w:type="character" w:customStyle="1" w:styleId="ListLabel1583">
    <w:name w:val="ListLabel 1583"/>
    <w:qFormat/>
    <w:rPr>
      <w:rFonts w:cs="OpenSymbol"/>
    </w:rPr>
  </w:style>
  <w:style w:type="character" w:customStyle="1" w:styleId="ListLabel1584">
    <w:name w:val="ListLabel 1584"/>
    <w:qFormat/>
    <w:rPr>
      <w:rFonts w:cs="OpenSymbol"/>
    </w:rPr>
  </w:style>
  <w:style w:type="character" w:customStyle="1" w:styleId="ListLabel1585">
    <w:name w:val="ListLabel 1585"/>
    <w:qFormat/>
    <w:rPr>
      <w:rFonts w:cs="OpenSymbol"/>
    </w:rPr>
  </w:style>
  <w:style w:type="character" w:customStyle="1" w:styleId="ListLabel1586">
    <w:name w:val="ListLabel 1586"/>
    <w:qFormat/>
    <w:rPr>
      <w:rFonts w:cs="OpenSymbol"/>
    </w:rPr>
  </w:style>
  <w:style w:type="character" w:customStyle="1" w:styleId="ListLabel1587">
    <w:name w:val="ListLabel 1587"/>
    <w:qFormat/>
    <w:rPr>
      <w:rFonts w:cs="OpenSymbol"/>
    </w:rPr>
  </w:style>
  <w:style w:type="character" w:customStyle="1" w:styleId="ListLabel1588">
    <w:name w:val="ListLabel 1588"/>
    <w:qFormat/>
    <w:rPr>
      <w:rFonts w:cs="OpenSymbol"/>
    </w:rPr>
  </w:style>
  <w:style w:type="character" w:customStyle="1" w:styleId="ListLabel1589">
    <w:name w:val="ListLabel 1589"/>
    <w:qFormat/>
    <w:rPr>
      <w:rFonts w:cs="OpenSymbol"/>
    </w:rPr>
  </w:style>
  <w:style w:type="character" w:customStyle="1" w:styleId="ListLabel1590">
    <w:name w:val="ListLabel 1590"/>
    <w:qFormat/>
    <w:rPr>
      <w:rFonts w:cs="OpenSymbol"/>
    </w:rPr>
  </w:style>
  <w:style w:type="character" w:customStyle="1" w:styleId="ListLabel1591">
    <w:name w:val="ListLabel 1591"/>
    <w:qFormat/>
    <w:rPr>
      <w:rFonts w:cs="OpenSymbol"/>
    </w:rPr>
  </w:style>
  <w:style w:type="character" w:customStyle="1" w:styleId="ListLabel1592">
    <w:name w:val="ListLabel 1592"/>
    <w:qFormat/>
    <w:rPr>
      <w:rFonts w:cs="OpenSymbol"/>
    </w:rPr>
  </w:style>
  <w:style w:type="character" w:customStyle="1" w:styleId="ListLabel1593">
    <w:name w:val="ListLabel 1593"/>
    <w:qFormat/>
    <w:rPr>
      <w:rFonts w:cs="OpenSymbol"/>
    </w:rPr>
  </w:style>
  <w:style w:type="character" w:customStyle="1" w:styleId="ListLabel1594">
    <w:name w:val="ListLabel 1594"/>
    <w:qFormat/>
    <w:rPr>
      <w:rFonts w:cs="OpenSymbol"/>
    </w:rPr>
  </w:style>
  <w:style w:type="character" w:customStyle="1" w:styleId="ListLabel1595">
    <w:name w:val="ListLabel 1595"/>
    <w:qFormat/>
    <w:rPr>
      <w:rFonts w:cs="OpenSymbol"/>
    </w:rPr>
  </w:style>
  <w:style w:type="character" w:customStyle="1" w:styleId="ListLabel1596">
    <w:name w:val="ListLabel 1596"/>
    <w:qFormat/>
    <w:rPr>
      <w:rFonts w:cs="OpenSymbol"/>
    </w:rPr>
  </w:style>
  <w:style w:type="character" w:customStyle="1" w:styleId="ListLabel1597">
    <w:name w:val="ListLabel 1597"/>
    <w:qFormat/>
    <w:rPr>
      <w:rFonts w:cs="OpenSymbol"/>
    </w:rPr>
  </w:style>
  <w:style w:type="character" w:customStyle="1" w:styleId="ListLabel1598">
    <w:name w:val="ListLabel 1598"/>
    <w:qFormat/>
    <w:rPr>
      <w:rFonts w:cs="OpenSymbol"/>
    </w:rPr>
  </w:style>
  <w:style w:type="character" w:customStyle="1" w:styleId="ListLabel1599">
    <w:name w:val="ListLabel 1599"/>
    <w:qFormat/>
    <w:rPr>
      <w:rFonts w:cs="OpenSymbol"/>
    </w:rPr>
  </w:style>
  <w:style w:type="character" w:customStyle="1" w:styleId="ListLabel1600">
    <w:name w:val="ListLabel 1600"/>
    <w:qFormat/>
    <w:rPr>
      <w:rFonts w:cs="OpenSymbol"/>
    </w:rPr>
  </w:style>
  <w:style w:type="character" w:customStyle="1" w:styleId="ListLabel1601">
    <w:name w:val="ListLabel 1601"/>
    <w:qFormat/>
    <w:rPr>
      <w:rFonts w:cs="OpenSymbol"/>
    </w:rPr>
  </w:style>
  <w:style w:type="character" w:customStyle="1" w:styleId="ListLabel1602">
    <w:name w:val="ListLabel 1602"/>
    <w:qFormat/>
    <w:rPr>
      <w:rFonts w:cs="OpenSymbol"/>
    </w:rPr>
  </w:style>
  <w:style w:type="character" w:customStyle="1" w:styleId="ListLabel1603">
    <w:name w:val="ListLabel 1603"/>
    <w:qFormat/>
    <w:rPr>
      <w:rFonts w:cs="OpenSymbol"/>
    </w:rPr>
  </w:style>
  <w:style w:type="character" w:customStyle="1" w:styleId="ListLabel1604">
    <w:name w:val="ListLabel 1604"/>
    <w:qFormat/>
    <w:rPr>
      <w:rFonts w:cs="OpenSymbol"/>
    </w:rPr>
  </w:style>
  <w:style w:type="character" w:customStyle="1" w:styleId="ListLabel1605">
    <w:name w:val="ListLabel 1605"/>
    <w:qFormat/>
    <w:rPr>
      <w:rFonts w:cs="OpenSymbol"/>
    </w:rPr>
  </w:style>
  <w:style w:type="character" w:customStyle="1" w:styleId="ListLabel1606">
    <w:name w:val="ListLabel 1606"/>
    <w:qFormat/>
    <w:rPr>
      <w:rFonts w:cs="OpenSymbol"/>
    </w:rPr>
  </w:style>
  <w:style w:type="character" w:customStyle="1" w:styleId="ListLabel1607">
    <w:name w:val="ListLabel 1607"/>
    <w:qFormat/>
    <w:rPr>
      <w:rFonts w:cs="OpenSymbol"/>
    </w:rPr>
  </w:style>
  <w:style w:type="character" w:customStyle="1" w:styleId="ListLabel1608">
    <w:name w:val="ListLabel 1608"/>
    <w:qFormat/>
    <w:rPr>
      <w:rFonts w:cs="OpenSymbol"/>
    </w:rPr>
  </w:style>
  <w:style w:type="character" w:customStyle="1" w:styleId="ListLabel1609">
    <w:name w:val="ListLabel 1609"/>
    <w:qFormat/>
    <w:rPr>
      <w:rFonts w:cs="OpenSymbol"/>
    </w:rPr>
  </w:style>
  <w:style w:type="character" w:customStyle="1" w:styleId="ListLabel1610">
    <w:name w:val="ListLabel 1610"/>
    <w:qFormat/>
    <w:rPr>
      <w:rFonts w:cs="OpenSymbol"/>
    </w:rPr>
  </w:style>
  <w:style w:type="character" w:customStyle="1" w:styleId="ListLabel1611">
    <w:name w:val="ListLabel 1611"/>
    <w:qFormat/>
    <w:rPr>
      <w:rFonts w:cs="OpenSymbol"/>
    </w:rPr>
  </w:style>
  <w:style w:type="character" w:customStyle="1" w:styleId="ListLabel1612">
    <w:name w:val="ListLabel 1612"/>
    <w:qFormat/>
    <w:rPr>
      <w:rFonts w:cs="OpenSymbol"/>
    </w:rPr>
  </w:style>
  <w:style w:type="character" w:customStyle="1" w:styleId="ListLabel1613">
    <w:name w:val="ListLabel 1613"/>
    <w:qFormat/>
    <w:rPr>
      <w:rFonts w:cs="OpenSymbol"/>
    </w:rPr>
  </w:style>
  <w:style w:type="character" w:customStyle="1" w:styleId="ListLabel1614">
    <w:name w:val="ListLabel 1614"/>
    <w:qFormat/>
    <w:rPr>
      <w:rFonts w:cs="OpenSymbol"/>
    </w:rPr>
  </w:style>
  <w:style w:type="character" w:customStyle="1" w:styleId="ListLabel1615">
    <w:name w:val="ListLabel 1615"/>
    <w:qFormat/>
    <w:rPr>
      <w:rFonts w:cs="OpenSymbol"/>
    </w:rPr>
  </w:style>
  <w:style w:type="character" w:customStyle="1" w:styleId="ListLabel1616">
    <w:name w:val="ListLabel 1616"/>
    <w:qFormat/>
    <w:rPr>
      <w:rFonts w:cs="OpenSymbol"/>
    </w:rPr>
  </w:style>
  <w:style w:type="character" w:customStyle="1" w:styleId="ListLabel1617">
    <w:name w:val="ListLabel 1617"/>
    <w:qFormat/>
    <w:rPr>
      <w:rFonts w:cs="OpenSymbol"/>
    </w:rPr>
  </w:style>
  <w:style w:type="character" w:customStyle="1" w:styleId="ListLabel1618">
    <w:name w:val="ListLabel 1618"/>
    <w:qFormat/>
    <w:rPr>
      <w:rFonts w:cs="OpenSymbol"/>
    </w:rPr>
  </w:style>
  <w:style w:type="character" w:customStyle="1" w:styleId="ListLabel1619">
    <w:name w:val="ListLabel 1619"/>
    <w:qFormat/>
    <w:rPr>
      <w:rFonts w:cs="OpenSymbol"/>
    </w:rPr>
  </w:style>
  <w:style w:type="character" w:customStyle="1" w:styleId="ListLabel1620">
    <w:name w:val="ListLabel 1620"/>
    <w:qFormat/>
    <w:rPr>
      <w:rFonts w:cs="OpenSymbol"/>
    </w:rPr>
  </w:style>
  <w:style w:type="character" w:customStyle="1" w:styleId="ListLabel1621">
    <w:name w:val="ListLabel 1621"/>
    <w:qFormat/>
    <w:rPr>
      <w:rFonts w:cs="OpenSymbol"/>
    </w:rPr>
  </w:style>
  <w:style w:type="character" w:customStyle="1" w:styleId="ListLabel1622">
    <w:name w:val="ListLabel 1622"/>
    <w:qFormat/>
    <w:rPr>
      <w:rFonts w:cs="OpenSymbol"/>
    </w:rPr>
  </w:style>
  <w:style w:type="character" w:customStyle="1" w:styleId="ListLabel1623">
    <w:name w:val="ListLabel 1623"/>
    <w:qFormat/>
    <w:rPr>
      <w:rFonts w:cs="OpenSymbol"/>
    </w:rPr>
  </w:style>
  <w:style w:type="character" w:customStyle="1" w:styleId="ListLabel1624">
    <w:name w:val="ListLabel 1624"/>
    <w:qFormat/>
    <w:rPr>
      <w:rFonts w:cs="OpenSymbol"/>
    </w:rPr>
  </w:style>
  <w:style w:type="character" w:customStyle="1" w:styleId="ListLabel1625">
    <w:name w:val="ListLabel 1625"/>
    <w:qFormat/>
    <w:rPr>
      <w:rFonts w:cs="OpenSymbol"/>
    </w:rPr>
  </w:style>
  <w:style w:type="character" w:customStyle="1" w:styleId="ListLabel1626">
    <w:name w:val="ListLabel 1626"/>
    <w:qFormat/>
    <w:rPr>
      <w:rFonts w:cs="OpenSymbol"/>
    </w:rPr>
  </w:style>
  <w:style w:type="character" w:customStyle="1" w:styleId="ListLabel1627">
    <w:name w:val="ListLabel 1627"/>
    <w:qFormat/>
    <w:rPr>
      <w:rFonts w:cs="OpenSymbol"/>
    </w:rPr>
  </w:style>
  <w:style w:type="character" w:customStyle="1" w:styleId="ListLabel1628">
    <w:name w:val="ListLabel 1628"/>
    <w:qFormat/>
    <w:rPr>
      <w:rFonts w:cs="OpenSymbol"/>
    </w:rPr>
  </w:style>
  <w:style w:type="character" w:customStyle="1" w:styleId="ListLabel1629">
    <w:name w:val="ListLabel 1629"/>
    <w:qFormat/>
    <w:rPr>
      <w:rFonts w:cs="OpenSymbol"/>
    </w:rPr>
  </w:style>
  <w:style w:type="character" w:customStyle="1" w:styleId="ListLabel1630">
    <w:name w:val="ListLabel 1630"/>
    <w:qFormat/>
    <w:rPr>
      <w:rFonts w:cs="OpenSymbol"/>
    </w:rPr>
  </w:style>
  <w:style w:type="character" w:customStyle="1" w:styleId="ListLabel1631">
    <w:name w:val="ListLabel 1631"/>
    <w:qFormat/>
    <w:rPr>
      <w:rFonts w:cs="OpenSymbol"/>
    </w:rPr>
  </w:style>
  <w:style w:type="character" w:customStyle="1" w:styleId="ListLabel1632">
    <w:name w:val="ListLabel 1632"/>
    <w:qFormat/>
    <w:rPr>
      <w:rFonts w:cs="OpenSymbol"/>
    </w:rPr>
  </w:style>
  <w:style w:type="character" w:customStyle="1" w:styleId="ListLabel1633">
    <w:name w:val="ListLabel 1633"/>
    <w:qFormat/>
    <w:rPr>
      <w:rFonts w:cs="OpenSymbol"/>
    </w:rPr>
  </w:style>
  <w:style w:type="character" w:customStyle="1" w:styleId="ListLabel1634">
    <w:name w:val="ListLabel 1634"/>
    <w:qFormat/>
    <w:rPr>
      <w:rFonts w:cs="OpenSymbol"/>
    </w:rPr>
  </w:style>
  <w:style w:type="character" w:customStyle="1" w:styleId="ListLabel1635">
    <w:name w:val="ListLabel 1635"/>
    <w:qFormat/>
    <w:rPr>
      <w:rFonts w:cs="OpenSymbol"/>
    </w:rPr>
  </w:style>
  <w:style w:type="character" w:customStyle="1" w:styleId="ListLabel1636">
    <w:name w:val="ListLabel 1636"/>
    <w:qFormat/>
    <w:rPr>
      <w:rFonts w:cs="OpenSymbol"/>
    </w:rPr>
  </w:style>
  <w:style w:type="character" w:customStyle="1" w:styleId="ListLabel1637">
    <w:name w:val="ListLabel 1637"/>
    <w:qFormat/>
    <w:rPr>
      <w:rFonts w:cs="OpenSymbol"/>
    </w:rPr>
  </w:style>
  <w:style w:type="character" w:customStyle="1" w:styleId="ListLabel1638">
    <w:name w:val="ListLabel 1638"/>
    <w:qFormat/>
    <w:rPr>
      <w:rFonts w:cs="OpenSymbol"/>
    </w:rPr>
  </w:style>
  <w:style w:type="character" w:customStyle="1" w:styleId="ListLabel1639">
    <w:name w:val="ListLabel 1639"/>
    <w:qFormat/>
    <w:rPr>
      <w:rFonts w:cs="OpenSymbol"/>
    </w:rPr>
  </w:style>
  <w:style w:type="character" w:customStyle="1" w:styleId="ListLabel1640">
    <w:name w:val="ListLabel 1640"/>
    <w:qFormat/>
    <w:rPr>
      <w:rFonts w:cs="OpenSymbol"/>
    </w:rPr>
  </w:style>
  <w:style w:type="character" w:customStyle="1" w:styleId="ListLabel1641">
    <w:name w:val="ListLabel 1641"/>
    <w:qFormat/>
    <w:rPr>
      <w:rFonts w:cs="OpenSymbol"/>
    </w:rPr>
  </w:style>
  <w:style w:type="character" w:customStyle="1" w:styleId="ListLabel1642">
    <w:name w:val="ListLabel 1642"/>
    <w:qFormat/>
    <w:rPr>
      <w:rFonts w:cs="OpenSymbol"/>
    </w:rPr>
  </w:style>
  <w:style w:type="character" w:customStyle="1" w:styleId="ListLabel1643">
    <w:name w:val="ListLabel 1643"/>
    <w:qFormat/>
    <w:rPr>
      <w:rFonts w:cs="OpenSymbol"/>
    </w:rPr>
  </w:style>
  <w:style w:type="character" w:customStyle="1" w:styleId="ListLabel1644">
    <w:name w:val="ListLabel 1644"/>
    <w:qFormat/>
    <w:rPr>
      <w:rFonts w:cs="OpenSymbol"/>
    </w:rPr>
  </w:style>
  <w:style w:type="character" w:customStyle="1" w:styleId="ListLabel1645">
    <w:name w:val="ListLabel 1645"/>
    <w:qFormat/>
    <w:rPr>
      <w:rFonts w:cs="OpenSymbol"/>
    </w:rPr>
  </w:style>
  <w:style w:type="character" w:customStyle="1" w:styleId="ListLabel1646">
    <w:name w:val="ListLabel 1646"/>
    <w:qFormat/>
    <w:rPr>
      <w:rFonts w:cs="OpenSymbol"/>
    </w:rPr>
  </w:style>
  <w:style w:type="character" w:customStyle="1" w:styleId="ListLabel1647">
    <w:name w:val="ListLabel 1647"/>
    <w:qFormat/>
    <w:rPr>
      <w:rFonts w:cs="OpenSymbol"/>
    </w:rPr>
  </w:style>
  <w:style w:type="character" w:customStyle="1" w:styleId="ListLabel1648">
    <w:name w:val="ListLabel 1648"/>
    <w:qFormat/>
    <w:rPr>
      <w:rFonts w:cs="OpenSymbol"/>
    </w:rPr>
  </w:style>
  <w:style w:type="character" w:customStyle="1" w:styleId="ListLabel1649">
    <w:name w:val="ListLabel 1649"/>
    <w:qFormat/>
    <w:rPr>
      <w:rFonts w:cs="OpenSymbol"/>
    </w:rPr>
  </w:style>
  <w:style w:type="character" w:customStyle="1" w:styleId="ListLabel1650">
    <w:name w:val="ListLabel 1650"/>
    <w:qFormat/>
    <w:rPr>
      <w:rFonts w:cs="OpenSymbol"/>
    </w:rPr>
  </w:style>
  <w:style w:type="character" w:customStyle="1" w:styleId="ListLabel1651">
    <w:name w:val="ListLabel 1651"/>
    <w:qFormat/>
    <w:rPr>
      <w:rFonts w:cs="OpenSymbol"/>
    </w:rPr>
  </w:style>
  <w:style w:type="character" w:customStyle="1" w:styleId="ListLabel1652">
    <w:name w:val="ListLabel 1652"/>
    <w:qFormat/>
    <w:rPr>
      <w:rFonts w:cs="OpenSymbol"/>
    </w:rPr>
  </w:style>
  <w:style w:type="character" w:customStyle="1" w:styleId="ListLabel1653">
    <w:name w:val="ListLabel 1653"/>
    <w:qFormat/>
    <w:rPr>
      <w:rFonts w:cs="OpenSymbol"/>
    </w:rPr>
  </w:style>
  <w:style w:type="character" w:customStyle="1" w:styleId="ListLabel1654">
    <w:name w:val="ListLabel 1654"/>
    <w:qFormat/>
    <w:rPr>
      <w:rFonts w:cs="OpenSymbol"/>
    </w:rPr>
  </w:style>
  <w:style w:type="character" w:customStyle="1" w:styleId="ListLabel1655">
    <w:name w:val="ListLabel 1655"/>
    <w:qFormat/>
    <w:rPr>
      <w:rFonts w:cs="OpenSymbol"/>
    </w:rPr>
  </w:style>
  <w:style w:type="character" w:customStyle="1" w:styleId="ListLabel1656">
    <w:name w:val="ListLabel 1656"/>
    <w:qFormat/>
    <w:rPr>
      <w:rFonts w:cs="OpenSymbol"/>
    </w:rPr>
  </w:style>
  <w:style w:type="character" w:customStyle="1" w:styleId="ListLabel1657">
    <w:name w:val="ListLabel 1657"/>
    <w:qFormat/>
    <w:rPr>
      <w:rFonts w:cs="OpenSymbol"/>
    </w:rPr>
  </w:style>
  <w:style w:type="character" w:customStyle="1" w:styleId="ListLabel1658">
    <w:name w:val="ListLabel 1658"/>
    <w:qFormat/>
    <w:rPr>
      <w:rFonts w:cs="OpenSymbol"/>
    </w:rPr>
  </w:style>
  <w:style w:type="character" w:customStyle="1" w:styleId="ListLabel1659">
    <w:name w:val="ListLabel 1659"/>
    <w:qFormat/>
    <w:rPr>
      <w:rFonts w:cs="OpenSymbol"/>
    </w:rPr>
  </w:style>
  <w:style w:type="character" w:customStyle="1" w:styleId="ListLabel1660">
    <w:name w:val="ListLabel 1660"/>
    <w:qFormat/>
    <w:rPr>
      <w:rFonts w:cs="OpenSymbol"/>
    </w:rPr>
  </w:style>
  <w:style w:type="character" w:customStyle="1" w:styleId="ListLabel1661">
    <w:name w:val="ListLabel 1661"/>
    <w:qFormat/>
    <w:rPr>
      <w:rFonts w:cs="OpenSymbol"/>
    </w:rPr>
  </w:style>
  <w:style w:type="character" w:customStyle="1" w:styleId="ListLabel1662">
    <w:name w:val="ListLabel 1662"/>
    <w:qFormat/>
    <w:rPr>
      <w:rFonts w:cs="OpenSymbol"/>
    </w:rPr>
  </w:style>
  <w:style w:type="character" w:customStyle="1" w:styleId="ListLabel1663">
    <w:name w:val="ListLabel 1663"/>
    <w:qFormat/>
    <w:rPr>
      <w:rFonts w:cs="OpenSymbol"/>
    </w:rPr>
  </w:style>
  <w:style w:type="character" w:customStyle="1" w:styleId="ListLabel1664">
    <w:name w:val="ListLabel 1664"/>
    <w:qFormat/>
    <w:rPr>
      <w:rFonts w:cs="OpenSymbol"/>
    </w:rPr>
  </w:style>
  <w:style w:type="character" w:customStyle="1" w:styleId="ListLabel1665">
    <w:name w:val="ListLabel 1665"/>
    <w:qFormat/>
    <w:rPr>
      <w:rFonts w:cs="OpenSymbol"/>
    </w:rPr>
  </w:style>
  <w:style w:type="character" w:customStyle="1" w:styleId="ListLabel1666">
    <w:name w:val="ListLabel 1666"/>
    <w:qFormat/>
    <w:rPr>
      <w:rFonts w:cs="OpenSymbol"/>
    </w:rPr>
  </w:style>
  <w:style w:type="character" w:customStyle="1" w:styleId="ListLabel1667">
    <w:name w:val="ListLabel 1667"/>
    <w:qFormat/>
    <w:rPr>
      <w:rFonts w:cs="OpenSymbol"/>
    </w:rPr>
  </w:style>
  <w:style w:type="character" w:customStyle="1" w:styleId="ListLabel1668">
    <w:name w:val="ListLabel 1668"/>
    <w:qFormat/>
    <w:rPr>
      <w:rFonts w:cs="OpenSymbol"/>
    </w:rPr>
  </w:style>
  <w:style w:type="character" w:customStyle="1" w:styleId="ListLabel1669">
    <w:name w:val="ListLabel 1669"/>
    <w:qFormat/>
    <w:rPr>
      <w:rFonts w:cs="OpenSymbol"/>
    </w:rPr>
  </w:style>
  <w:style w:type="character" w:customStyle="1" w:styleId="ListLabel1670">
    <w:name w:val="ListLabel 1670"/>
    <w:qFormat/>
    <w:rPr>
      <w:rFonts w:cs="OpenSymbol"/>
    </w:rPr>
  </w:style>
  <w:style w:type="character" w:customStyle="1" w:styleId="ListLabel1671">
    <w:name w:val="ListLabel 1671"/>
    <w:qFormat/>
    <w:rPr>
      <w:rFonts w:cs="OpenSymbol"/>
    </w:rPr>
  </w:style>
  <w:style w:type="character" w:customStyle="1" w:styleId="ListLabel1672">
    <w:name w:val="ListLabel 1672"/>
    <w:qFormat/>
    <w:rPr>
      <w:rFonts w:cs="OpenSymbol"/>
    </w:rPr>
  </w:style>
  <w:style w:type="character" w:customStyle="1" w:styleId="ListLabel1673">
    <w:name w:val="ListLabel 1673"/>
    <w:qFormat/>
    <w:rPr>
      <w:rFonts w:cs="OpenSymbol"/>
    </w:rPr>
  </w:style>
  <w:style w:type="character" w:customStyle="1" w:styleId="ListLabel1674">
    <w:name w:val="ListLabel 1674"/>
    <w:qFormat/>
    <w:rPr>
      <w:rFonts w:cs="OpenSymbol"/>
    </w:rPr>
  </w:style>
  <w:style w:type="character" w:customStyle="1" w:styleId="ListLabel1675">
    <w:name w:val="ListLabel 1675"/>
    <w:qFormat/>
    <w:rPr>
      <w:rFonts w:cs="OpenSymbol"/>
    </w:rPr>
  </w:style>
  <w:style w:type="character" w:customStyle="1" w:styleId="ListLabel1676">
    <w:name w:val="ListLabel 1676"/>
    <w:qFormat/>
    <w:rPr>
      <w:rFonts w:cs="OpenSymbol"/>
    </w:rPr>
  </w:style>
  <w:style w:type="character" w:customStyle="1" w:styleId="ListLabel1677">
    <w:name w:val="ListLabel 1677"/>
    <w:qFormat/>
    <w:rPr>
      <w:rFonts w:cs="OpenSymbol"/>
    </w:rPr>
  </w:style>
  <w:style w:type="character" w:customStyle="1" w:styleId="ListLabel1678">
    <w:name w:val="ListLabel 1678"/>
    <w:qFormat/>
    <w:rPr>
      <w:rFonts w:cs="OpenSymbol"/>
    </w:rPr>
  </w:style>
  <w:style w:type="character" w:customStyle="1" w:styleId="ListLabel1679">
    <w:name w:val="ListLabel 1679"/>
    <w:qFormat/>
    <w:rPr>
      <w:rFonts w:cs="OpenSymbol"/>
    </w:rPr>
  </w:style>
  <w:style w:type="character" w:customStyle="1" w:styleId="ListLabel1680">
    <w:name w:val="ListLabel 1680"/>
    <w:qFormat/>
    <w:rPr>
      <w:rFonts w:cs="OpenSymbol"/>
    </w:rPr>
  </w:style>
  <w:style w:type="character" w:customStyle="1" w:styleId="ListLabel1681">
    <w:name w:val="ListLabel 1681"/>
    <w:qFormat/>
    <w:rPr>
      <w:rFonts w:cs="OpenSymbol"/>
    </w:rPr>
  </w:style>
  <w:style w:type="character" w:customStyle="1" w:styleId="ListLabel1682">
    <w:name w:val="ListLabel 1682"/>
    <w:qFormat/>
    <w:rPr>
      <w:rFonts w:cs="OpenSymbol"/>
    </w:rPr>
  </w:style>
  <w:style w:type="character" w:customStyle="1" w:styleId="ListLabel1683">
    <w:name w:val="ListLabel 1683"/>
    <w:qFormat/>
    <w:rPr>
      <w:rFonts w:cs="OpenSymbol"/>
    </w:rPr>
  </w:style>
  <w:style w:type="character" w:customStyle="1" w:styleId="a9">
    <w:name w:val="Ввод пользователя"/>
    <w:qFormat/>
    <w:rPr>
      <w:rFonts w:ascii="Times New Roman" w:eastAsia="NSimSun" w:hAnsi="Times New Roman" w:cs="Liberation Mono"/>
      <w:b/>
      <w:sz w:val="40"/>
    </w:rPr>
  </w:style>
  <w:style w:type="character" w:customStyle="1" w:styleId="ListLabel1684">
    <w:name w:val="ListLabel 1684"/>
    <w:qFormat/>
    <w:rPr>
      <w:rFonts w:ascii="Times New Roman" w:hAnsi="Times New Roman" w:cs="OpenSymbol"/>
      <w:b w:val="0"/>
      <w:sz w:val="28"/>
    </w:rPr>
  </w:style>
  <w:style w:type="character" w:customStyle="1" w:styleId="ListLabel1685">
    <w:name w:val="ListLabel 1685"/>
    <w:qFormat/>
    <w:rPr>
      <w:rFonts w:cs="OpenSymbol"/>
    </w:rPr>
  </w:style>
  <w:style w:type="character" w:customStyle="1" w:styleId="ListLabel1686">
    <w:name w:val="ListLabel 1686"/>
    <w:qFormat/>
    <w:rPr>
      <w:rFonts w:cs="OpenSymbol"/>
    </w:rPr>
  </w:style>
  <w:style w:type="character" w:customStyle="1" w:styleId="ListLabel1687">
    <w:name w:val="ListLabel 1687"/>
    <w:qFormat/>
    <w:rPr>
      <w:rFonts w:cs="OpenSymbol"/>
    </w:rPr>
  </w:style>
  <w:style w:type="character" w:customStyle="1" w:styleId="ListLabel1688">
    <w:name w:val="ListLabel 1688"/>
    <w:qFormat/>
    <w:rPr>
      <w:rFonts w:cs="OpenSymbol"/>
    </w:rPr>
  </w:style>
  <w:style w:type="character" w:customStyle="1" w:styleId="ListLabel1689">
    <w:name w:val="ListLabel 1689"/>
    <w:qFormat/>
    <w:rPr>
      <w:rFonts w:cs="OpenSymbol"/>
    </w:rPr>
  </w:style>
  <w:style w:type="character" w:customStyle="1" w:styleId="ListLabel1690">
    <w:name w:val="ListLabel 1690"/>
    <w:qFormat/>
    <w:rPr>
      <w:rFonts w:cs="OpenSymbol"/>
    </w:rPr>
  </w:style>
  <w:style w:type="character" w:customStyle="1" w:styleId="ListLabel1691">
    <w:name w:val="ListLabel 1691"/>
    <w:qFormat/>
    <w:rPr>
      <w:rFonts w:cs="OpenSymbol"/>
    </w:rPr>
  </w:style>
  <w:style w:type="character" w:customStyle="1" w:styleId="ListLabel1692">
    <w:name w:val="ListLabel 1692"/>
    <w:qFormat/>
    <w:rPr>
      <w:rFonts w:cs="OpenSymbol"/>
    </w:rPr>
  </w:style>
  <w:style w:type="character" w:customStyle="1" w:styleId="ListLabel1693">
    <w:name w:val="ListLabel 1693"/>
    <w:qFormat/>
    <w:rPr>
      <w:rFonts w:ascii="Times New Roman" w:hAnsi="Times New Roman" w:cs="OpenSymbol"/>
      <w:b w:val="0"/>
      <w:sz w:val="28"/>
    </w:rPr>
  </w:style>
  <w:style w:type="character" w:customStyle="1" w:styleId="ListLabel1694">
    <w:name w:val="ListLabel 1694"/>
    <w:qFormat/>
    <w:rPr>
      <w:rFonts w:cs="OpenSymbol"/>
    </w:rPr>
  </w:style>
  <w:style w:type="character" w:customStyle="1" w:styleId="ListLabel1695">
    <w:name w:val="ListLabel 1695"/>
    <w:qFormat/>
    <w:rPr>
      <w:rFonts w:cs="OpenSymbol"/>
    </w:rPr>
  </w:style>
  <w:style w:type="character" w:customStyle="1" w:styleId="ListLabel1696">
    <w:name w:val="ListLabel 1696"/>
    <w:qFormat/>
    <w:rPr>
      <w:rFonts w:cs="OpenSymbol"/>
    </w:rPr>
  </w:style>
  <w:style w:type="character" w:customStyle="1" w:styleId="ListLabel1697">
    <w:name w:val="ListLabel 1697"/>
    <w:qFormat/>
    <w:rPr>
      <w:rFonts w:cs="OpenSymbol"/>
    </w:rPr>
  </w:style>
  <w:style w:type="character" w:customStyle="1" w:styleId="ListLabel1698">
    <w:name w:val="ListLabel 1698"/>
    <w:qFormat/>
    <w:rPr>
      <w:rFonts w:cs="OpenSymbol"/>
    </w:rPr>
  </w:style>
  <w:style w:type="character" w:customStyle="1" w:styleId="ListLabel1699">
    <w:name w:val="ListLabel 1699"/>
    <w:qFormat/>
    <w:rPr>
      <w:rFonts w:cs="OpenSymbol"/>
    </w:rPr>
  </w:style>
  <w:style w:type="character" w:customStyle="1" w:styleId="ListLabel1700">
    <w:name w:val="ListLabel 1700"/>
    <w:qFormat/>
    <w:rPr>
      <w:rFonts w:cs="OpenSymbol"/>
    </w:rPr>
  </w:style>
  <w:style w:type="character" w:customStyle="1" w:styleId="ListLabel1701">
    <w:name w:val="ListLabel 1701"/>
    <w:qFormat/>
    <w:rPr>
      <w:rFonts w:cs="OpenSymbol"/>
    </w:rPr>
  </w:style>
  <w:style w:type="character" w:customStyle="1" w:styleId="ListLabel1702">
    <w:name w:val="ListLabel 1702"/>
    <w:qFormat/>
    <w:rPr>
      <w:rFonts w:ascii="Times New Roman" w:hAnsi="Times New Roman" w:cs="OpenSymbol"/>
      <w:b w:val="0"/>
      <w:sz w:val="28"/>
    </w:rPr>
  </w:style>
  <w:style w:type="character" w:customStyle="1" w:styleId="ListLabel1703">
    <w:name w:val="ListLabel 1703"/>
    <w:qFormat/>
    <w:rPr>
      <w:rFonts w:cs="OpenSymbol"/>
    </w:rPr>
  </w:style>
  <w:style w:type="character" w:customStyle="1" w:styleId="ListLabel1704">
    <w:name w:val="ListLabel 1704"/>
    <w:qFormat/>
    <w:rPr>
      <w:rFonts w:cs="OpenSymbol"/>
    </w:rPr>
  </w:style>
  <w:style w:type="character" w:customStyle="1" w:styleId="ListLabel1705">
    <w:name w:val="ListLabel 1705"/>
    <w:qFormat/>
    <w:rPr>
      <w:rFonts w:cs="OpenSymbol"/>
    </w:rPr>
  </w:style>
  <w:style w:type="character" w:customStyle="1" w:styleId="ListLabel1706">
    <w:name w:val="ListLabel 1706"/>
    <w:qFormat/>
    <w:rPr>
      <w:rFonts w:cs="OpenSymbol"/>
    </w:rPr>
  </w:style>
  <w:style w:type="character" w:customStyle="1" w:styleId="ListLabel1707">
    <w:name w:val="ListLabel 1707"/>
    <w:qFormat/>
    <w:rPr>
      <w:rFonts w:cs="OpenSymbol"/>
    </w:rPr>
  </w:style>
  <w:style w:type="character" w:customStyle="1" w:styleId="ListLabel1708">
    <w:name w:val="ListLabel 1708"/>
    <w:qFormat/>
    <w:rPr>
      <w:rFonts w:cs="OpenSymbol"/>
    </w:rPr>
  </w:style>
  <w:style w:type="character" w:customStyle="1" w:styleId="ListLabel1709">
    <w:name w:val="ListLabel 1709"/>
    <w:qFormat/>
    <w:rPr>
      <w:rFonts w:cs="OpenSymbol"/>
    </w:rPr>
  </w:style>
  <w:style w:type="character" w:customStyle="1" w:styleId="ListLabel1710">
    <w:name w:val="ListLabel 1710"/>
    <w:qFormat/>
    <w:rPr>
      <w:rFonts w:cs="OpenSymbol"/>
    </w:rPr>
  </w:style>
  <w:style w:type="character" w:customStyle="1" w:styleId="ListLabel1711">
    <w:name w:val="ListLabel 1711"/>
    <w:qFormat/>
    <w:rPr>
      <w:rFonts w:ascii="Times New Roman" w:hAnsi="Times New Roman" w:cs="OpenSymbol"/>
      <w:b w:val="0"/>
      <w:sz w:val="28"/>
    </w:rPr>
  </w:style>
  <w:style w:type="character" w:customStyle="1" w:styleId="ListLabel1712">
    <w:name w:val="ListLabel 1712"/>
    <w:qFormat/>
    <w:rPr>
      <w:rFonts w:cs="OpenSymbol"/>
    </w:rPr>
  </w:style>
  <w:style w:type="character" w:customStyle="1" w:styleId="ListLabel1713">
    <w:name w:val="ListLabel 1713"/>
    <w:qFormat/>
    <w:rPr>
      <w:rFonts w:cs="OpenSymbol"/>
    </w:rPr>
  </w:style>
  <w:style w:type="character" w:customStyle="1" w:styleId="ListLabel1714">
    <w:name w:val="ListLabel 1714"/>
    <w:qFormat/>
    <w:rPr>
      <w:rFonts w:cs="OpenSymbol"/>
    </w:rPr>
  </w:style>
  <w:style w:type="character" w:customStyle="1" w:styleId="ListLabel1715">
    <w:name w:val="ListLabel 1715"/>
    <w:qFormat/>
    <w:rPr>
      <w:rFonts w:cs="OpenSymbol"/>
    </w:rPr>
  </w:style>
  <w:style w:type="character" w:customStyle="1" w:styleId="ListLabel1716">
    <w:name w:val="ListLabel 1716"/>
    <w:qFormat/>
    <w:rPr>
      <w:rFonts w:cs="OpenSymbol"/>
    </w:rPr>
  </w:style>
  <w:style w:type="character" w:customStyle="1" w:styleId="ListLabel1717">
    <w:name w:val="ListLabel 1717"/>
    <w:qFormat/>
    <w:rPr>
      <w:rFonts w:cs="OpenSymbol"/>
    </w:rPr>
  </w:style>
  <w:style w:type="character" w:customStyle="1" w:styleId="ListLabel1718">
    <w:name w:val="ListLabel 1718"/>
    <w:qFormat/>
    <w:rPr>
      <w:rFonts w:cs="OpenSymbol"/>
    </w:rPr>
  </w:style>
  <w:style w:type="character" w:customStyle="1" w:styleId="ListLabel1719">
    <w:name w:val="ListLabel 1719"/>
    <w:qFormat/>
    <w:rPr>
      <w:rFonts w:cs="OpenSymbol"/>
    </w:rPr>
  </w:style>
  <w:style w:type="character" w:customStyle="1" w:styleId="ListLabel1720">
    <w:name w:val="ListLabel 1720"/>
    <w:qFormat/>
    <w:rPr>
      <w:rFonts w:ascii="Times New Roman" w:hAnsi="Times New Roman" w:cs="OpenSymbol"/>
      <w:b w:val="0"/>
      <w:sz w:val="28"/>
    </w:rPr>
  </w:style>
  <w:style w:type="character" w:customStyle="1" w:styleId="ListLabel1721">
    <w:name w:val="ListLabel 1721"/>
    <w:qFormat/>
    <w:rPr>
      <w:rFonts w:cs="OpenSymbol"/>
    </w:rPr>
  </w:style>
  <w:style w:type="character" w:customStyle="1" w:styleId="ListLabel1722">
    <w:name w:val="ListLabel 1722"/>
    <w:qFormat/>
    <w:rPr>
      <w:rFonts w:cs="OpenSymbol"/>
    </w:rPr>
  </w:style>
  <w:style w:type="character" w:customStyle="1" w:styleId="ListLabel1723">
    <w:name w:val="ListLabel 1723"/>
    <w:qFormat/>
    <w:rPr>
      <w:rFonts w:cs="OpenSymbol"/>
    </w:rPr>
  </w:style>
  <w:style w:type="character" w:customStyle="1" w:styleId="ListLabel1724">
    <w:name w:val="ListLabel 1724"/>
    <w:qFormat/>
    <w:rPr>
      <w:rFonts w:cs="OpenSymbol"/>
    </w:rPr>
  </w:style>
  <w:style w:type="character" w:customStyle="1" w:styleId="ListLabel1725">
    <w:name w:val="ListLabel 1725"/>
    <w:qFormat/>
    <w:rPr>
      <w:rFonts w:cs="OpenSymbol"/>
    </w:rPr>
  </w:style>
  <w:style w:type="character" w:customStyle="1" w:styleId="ListLabel1726">
    <w:name w:val="ListLabel 1726"/>
    <w:qFormat/>
    <w:rPr>
      <w:rFonts w:cs="OpenSymbol"/>
    </w:rPr>
  </w:style>
  <w:style w:type="character" w:customStyle="1" w:styleId="ListLabel1727">
    <w:name w:val="ListLabel 1727"/>
    <w:qFormat/>
    <w:rPr>
      <w:rFonts w:cs="OpenSymbol"/>
    </w:rPr>
  </w:style>
  <w:style w:type="character" w:customStyle="1" w:styleId="ListLabel1728">
    <w:name w:val="ListLabel 1728"/>
    <w:qFormat/>
    <w:rPr>
      <w:rFonts w:cs="OpenSymbol"/>
    </w:rPr>
  </w:style>
  <w:style w:type="character" w:customStyle="1" w:styleId="ListLabel1729">
    <w:name w:val="ListLabel 1729"/>
    <w:qFormat/>
    <w:rPr>
      <w:rFonts w:ascii="Times New Roman" w:hAnsi="Times New Roman" w:cs="OpenSymbol"/>
      <w:b w:val="0"/>
      <w:sz w:val="28"/>
    </w:rPr>
  </w:style>
  <w:style w:type="character" w:customStyle="1" w:styleId="ListLabel1730">
    <w:name w:val="ListLabel 1730"/>
    <w:qFormat/>
    <w:rPr>
      <w:rFonts w:cs="OpenSymbol"/>
    </w:rPr>
  </w:style>
  <w:style w:type="character" w:customStyle="1" w:styleId="ListLabel1731">
    <w:name w:val="ListLabel 1731"/>
    <w:qFormat/>
    <w:rPr>
      <w:rFonts w:cs="OpenSymbol"/>
    </w:rPr>
  </w:style>
  <w:style w:type="character" w:customStyle="1" w:styleId="ListLabel1732">
    <w:name w:val="ListLabel 1732"/>
    <w:qFormat/>
    <w:rPr>
      <w:rFonts w:cs="OpenSymbol"/>
    </w:rPr>
  </w:style>
  <w:style w:type="character" w:customStyle="1" w:styleId="ListLabel1733">
    <w:name w:val="ListLabel 1733"/>
    <w:qFormat/>
    <w:rPr>
      <w:rFonts w:cs="OpenSymbol"/>
    </w:rPr>
  </w:style>
  <w:style w:type="character" w:customStyle="1" w:styleId="ListLabel1734">
    <w:name w:val="ListLabel 1734"/>
    <w:qFormat/>
    <w:rPr>
      <w:rFonts w:cs="OpenSymbol"/>
    </w:rPr>
  </w:style>
  <w:style w:type="character" w:customStyle="1" w:styleId="ListLabel1735">
    <w:name w:val="ListLabel 1735"/>
    <w:qFormat/>
    <w:rPr>
      <w:rFonts w:cs="OpenSymbol"/>
    </w:rPr>
  </w:style>
  <w:style w:type="character" w:customStyle="1" w:styleId="ListLabel1736">
    <w:name w:val="ListLabel 1736"/>
    <w:qFormat/>
    <w:rPr>
      <w:rFonts w:cs="OpenSymbol"/>
    </w:rPr>
  </w:style>
  <w:style w:type="character" w:customStyle="1" w:styleId="ListLabel1737">
    <w:name w:val="ListLabel 1737"/>
    <w:qFormat/>
    <w:rPr>
      <w:rFonts w:cs="OpenSymbol"/>
    </w:rPr>
  </w:style>
  <w:style w:type="character" w:customStyle="1" w:styleId="ListLabel1738">
    <w:name w:val="ListLabel 1738"/>
    <w:qFormat/>
    <w:rPr>
      <w:rFonts w:ascii="Times New Roman" w:hAnsi="Times New Roman" w:cs="OpenSymbol"/>
      <w:b w:val="0"/>
      <w:sz w:val="28"/>
    </w:rPr>
  </w:style>
  <w:style w:type="character" w:customStyle="1" w:styleId="ListLabel1739">
    <w:name w:val="ListLabel 1739"/>
    <w:qFormat/>
    <w:rPr>
      <w:rFonts w:cs="OpenSymbol"/>
    </w:rPr>
  </w:style>
  <w:style w:type="character" w:customStyle="1" w:styleId="ListLabel1740">
    <w:name w:val="ListLabel 1740"/>
    <w:qFormat/>
    <w:rPr>
      <w:rFonts w:cs="OpenSymbol"/>
    </w:rPr>
  </w:style>
  <w:style w:type="character" w:customStyle="1" w:styleId="ListLabel1741">
    <w:name w:val="ListLabel 1741"/>
    <w:qFormat/>
    <w:rPr>
      <w:rFonts w:cs="OpenSymbol"/>
    </w:rPr>
  </w:style>
  <w:style w:type="character" w:customStyle="1" w:styleId="ListLabel1742">
    <w:name w:val="ListLabel 1742"/>
    <w:qFormat/>
    <w:rPr>
      <w:rFonts w:cs="OpenSymbol"/>
    </w:rPr>
  </w:style>
  <w:style w:type="character" w:customStyle="1" w:styleId="ListLabel1743">
    <w:name w:val="ListLabel 1743"/>
    <w:qFormat/>
    <w:rPr>
      <w:rFonts w:cs="OpenSymbol"/>
    </w:rPr>
  </w:style>
  <w:style w:type="character" w:customStyle="1" w:styleId="ListLabel1744">
    <w:name w:val="ListLabel 1744"/>
    <w:qFormat/>
    <w:rPr>
      <w:rFonts w:cs="OpenSymbol"/>
    </w:rPr>
  </w:style>
  <w:style w:type="character" w:customStyle="1" w:styleId="ListLabel1745">
    <w:name w:val="ListLabel 1745"/>
    <w:qFormat/>
    <w:rPr>
      <w:rFonts w:cs="OpenSymbol"/>
    </w:rPr>
  </w:style>
  <w:style w:type="character" w:customStyle="1" w:styleId="ListLabel1746">
    <w:name w:val="ListLabel 1746"/>
    <w:qFormat/>
    <w:rPr>
      <w:rFonts w:cs="OpenSymbol"/>
    </w:rPr>
  </w:style>
  <w:style w:type="character" w:customStyle="1" w:styleId="ListLabel1747">
    <w:name w:val="ListLabel 1747"/>
    <w:qFormat/>
    <w:rPr>
      <w:rFonts w:cs="OpenSymbol"/>
    </w:rPr>
  </w:style>
  <w:style w:type="character" w:customStyle="1" w:styleId="ListLabel1748">
    <w:name w:val="ListLabel 1748"/>
    <w:qFormat/>
    <w:rPr>
      <w:rFonts w:cs="OpenSymbol"/>
    </w:rPr>
  </w:style>
  <w:style w:type="character" w:customStyle="1" w:styleId="ListLabel1749">
    <w:name w:val="ListLabel 1749"/>
    <w:qFormat/>
    <w:rPr>
      <w:rFonts w:cs="OpenSymbol"/>
    </w:rPr>
  </w:style>
  <w:style w:type="character" w:customStyle="1" w:styleId="ListLabel1750">
    <w:name w:val="ListLabel 1750"/>
    <w:qFormat/>
    <w:rPr>
      <w:rFonts w:cs="OpenSymbol"/>
    </w:rPr>
  </w:style>
  <w:style w:type="character" w:customStyle="1" w:styleId="ListLabel1751">
    <w:name w:val="ListLabel 1751"/>
    <w:qFormat/>
    <w:rPr>
      <w:rFonts w:cs="OpenSymbol"/>
    </w:rPr>
  </w:style>
  <w:style w:type="character" w:customStyle="1" w:styleId="ListLabel1752">
    <w:name w:val="ListLabel 1752"/>
    <w:qFormat/>
    <w:rPr>
      <w:rFonts w:cs="OpenSymbol"/>
    </w:rPr>
  </w:style>
  <w:style w:type="character" w:customStyle="1" w:styleId="ListLabel1753">
    <w:name w:val="ListLabel 1753"/>
    <w:qFormat/>
    <w:rPr>
      <w:rFonts w:cs="OpenSymbol"/>
    </w:rPr>
  </w:style>
  <w:style w:type="character" w:customStyle="1" w:styleId="ListLabel1754">
    <w:name w:val="ListLabel 1754"/>
    <w:qFormat/>
    <w:rPr>
      <w:rFonts w:cs="OpenSymbol"/>
    </w:rPr>
  </w:style>
  <w:style w:type="character" w:customStyle="1" w:styleId="ListLabel1755">
    <w:name w:val="ListLabel 1755"/>
    <w:qFormat/>
    <w:rPr>
      <w:rFonts w:cs="OpenSymbol"/>
    </w:rPr>
  </w:style>
  <w:style w:type="character" w:customStyle="1" w:styleId="ListLabel1756">
    <w:name w:val="ListLabel 1756"/>
    <w:qFormat/>
    <w:rPr>
      <w:rFonts w:ascii="Times New Roman" w:hAnsi="Times New Roman" w:cs="OpenSymbol"/>
      <w:b w:val="0"/>
      <w:sz w:val="28"/>
    </w:rPr>
  </w:style>
  <w:style w:type="character" w:customStyle="1" w:styleId="ListLabel1757">
    <w:name w:val="ListLabel 1757"/>
    <w:qFormat/>
    <w:rPr>
      <w:rFonts w:cs="OpenSymbol"/>
    </w:rPr>
  </w:style>
  <w:style w:type="character" w:customStyle="1" w:styleId="ListLabel1758">
    <w:name w:val="ListLabel 1758"/>
    <w:qFormat/>
    <w:rPr>
      <w:rFonts w:cs="OpenSymbol"/>
    </w:rPr>
  </w:style>
  <w:style w:type="character" w:customStyle="1" w:styleId="ListLabel1759">
    <w:name w:val="ListLabel 1759"/>
    <w:qFormat/>
    <w:rPr>
      <w:rFonts w:cs="OpenSymbol"/>
    </w:rPr>
  </w:style>
  <w:style w:type="character" w:customStyle="1" w:styleId="ListLabel1760">
    <w:name w:val="ListLabel 1760"/>
    <w:qFormat/>
    <w:rPr>
      <w:rFonts w:cs="OpenSymbol"/>
    </w:rPr>
  </w:style>
  <w:style w:type="character" w:customStyle="1" w:styleId="ListLabel1761">
    <w:name w:val="ListLabel 1761"/>
    <w:qFormat/>
    <w:rPr>
      <w:rFonts w:cs="OpenSymbol"/>
    </w:rPr>
  </w:style>
  <w:style w:type="character" w:customStyle="1" w:styleId="ListLabel1762">
    <w:name w:val="ListLabel 1762"/>
    <w:qFormat/>
    <w:rPr>
      <w:rFonts w:cs="OpenSymbol"/>
    </w:rPr>
  </w:style>
  <w:style w:type="character" w:customStyle="1" w:styleId="ListLabel1763">
    <w:name w:val="ListLabel 1763"/>
    <w:qFormat/>
    <w:rPr>
      <w:rFonts w:cs="OpenSymbol"/>
    </w:rPr>
  </w:style>
  <w:style w:type="character" w:customStyle="1" w:styleId="ListLabel1764">
    <w:name w:val="ListLabel 1764"/>
    <w:qFormat/>
    <w:rPr>
      <w:rFonts w:cs="OpenSymbol"/>
    </w:rPr>
  </w:style>
  <w:style w:type="character" w:customStyle="1" w:styleId="ListLabel1765">
    <w:name w:val="ListLabel 1765"/>
    <w:qFormat/>
    <w:rPr>
      <w:rFonts w:ascii="Times New Roman" w:hAnsi="Times New Roman" w:cs="OpenSymbol"/>
      <w:b w:val="0"/>
      <w:sz w:val="28"/>
    </w:rPr>
  </w:style>
  <w:style w:type="character" w:customStyle="1" w:styleId="ListLabel1766">
    <w:name w:val="ListLabel 1766"/>
    <w:qFormat/>
    <w:rPr>
      <w:rFonts w:cs="OpenSymbol"/>
    </w:rPr>
  </w:style>
  <w:style w:type="character" w:customStyle="1" w:styleId="ListLabel1767">
    <w:name w:val="ListLabel 1767"/>
    <w:qFormat/>
    <w:rPr>
      <w:rFonts w:cs="OpenSymbol"/>
    </w:rPr>
  </w:style>
  <w:style w:type="character" w:customStyle="1" w:styleId="ListLabel1768">
    <w:name w:val="ListLabel 1768"/>
    <w:qFormat/>
    <w:rPr>
      <w:rFonts w:cs="OpenSymbol"/>
    </w:rPr>
  </w:style>
  <w:style w:type="character" w:customStyle="1" w:styleId="ListLabel1769">
    <w:name w:val="ListLabel 1769"/>
    <w:qFormat/>
    <w:rPr>
      <w:rFonts w:cs="OpenSymbol"/>
    </w:rPr>
  </w:style>
  <w:style w:type="character" w:customStyle="1" w:styleId="ListLabel1770">
    <w:name w:val="ListLabel 1770"/>
    <w:qFormat/>
    <w:rPr>
      <w:rFonts w:cs="OpenSymbol"/>
    </w:rPr>
  </w:style>
  <w:style w:type="character" w:customStyle="1" w:styleId="ListLabel1771">
    <w:name w:val="ListLabel 1771"/>
    <w:qFormat/>
    <w:rPr>
      <w:rFonts w:cs="OpenSymbol"/>
    </w:rPr>
  </w:style>
  <w:style w:type="character" w:customStyle="1" w:styleId="ListLabel1772">
    <w:name w:val="ListLabel 1772"/>
    <w:qFormat/>
    <w:rPr>
      <w:rFonts w:cs="OpenSymbol"/>
    </w:rPr>
  </w:style>
  <w:style w:type="character" w:customStyle="1" w:styleId="ListLabel1773">
    <w:name w:val="ListLabel 1773"/>
    <w:qFormat/>
    <w:rPr>
      <w:rFonts w:cs="OpenSymbol"/>
    </w:rPr>
  </w:style>
  <w:style w:type="character" w:customStyle="1" w:styleId="ListLabel1774">
    <w:name w:val="ListLabel 1774"/>
    <w:qFormat/>
    <w:rPr>
      <w:rFonts w:ascii="Times New Roman" w:hAnsi="Times New Roman" w:cs="OpenSymbol"/>
      <w:b w:val="0"/>
      <w:sz w:val="28"/>
    </w:rPr>
  </w:style>
  <w:style w:type="character" w:customStyle="1" w:styleId="ListLabel1775">
    <w:name w:val="ListLabel 1775"/>
    <w:qFormat/>
    <w:rPr>
      <w:rFonts w:cs="OpenSymbol"/>
    </w:rPr>
  </w:style>
  <w:style w:type="character" w:customStyle="1" w:styleId="ListLabel1776">
    <w:name w:val="ListLabel 1776"/>
    <w:qFormat/>
    <w:rPr>
      <w:rFonts w:cs="OpenSymbol"/>
    </w:rPr>
  </w:style>
  <w:style w:type="character" w:customStyle="1" w:styleId="ListLabel1777">
    <w:name w:val="ListLabel 1777"/>
    <w:qFormat/>
    <w:rPr>
      <w:rFonts w:cs="OpenSymbol"/>
    </w:rPr>
  </w:style>
  <w:style w:type="character" w:customStyle="1" w:styleId="ListLabel1778">
    <w:name w:val="ListLabel 1778"/>
    <w:qFormat/>
    <w:rPr>
      <w:rFonts w:cs="OpenSymbol"/>
    </w:rPr>
  </w:style>
  <w:style w:type="character" w:customStyle="1" w:styleId="ListLabel1779">
    <w:name w:val="ListLabel 1779"/>
    <w:qFormat/>
    <w:rPr>
      <w:rFonts w:cs="OpenSymbol"/>
    </w:rPr>
  </w:style>
  <w:style w:type="character" w:customStyle="1" w:styleId="ListLabel1780">
    <w:name w:val="ListLabel 1780"/>
    <w:qFormat/>
    <w:rPr>
      <w:rFonts w:cs="OpenSymbol"/>
    </w:rPr>
  </w:style>
  <w:style w:type="character" w:customStyle="1" w:styleId="ListLabel1781">
    <w:name w:val="ListLabel 1781"/>
    <w:qFormat/>
    <w:rPr>
      <w:rFonts w:cs="OpenSymbol"/>
    </w:rPr>
  </w:style>
  <w:style w:type="character" w:customStyle="1" w:styleId="ListLabel1782">
    <w:name w:val="ListLabel 1782"/>
    <w:qFormat/>
    <w:rPr>
      <w:rFonts w:cs="OpenSymbol"/>
    </w:rPr>
  </w:style>
  <w:style w:type="character" w:customStyle="1" w:styleId="ListLabel1783">
    <w:name w:val="ListLabel 1783"/>
    <w:qFormat/>
    <w:rPr>
      <w:rFonts w:ascii="Times New Roman" w:hAnsi="Times New Roman" w:cs="OpenSymbol"/>
      <w:b w:val="0"/>
      <w:sz w:val="28"/>
    </w:rPr>
  </w:style>
  <w:style w:type="character" w:customStyle="1" w:styleId="ListLabel1784">
    <w:name w:val="ListLabel 1784"/>
    <w:qFormat/>
    <w:rPr>
      <w:rFonts w:cs="OpenSymbol"/>
    </w:rPr>
  </w:style>
  <w:style w:type="character" w:customStyle="1" w:styleId="ListLabel1785">
    <w:name w:val="ListLabel 1785"/>
    <w:qFormat/>
    <w:rPr>
      <w:rFonts w:cs="OpenSymbol"/>
    </w:rPr>
  </w:style>
  <w:style w:type="character" w:customStyle="1" w:styleId="ListLabel1786">
    <w:name w:val="ListLabel 1786"/>
    <w:qFormat/>
    <w:rPr>
      <w:rFonts w:cs="OpenSymbol"/>
    </w:rPr>
  </w:style>
  <w:style w:type="character" w:customStyle="1" w:styleId="ListLabel1787">
    <w:name w:val="ListLabel 1787"/>
    <w:qFormat/>
    <w:rPr>
      <w:rFonts w:cs="OpenSymbol"/>
    </w:rPr>
  </w:style>
  <w:style w:type="character" w:customStyle="1" w:styleId="ListLabel1788">
    <w:name w:val="ListLabel 1788"/>
    <w:qFormat/>
    <w:rPr>
      <w:rFonts w:cs="OpenSymbol"/>
    </w:rPr>
  </w:style>
  <w:style w:type="character" w:customStyle="1" w:styleId="ListLabel1789">
    <w:name w:val="ListLabel 1789"/>
    <w:qFormat/>
    <w:rPr>
      <w:rFonts w:cs="OpenSymbol"/>
    </w:rPr>
  </w:style>
  <w:style w:type="character" w:customStyle="1" w:styleId="ListLabel1790">
    <w:name w:val="ListLabel 1790"/>
    <w:qFormat/>
    <w:rPr>
      <w:rFonts w:cs="OpenSymbol"/>
    </w:rPr>
  </w:style>
  <w:style w:type="character" w:customStyle="1" w:styleId="ListLabel1791">
    <w:name w:val="ListLabel 1791"/>
    <w:qFormat/>
    <w:rPr>
      <w:rFonts w:cs="OpenSymbol"/>
    </w:rPr>
  </w:style>
  <w:style w:type="character" w:customStyle="1" w:styleId="ListLabel1792">
    <w:name w:val="ListLabel 1792"/>
    <w:qFormat/>
    <w:rPr>
      <w:rFonts w:cs="OpenSymbol"/>
      <w:sz w:val="28"/>
    </w:rPr>
  </w:style>
  <w:style w:type="character" w:customStyle="1" w:styleId="ListLabel1793">
    <w:name w:val="ListLabel 1793"/>
    <w:qFormat/>
    <w:rPr>
      <w:rFonts w:cs="OpenSymbol"/>
    </w:rPr>
  </w:style>
  <w:style w:type="character" w:customStyle="1" w:styleId="ListLabel1794">
    <w:name w:val="ListLabel 1794"/>
    <w:qFormat/>
    <w:rPr>
      <w:rFonts w:cs="OpenSymbol"/>
    </w:rPr>
  </w:style>
  <w:style w:type="character" w:customStyle="1" w:styleId="ListLabel1795">
    <w:name w:val="ListLabel 1795"/>
    <w:qFormat/>
    <w:rPr>
      <w:rFonts w:cs="OpenSymbol"/>
    </w:rPr>
  </w:style>
  <w:style w:type="character" w:customStyle="1" w:styleId="ListLabel1796">
    <w:name w:val="ListLabel 1796"/>
    <w:qFormat/>
    <w:rPr>
      <w:rFonts w:cs="OpenSymbol"/>
    </w:rPr>
  </w:style>
  <w:style w:type="character" w:customStyle="1" w:styleId="ListLabel1797">
    <w:name w:val="ListLabel 1797"/>
    <w:qFormat/>
    <w:rPr>
      <w:rFonts w:cs="OpenSymbol"/>
    </w:rPr>
  </w:style>
  <w:style w:type="character" w:customStyle="1" w:styleId="ListLabel1798">
    <w:name w:val="ListLabel 1798"/>
    <w:qFormat/>
    <w:rPr>
      <w:rFonts w:cs="OpenSymbol"/>
    </w:rPr>
  </w:style>
  <w:style w:type="character" w:customStyle="1" w:styleId="ListLabel1799">
    <w:name w:val="ListLabel 1799"/>
    <w:qFormat/>
    <w:rPr>
      <w:rFonts w:cs="OpenSymbol"/>
    </w:rPr>
  </w:style>
  <w:style w:type="character" w:customStyle="1" w:styleId="ListLabel1800">
    <w:name w:val="ListLabel 1800"/>
    <w:qFormat/>
    <w:rPr>
      <w:rFonts w:cs="OpenSymbol"/>
    </w:rPr>
  </w:style>
  <w:style w:type="character" w:customStyle="1" w:styleId="ListLabel1801">
    <w:name w:val="ListLabel 1801"/>
    <w:qFormat/>
    <w:rPr>
      <w:rFonts w:cs="OpenSymbol"/>
    </w:rPr>
  </w:style>
  <w:style w:type="character" w:customStyle="1" w:styleId="ListLabel1802">
    <w:name w:val="ListLabel 1802"/>
    <w:qFormat/>
    <w:rPr>
      <w:rFonts w:cs="OpenSymbol"/>
    </w:rPr>
  </w:style>
  <w:style w:type="character" w:customStyle="1" w:styleId="ListLabel1803">
    <w:name w:val="ListLabel 1803"/>
    <w:qFormat/>
    <w:rPr>
      <w:rFonts w:cs="OpenSymbol"/>
    </w:rPr>
  </w:style>
  <w:style w:type="character" w:customStyle="1" w:styleId="ListLabel1804">
    <w:name w:val="ListLabel 1804"/>
    <w:qFormat/>
    <w:rPr>
      <w:rFonts w:cs="OpenSymbol"/>
    </w:rPr>
  </w:style>
  <w:style w:type="character" w:customStyle="1" w:styleId="ListLabel1805">
    <w:name w:val="ListLabel 1805"/>
    <w:qFormat/>
    <w:rPr>
      <w:rFonts w:cs="OpenSymbol"/>
    </w:rPr>
  </w:style>
  <w:style w:type="character" w:customStyle="1" w:styleId="ListLabel1806">
    <w:name w:val="ListLabel 1806"/>
    <w:qFormat/>
    <w:rPr>
      <w:rFonts w:cs="OpenSymbol"/>
    </w:rPr>
  </w:style>
  <w:style w:type="character" w:customStyle="1" w:styleId="ListLabel1807">
    <w:name w:val="ListLabel 1807"/>
    <w:qFormat/>
    <w:rPr>
      <w:rFonts w:cs="OpenSymbol"/>
    </w:rPr>
  </w:style>
  <w:style w:type="character" w:customStyle="1" w:styleId="ListLabel1808">
    <w:name w:val="ListLabel 1808"/>
    <w:qFormat/>
    <w:rPr>
      <w:rFonts w:cs="OpenSymbol"/>
    </w:rPr>
  </w:style>
  <w:style w:type="character" w:customStyle="1" w:styleId="ListLabel1809">
    <w:name w:val="ListLabel 1809"/>
    <w:qFormat/>
    <w:rPr>
      <w:rFonts w:cs="OpenSymbol"/>
    </w:rPr>
  </w:style>
  <w:style w:type="character" w:customStyle="1" w:styleId="ListLabel1810">
    <w:name w:val="ListLabel 1810"/>
    <w:qFormat/>
    <w:rPr>
      <w:rFonts w:cs="OpenSymbol"/>
    </w:rPr>
  </w:style>
  <w:style w:type="character" w:customStyle="1" w:styleId="ListLabel1811">
    <w:name w:val="ListLabel 1811"/>
    <w:qFormat/>
    <w:rPr>
      <w:rFonts w:cs="OpenSymbol"/>
    </w:rPr>
  </w:style>
  <w:style w:type="character" w:customStyle="1" w:styleId="ListLabel1812">
    <w:name w:val="ListLabel 1812"/>
    <w:qFormat/>
    <w:rPr>
      <w:rFonts w:cs="OpenSymbol"/>
    </w:rPr>
  </w:style>
  <w:style w:type="character" w:customStyle="1" w:styleId="ListLabel1813">
    <w:name w:val="ListLabel 1813"/>
    <w:qFormat/>
    <w:rPr>
      <w:rFonts w:cs="OpenSymbol"/>
    </w:rPr>
  </w:style>
  <w:style w:type="character" w:customStyle="1" w:styleId="ListLabel1814">
    <w:name w:val="ListLabel 1814"/>
    <w:qFormat/>
    <w:rPr>
      <w:rFonts w:cs="OpenSymbol"/>
    </w:rPr>
  </w:style>
  <w:style w:type="character" w:customStyle="1" w:styleId="ListLabel1815">
    <w:name w:val="ListLabel 1815"/>
    <w:qFormat/>
    <w:rPr>
      <w:rFonts w:cs="OpenSymbol"/>
    </w:rPr>
  </w:style>
  <w:style w:type="character" w:customStyle="1" w:styleId="ListLabel1816">
    <w:name w:val="ListLabel 1816"/>
    <w:qFormat/>
    <w:rPr>
      <w:rFonts w:cs="OpenSymbol"/>
    </w:rPr>
  </w:style>
  <w:style w:type="character" w:customStyle="1" w:styleId="ListLabel1817">
    <w:name w:val="ListLabel 1817"/>
    <w:qFormat/>
    <w:rPr>
      <w:rFonts w:cs="OpenSymbol"/>
    </w:rPr>
  </w:style>
  <w:style w:type="character" w:customStyle="1" w:styleId="ListLabel1818">
    <w:name w:val="ListLabel 1818"/>
    <w:qFormat/>
    <w:rPr>
      <w:rFonts w:cs="OpenSymbol"/>
    </w:rPr>
  </w:style>
  <w:style w:type="character" w:customStyle="1" w:styleId="ListLabel1819">
    <w:name w:val="ListLabel 1819"/>
    <w:qFormat/>
    <w:rPr>
      <w:rFonts w:cs="OpenSymbol"/>
    </w:rPr>
  </w:style>
  <w:style w:type="character" w:customStyle="1" w:styleId="ListLabel1820">
    <w:name w:val="ListLabel 1820"/>
    <w:qFormat/>
    <w:rPr>
      <w:rFonts w:cs="OpenSymbol"/>
    </w:rPr>
  </w:style>
  <w:style w:type="character" w:customStyle="1" w:styleId="ListLabel1821">
    <w:name w:val="ListLabel 1821"/>
    <w:qFormat/>
    <w:rPr>
      <w:rFonts w:cs="OpenSymbol"/>
    </w:rPr>
  </w:style>
  <w:style w:type="character" w:customStyle="1" w:styleId="ListLabel1822">
    <w:name w:val="ListLabel 1822"/>
    <w:qFormat/>
    <w:rPr>
      <w:rFonts w:cs="OpenSymbol"/>
    </w:rPr>
  </w:style>
  <w:style w:type="character" w:customStyle="1" w:styleId="ListLabel1823">
    <w:name w:val="ListLabel 1823"/>
    <w:qFormat/>
    <w:rPr>
      <w:rFonts w:cs="OpenSymbol"/>
    </w:rPr>
  </w:style>
  <w:style w:type="character" w:customStyle="1" w:styleId="ListLabel1824">
    <w:name w:val="ListLabel 1824"/>
    <w:qFormat/>
    <w:rPr>
      <w:rFonts w:cs="OpenSymbol"/>
    </w:rPr>
  </w:style>
  <w:style w:type="character" w:customStyle="1" w:styleId="ListLabel1825">
    <w:name w:val="ListLabel 1825"/>
    <w:qFormat/>
    <w:rPr>
      <w:rFonts w:cs="OpenSymbol"/>
    </w:rPr>
  </w:style>
  <w:style w:type="character" w:customStyle="1" w:styleId="ListLabel1826">
    <w:name w:val="ListLabel 1826"/>
    <w:qFormat/>
    <w:rPr>
      <w:rFonts w:cs="OpenSymbol"/>
    </w:rPr>
  </w:style>
  <w:style w:type="character" w:customStyle="1" w:styleId="ListLabel1827">
    <w:name w:val="ListLabel 1827"/>
    <w:qFormat/>
    <w:rPr>
      <w:rFonts w:cs="OpenSymbol"/>
    </w:rPr>
  </w:style>
  <w:style w:type="character" w:customStyle="1" w:styleId="ListLabel1828">
    <w:name w:val="ListLabel 1828"/>
    <w:qFormat/>
    <w:rPr>
      <w:rFonts w:ascii="Times New Roman" w:hAnsi="Times New Roman" w:cs="OpenSymbol"/>
      <w:b w:val="0"/>
    </w:rPr>
  </w:style>
  <w:style w:type="character" w:customStyle="1" w:styleId="ListLabel1829">
    <w:name w:val="ListLabel 1829"/>
    <w:qFormat/>
    <w:rPr>
      <w:rFonts w:cs="OpenSymbol"/>
    </w:rPr>
  </w:style>
  <w:style w:type="character" w:customStyle="1" w:styleId="ListLabel1830">
    <w:name w:val="ListLabel 1830"/>
    <w:qFormat/>
    <w:rPr>
      <w:rFonts w:cs="OpenSymbol"/>
    </w:rPr>
  </w:style>
  <w:style w:type="character" w:customStyle="1" w:styleId="ListLabel1831">
    <w:name w:val="ListLabel 1831"/>
    <w:qFormat/>
    <w:rPr>
      <w:rFonts w:cs="OpenSymbol"/>
    </w:rPr>
  </w:style>
  <w:style w:type="character" w:customStyle="1" w:styleId="ListLabel1832">
    <w:name w:val="ListLabel 1832"/>
    <w:qFormat/>
    <w:rPr>
      <w:rFonts w:cs="OpenSymbol"/>
    </w:rPr>
  </w:style>
  <w:style w:type="character" w:customStyle="1" w:styleId="ListLabel1833">
    <w:name w:val="ListLabel 1833"/>
    <w:qFormat/>
    <w:rPr>
      <w:rFonts w:cs="OpenSymbol"/>
    </w:rPr>
  </w:style>
  <w:style w:type="character" w:customStyle="1" w:styleId="ListLabel1834">
    <w:name w:val="ListLabel 1834"/>
    <w:qFormat/>
    <w:rPr>
      <w:rFonts w:cs="OpenSymbol"/>
    </w:rPr>
  </w:style>
  <w:style w:type="character" w:customStyle="1" w:styleId="ListLabel1835">
    <w:name w:val="ListLabel 1835"/>
    <w:qFormat/>
    <w:rPr>
      <w:rFonts w:cs="OpenSymbol"/>
    </w:rPr>
  </w:style>
  <w:style w:type="character" w:customStyle="1" w:styleId="ListLabel1836">
    <w:name w:val="ListLabel 1836"/>
    <w:qFormat/>
    <w:rPr>
      <w:rFonts w:cs="OpenSymbol"/>
    </w:rPr>
  </w:style>
  <w:style w:type="character" w:customStyle="1" w:styleId="ListLabel1837">
    <w:name w:val="ListLabel 1837"/>
    <w:qFormat/>
    <w:rPr>
      <w:rFonts w:ascii="Times New Roman" w:hAnsi="Times New Roman" w:cs="OpenSymbol"/>
      <w:b w:val="0"/>
    </w:rPr>
  </w:style>
  <w:style w:type="character" w:customStyle="1" w:styleId="ListLabel1838">
    <w:name w:val="ListLabel 1838"/>
    <w:qFormat/>
    <w:rPr>
      <w:rFonts w:cs="OpenSymbol"/>
    </w:rPr>
  </w:style>
  <w:style w:type="character" w:customStyle="1" w:styleId="ListLabel1839">
    <w:name w:val="ListLabel 1839"/>
    <w:qFormat/>
    <w:rPr>
      <w:rFonts w:cs="OpenSymbol"/>
    </w:rPr>
  </w:style>
  <w:style w:type="character" w:customStyle="1" w:styleId="ListLabel1840">
    <w:name w:val="ListLabel 1840"/>
    <w:qFormat/>
    <w:rPr>
      <w:rFonts w:cs="OpenSymbol"/>
    </w:rPr>
  </w:style>
  <w:style w:type="character" w:customStyle="1" w:styleId="ListLabel1841">
    <w:name w:val="ListLabel 1841"/>
    <w:qFormat/>
    <w:rPr>
      <w:rFonts w:cs="OpenSymbol"/>
    </w:rPr>
  </w:style>
  <w:style w:type="character" w:customStyle="1" w:styleId="ListLabel1842">
    <w:name w:val="ListLabel 1842"/>
    <w:qFormat/>
    <w:rPr>
      <w:rFonts w:cs="OpenSymbol"/>
    </w:rPr>
  </w:style>
  <w:style w:type="character" w:customStyle="1" w:styleId="ListLabel1843">
    <w:name w:val="ListLabel 1843"/>
    <w:qFormat/>
    <w:rPr>
      <w:rFonts w:cs="OpenSymbol"/>
    </w:rPr>
  </w:style>
  <w:style w:type="character" w:customStyle="1" w:styleId="ListLabel1844">
    <w:name w:val="ListLabel 1844"/>
    <w:qFormat/>
    <w:rPr>
      <w:rFonts w:cs="OpenSymbol"/>
    </w:rPr>
  </w:style>
  <w:style w:type="character" w:customStyle="1" w:styleId="ListLabel1845">
    <w:name w:val="ListLabel 1845"/>
    <w:qFormat/>
    <w:rPr>
      <w:rFonts w:cs="OpenSymbol"/>
    </w:rPr>
  </w:style>
  <w:style w:type="character" w:customStyle="1" w:styleId="ListLabel1846">
    <w:name w:val="ListLabel 1846"/>
    <w:qFormat/>
    <w:rPr>
      <w:rFonts w:ascii="Times New Roman" w:hAnsi="Times New Roman" w:cs="OpenSymbol"/>
      <w:sz w:val="28"/>
    </w:rPr>
  </w:style>
  <w:style w:type="character" w:customStyle="1" w:styleId="ListLabel1847">
    <w:name w:val="ListLabel 1847"/>
    <w:qFormat/>
    <w:rPr>
      <w:rFonts w:cs="OpenSymbol"/>
    </w:rPr>
  </w:style>
  <w:style w:type="character" w:customStyle="1" w:styleId="ListLabel1848">
    <w:name w:val="ListLabel 1848"/>
    <w:qFormat/>
    <w:rPr>
      <w:rFonts w:cs="OpenSymbol"/>
    </w:rPr>
  </w:style>
  <w:style w:type="character" w:customStyle="1" w:styleId="ListLabel1849">
    <w:name w:val="ListLabel 1849"/>
    <w:qFormat/>
    <w:rPr>
      <w:rFonts w:cs="OpenSymbol"/>
    </w:rPr>
  </w:style>
  <w:style w:type="character" w:customStyle="1" w:styleId="ListLabel1850">
    <w:name w:val="ListLabel 1850"/>
    <w:qFormat/>
    <w:rPr>
      <w:rFonts w:cs="OpenSymbol"/>
    </w:rPr>
  </w:style>
  <w:style w:type="character" w:customStyle="1" w:styleId="ListLabel1851">
    <w:name w:val="ListLabel 1851"/>
    <w:qFormat/>
    <w:rPr>
      <w:rFonts w:cs="OpenSymbol"/>
    </w:rPr>
  </w:style>
  <w:style w:type="character" w:customStyle="1" w:styleId="ListLabel1852">
    <w:name w:val="ListLabel 1852"/>
    <w:qFormat/>
    <w:rPr>
      <w:rFonts w:cs="OpenSymbol"/>
    </w:rPr>
  </w:style>
  <w:style w:type="character" w:customStyle="1" w:styleId="ListLabel1853">
    <w:name w:val="ListLabel 1853"/>
    <w:qFormat/>
    <w:rPr>
      <w:rFonts w:cs="OpenSymbol"/>
    </w:rPr>
  </w:style>
  <w:style w:type="character" w:customStyle="1" w:styleId="ListLabel1854">
    <w:name w:val="ListLabel 1854"/>
    <w:qFormat/>
    <w:rPr>
      <w:rFonts w:cs="OpenSymbol"/>
    </w:rPr>
  </w:style>
  <w:style w:type="character" w:customStyle="1" w:styleId="ListLabel1855">
    <w:name w:val="ListLabel 1855"/>
    <w:qFormat/>
    <w:rPr>
      <w:rFonts w:cs="OpenSymbol"/>
    </w:rPr>
  </w:style>
  <w:style w:type="character" w:customStyle="1" w:styleId="ListLabel1856">
    <w:name w:val="ListLabel 1856"/>
    <w:qFormat/>
    <w:rPr>
      <w:rFonts w:cs="OpenSymbol"/>
    </w:rPr>
  </w:style>
  <w:style w:type="character" w:customStyle="1" w:styleId="ListLabel1857">
    <w:name w:val="ListLabel 1857"/>
    <w:qFormat/>
    <w:rPr>
      <w:rFonts w:cs="OpenSymbol"/>
    </w:rPr>
  </w:style>
  <w:style w:type="character" w:customStyle="1" w:styleId="ListLabel1858">
    <w:name w:val="ListLabel 1858"/>
    <w:qFormat/>
    <w:rPr>
      <w:rFonts w:cs="OpenSymbol"/>
    </w:rPr>
  </w:style>
  <w:style w:type="character" w:customStyle="1" w:styleId="ListLabel1859">
    <w:name w:val="ListLabel 1859"/>
    <w:qFormat/>
    <w:rPr>
      <w:rFonts w:cs="OpenSymbol"/>
    </w:rPr>
  </w:style>
  <w:style w:type="character" w:customStyle="1" w:styleId="ListLabel1860">
    <w:name w:val="ListLabel 1860"/>
    <w:qFormat/>
    <w:rPr>
      <w:rFonts w:cs="OpenSymbol"/>
    </w:rPr>
  </w:style>
  <w:style w:type="character" w:customStyle="1" w:styleId="ListLabel1861">
    <w:name w:val="ListLabel 1861"/>
    <w:qFormat/>
    <w:rPr>
      <w:rFonts w:cs="OpenSymbol"/>
    </w:rPr>
  </w:style>
  <w:style w:type="character" w:customStyle="1" w:styleId="ListLabel1862">
    <w:name w:val="ListLabel 1862"/>
    <w:qFormat/>
    <w:rPr>
      <w:rFonts w:cs="OpenSymbol"/>
    </w:rPr>
  </w:style>
  <w:style w:type="character" w:customStyle="1" w:styleId="ListLabel1863">
    <w:name w:val="ListLabel 1863"/>
    <w:qFormat/>
    <w:rPr>
      <w:rFonts w:cs="OpenSymbol"/>
    </w:rPr>
  </w:style>
  <w:style w:type="character" w:customStyle="1" w:styleId="ListLabel1864">
    <w:name w:val="ListLabel 1864"/>
    <w:qFormat/>
    <w:rPr>
      <w:rFonts w:cs="OpenSymbol"/>
    </w:rPr>
  </w:style>
  <w:style w:type="character" w:customStyle="1" w:styleId="ListLabel1865">
    <w:name w:val="ListLabel 1865"/>
    <w:qFormat/>
    <w:rPr>
      <w:rFonts w:cs="OpenSymbol"/>
    </w:rPr>
  </w:style>
  <w:style w:type="character" w:customStyle="1" w:styleId="ListLabel1866">
    <w:name w:val="ListLabel 1866"/>
    <w:qFormat/>
    <w:rPr>
      <w:rFonts w:cs="OpenSymbol"/>
    </w:rPr>
  </w:style>
  <w:style w:type="character" w:customStyle="1" w:styleId="ListLabel1867">
    <w:name w:val="ListLabel 1867"/>
    <w:qFormat/>
    <w:rPr>
      <w:rFonts w:cs="OpenSymbol"/>
    </w:rPr>
  </w:style>
  <w:style w:type="character" w:customStyle="1" w:styleId="ListLabel1868">
    <w:name w:val="ListLabel 1868"/>
    <w:qFormat/>
    <w:rPr>
      <w:rFonts w:cs="OpenSymbol"/>
    </w:rPr>
  </w:style>
  <w:style w:type="character" w:customStyle="1" w:styleId="ListLabel1869">
    <w:name w:val="ListLabel 1869"/>
    <w:qFormat/>
    <w:rPr>
      <w:rFonts w:cs="OpenSymbol"/>
    </w:rPr>
  </w:style>
  <w:style w:type="character" w:customStyle="1" w:styleId="ListLabel1870">
    <w:name w:val="ListLabel 1870"/>
    <w:qFormat/>
    <w:rPr>
      <w:rFonts w:cs="OpenSymbol"/>
    </w:rPr>
  </w:style>
  <w:style w:type="character" w:customStyle="1" w:styleId="ListLabel1871">
    <w:name w:val="ListLabel 1871"/>
    <w:qFormat/>
    <w:rPr>
      <w:rFonts w:cs="OpenSymbol"/>
    </w:rPr>
  </w:style>
  <w:style w:type="character" w:customStyle="1" w:styleId="ListLabel1872">
    <w:name w:val="ListLabel 1872"/>
    <w:qFormat/>
    <w:rPr>
      <w:rFonts w:cs="OpenSymbol"/>
    </w:rPr>
  </w:style>
  <w:style w:type="character" w:customStyle="1" w:styleId="ListLabel1873">
    <w:name w:val="ListLabel 1873"/>
    <w:qFormat/>
    <w:rPr>
      <w:rFonts w:cs="OpenSymbol"/>
    </w:rPr>
  </w:style>
  <w:style w:type="character" w:customStyle="1" w:styleId="ListLabel1874">
    <w:name w:val="ListLabel 1874"/>
    <w:qFormat/>
    <w:rPr>
      <w:rFonts w:cs="OpenSymbol"/>
    </w:rPr>
  </w:style>
  <w:style w:type="character" w:customStyle="1" w:styleId="ListLabel1875">
    <w:name w:val="ListLabel 1875"/>
    <w:qFormat/>
    <w:rPr>
      <w:rFonts w:cs="OpenSymbol"/>
    </w:rPr>
  </w:style>
  <w:style w:type="character" w:customStyle="1" w:styleId="ListLabel1876">
    <w:name w:val="ListLabel 1876"/>
    <w:qFormat/>
    <w:rPr>
      <w:rFonts w:cs="OpenSymbol"/>
    </w:rPr>
  </w:style>
  <w:style w:type="character" w:customStyle="1" w:styleId="ListLabel1877">
    <w:name w:val="ListLabel 1877"/>
    <w:qFormat/>
    <w:rPr>
      <w:rFonts w:cs="OpenSymbol"/>
    </w:rPr>
  </w:style>
  <w:style w:type="character" w:customStyle="1" w:styleId="ListLabel1878">
    <w:name w:val="ListLabel 1878"/>
    <w:qFormat/>
    <w:rPr>
      <w:rFonts w:cs="OpenSymbol"/>
    </w:rPr>
  </w:style>
  <w:style w:type="character" w:customStyle="1" w:styleId="ListLabel1879">
    <w:name w:val="ListLabel 1879"/>
    <w:qFormat/>
    <w:rPr>
      <w:rFonts w:cs="OpenSymbol"/>
    </w:rPr>
  </w:style>
  <w:style w:type="character" w:customStyle="1" w:styleId="ListLabel1880">
    <w:name w:val="ListLabel 1880"/>
    <w:qFormat/>
    <w:rPr>
      <w:rFonts w:cs="OpenSymbol"/>
    </w:rPr>
  </w:style>
  <w:style w:type="character" w:customStyle="1" w:styleId="ListLabel1881">
    <w:name w:val="ListLabel 1881"/>
    <w:qFormat/>
    <w:rPr>
      <w:rFonts w:cs="OpenSymbol"/>
    </w:rPr>
  </w:style>
  <w:style w:type="character" w:customStyle="1" w:styleId="ListLabel1882">
    <w:name w:val="ListLabel 1882"/>
    <w:qFormat/>
    <w:rPr>
      <w:rFonts w:cs="OpenSymbol"/>
    </w:rPr>
  </w:style>
  <w:style w:type="character" w:customStyle="1" w:styleId="ListLabel1883">
    <w:name w:val="ListLabel 1883"/>
    <w:qFormat/>
    <w:rPr>
      <w:rFonts w:cs="OpenSymbol"/>
    </w:rPr>
  </w:style>
  <w:style w:type="character" w:customStyle="1" w:styleId="ListLabel1884">
    <w:name w:val="ListLabel 1884"/>
    <w:qFormat/>
    <w:rPr>
      <w:rFonts w:cs="OpenSymbol"/>
    </w:rPr>
  </w:style>
  <w:style w:type="character" w:customStyle="1" w:styleId="ListLabel1885">
    <w:name w:val="ListLabel 1885"/>
    <w:qFormat/>
    <w:rPr>
      <w:rFonts w:cs="OpenSymbol"/>
    </w:rPr>
  </w:style>
  <w:style w:type="character" w:customStyle="1" w:styleId="ListLabel1886">
    <w:name w:val="ListLabel 1886"/>
    <w:qFormat/>
    <w:rPr>
      <w:rFonts w:cs="OpenSymbol"/>
    </w:rPr>
  </w:style>
  <w:style w:type="character" w:customStyle="1" w:styleId="ListLabel1887">
    <w:name w:val="ListLabel 1887"/>
    <w:qFormat/>
    <w:rPr>
      <w:rFonts w:cs="OpenSymbol"/>
    </w:rPr>
  </w:style>
  <w:style w:type="character" w:customStyle="1" w:styleId="ListLabel1888">
    <w:name w:val="ListLabel 1888"/>
    <w:qFormat/>
    <w:rPr>
      <w:rFonts w:cs="OpenSymbol"/>
    </w:rPr>
  </w:style>
  <w:style w:type="character" w:customStyle="1" w:styleId="ListLabel1889">
    <w:name w:val="ListLabel 1889"/>
    <w:qFormat/>
    <w:rPr>
      <w:rFonts w:cs="OpenSymbol"/>
    </w:rPr>
  </w:style>
  <w:style w:type="character" w:customStyle="1" w:styleId="ListLabel1890">
    <w:name w:val="ListLabel 1890"/>
    <w:qFormat/>
    <w:rPr>
      <w:rFonts w:cs="OpenSymbol"/>
    </w:rPr>
  </w:style>
  <w:style w:type="character" w:customStyle="1" w:styleId="ListLabel1891">
    <w:name w:val="ListLabel 1891"/>
    <w:qFormat/>
    <w:rPr>
      <w:rFonts w:cs="OpenSymbol"/>
    </w:rPr>
  </w:style>
  <w:style w:type="character" w:customStyle="1" w:styleId="ListLabel1892">
    <w:name w:val="ListLabel 1892"/>
    <w:qFormat/>
    <w:rPr>
      <w:rFonts w:cs="OpenSymbol"/>
    </w:rPr>
  </w:style>
  <w:style w:type="character" w:customStyle="1" w:styleId="ListLabel1893">
    <w:name w:val="ListLabel 1893"/>
    <w:qFormat/>
    <w:rPr>
      <w:rFonts w:cs="OpenSymbol"/>
    </w:rPr>
  </w:style>
  <w:style w:type="character" w:customStyle="1" w:styleId="ListLabel1894">
    <w:name w:val="ListLabel 1894"/>
    <w:qFormat/>
    <w:rPr>
      <w:rFonts w:cs="OpenSymbol"/>
    </w:rPr>
  </w:style>
  <w:style w:type="character" w:customStyle="1" w:styleId="ListLabel1895">
    <w:name w:val="ListLabel 1895"/>
    <w:qFormat/>
    <w:rPr>
      <w:rFonts w:cs="OpenSymbol"/>
    </w:rPr>
  </w:style>
  <w:style w:type="character" w:customStyle="1" w:styleId="ListLabel1896">
    <w:name w:val="ListLabel 1896"/>
    <w:qFormat/>
    <w:rPr>
      <w:rFonts w:cs="OpenSymbol"/>
    </w:rPr>
  </w:style>
  <w:style w:type="character" w:customStyle="1" w:styleId="ListLabel1897">
    <w:name w:val="ListLabel 1897"/>
    <w:qFormat/>
    <w:rPr>
      <w:rFonts w:cs="OpenSymbol"/>
    </w:rPr>
  </w:style>
  <w:style w:type="character" w:customStyle="1" w:styleId="ListLabel1898">
    <w:name w:val="ListLabel 1898"/>
    <w:qFormat/>
    <w:rPr>
      <w:rFonts w:cs="OpenSymbol"/>
    </w:rPr>
  </w:style>
  <w:style w:type="character" w:customStyle="1" w:styleId="ListLabel1899">
    <w:name w:val="ListLabel 1899"/>
    <w:qFormat/>
    <w:rPr>
      <w:rFonts w:cs="OpenSymbol"/>
    </w:rPr>
  </w:style>
  <w:style w:type="character" w:customStyle="1" w:styleId="ListLabel1900">
    <w:name w:val="ListLabel 1900"/>
    <w:qFormat/>
    <w:rPr>
      <w:rFonts w:cs="OpenSymbol"/>
    </w:rPr>
  </w:style>
  <w:style w:type="character" w:customStyle="1" w:styleId="ListLabel1901">
    <w:name w:val="ListLabel 1901"/>
    <w:qFormat/>
    <w:rPr>
      <w:rFonts w:cs="OpenSymbol"/>
    </w:rPr>
  </w:style>
  <w:style w:type="character" w:customStyle="1" w:styleId="ListLabel1902">
    <w:name w:val="ListLabel 1902"/>
    <w:qFormat/>
    <w:rPr>
      <w:rFonts w:cs="OpenSymbol"/>
    </w:rPr>
  </w:style>
  <w:style w:type="character" w:customStyle="1" w:styleId="ListLabel1903">
    <w:name w:val="ListLabel 1903"/>
    <w:qFormat/>
    <w:rPr>
      <w:rFonts w:cs="OpenSymbol"/>
    </w:rPr>
  </w:style>
  <w:style w:type="character" w:customStyle="1" w:styleId="ListLabel1904">
    <w:name w:val="ListLabel 1904"/>
    <w:qFormat/>
    <w:rPr>
      <w:rFonts w:cs="OpenSymbol"/>
    </w:rPr>
  </w:style>
  <w:style w:type="character" w:customStyle="1" w:styleId="ListLabel1905">
    <w:name w:val="ListLabel 1905"/>
    <w:qFormat/>
    <w:rPr>
      <w:rFonts w:cs="OpenSymbol"/>
    </w:rPr>
  </w:style>
  <w:style w:type="character" w:customStyle="1" w:styleId="ListLabel1906">
    <w:name w:val="ListLabel 1906"/>
    <w:qFormat/>
    <w:rPr>
      <w:rFonts w:cs="OpenSymbol"/>
    </w:rPr>
  </w:style>
  <w:style w:type="character" w:customStyle="1" w:styleId="ListLabel1907">
    <w:name w:val="ListLabel 1907"/>
    <w:qFormat/>
    <w:rPr>
      <w:rFonts w:cs="OpenSymbol"/>
    </w:rPr>
  </w:style>
  <w:style w:type="character" w:customStyle="1" w:styleId="ListLabel1908">
    <w:name w:val="ListLabel 1908"/>
    <w:qFormat/>
    <w:rPr>
      <w:rFonts w:cs="OpenSymbol"/>
    </w:rPr>
  </w:style>
  <w:style w:type="character" w:customStyle="1" w:styleId="ListLabel1909">
    <w:name w:val="ListLabel 1909"/>
    <w:qFormat/>
    <w:rPr>
      <w:rFonts w:cs="OpenSymbol"/>
    </w:rPr>
  </w:style>
  <w:style w:type="character" w:customStyle="1" w:styleId="ListLabel1910">
    <w:name w:val="ListLabel 1910"/>
    <w:qFormat/>
    <w:rPr>
      <w:rFonts w:cs="OpenSymbol"/>
    </w:rPr>
  </w:style>
  <w:style w:type="character" w:customStyle="1" w:styleId="ListLabel1911">
    <w:name w:val="ListLabel 1911"/>
    <w:qFormat/>
    <w:rPr>
      <w:rFonts w:cs="OpenSymbol"/>
    </w:rPr>
  </w:style>
  <w:style w:type="character" w:customStyle="1" w:styleId="ListLabel1912">
    <w:name w:val="ListLabel 1912"/>
    <w:qFormat/>
    <w:rPr>
      <w:rFonts w:cs="OpenSymbol"/>
    </w:rPr>
  </w:style>
  <w:style w:type="character" w:customStyle="1" w:styleId="ListLabel1913">
    <w:name w:val="ListLabel 1913"/>
    <w:qFormat/>
    <w:rPr>
      <w:rFonts w:cs="OpenSymbol"/>
    </w:rPr>
  </w:style>
  <w:style w:type="character" w:customStyle="1" w:styleId="ListLabel1914">
    <w:name w:val="ListLabel 1914"/>
    <w:qFormat/>
    <w:rPr>
      <w:rFonts w:cs="OpenSymbol"/>
    </w:rPr>
  </w:style>
  <w:style w:type="character" w:customStyle="1" w:styleId="ListLabel1915">
    <w:name w:val="ListLabel 1915"/>
    <w:qFormat/>
    <w:rPr>
      <w:rFonts w:cs="OpenSymbol"/>
    </w:rPr>
  </w:style>
  <w:style w:type="character" w:customStyle="1" w:styleId="ListLabel1916">
    <w:name w:val="ListLabel 1916"/>
    <w:qFormat/>
    <w:rPr>
      <w:rFonts w:cs="OpenSymbol"/>
    </w:rPr>
  </w:style>
  <w:style w:type="character" w:customStyle="1" w:styleId="ListLabel1917">
    <w:name w:val="ListLabel 1917"/>
    <w:qFormat/>
    <w:rPr>
      <w:rFonts w:cs="OpenSymbol"/>
    </w:rPr>
  </w:style>
  <w:style w:type="character" w:customStyle="1" w:styleId="ListLabel1918">
    <w:name w:val="ListLabel 1918"/>
    <w:qFormat/>
    <w:rPr>
      <w:rFonts w:cs="OpenSymbol"/>
    </w:rPr>
  </w:style>
  <w:style w:type="character" w:customStyle="1" w:styleId="ListLabel1919">
    <w:name w:val="ListLabel 1919"/>
    <w:qFormat/>
    <w:rPr>
      <w:rFonts w:cs="OpenSymbol"/>
    </w:rPr>
  </w:style>
  <w:style w:type="character" w:customStyle="1" w:styleId="ListLabel1920">
    <w:name w:val="ListLabel 1920"/>
    <w:qFormat/>
    <w:rPr>
      <w:rFonts w:cs="OpenSymbol"/>
    </w:rPr>
  </w:style>
  <w:style w:type="character" w:customStyle="1" w:styleId="ListLabel1921">
    <w:name w:val="ListLabel 1921"/>
    <w:qFormat/>
    <w:rPr>
      <w:rFonts w:cs="OpenSymbol"/>
    </w:rPr>
  </w:style>
  <w:style w:type="character" w:customStyle="1" w:styleId="ListLabel1922">
    <w:name w:val="ListLabel 1922"/>
    <w:qFormat/>
    <w:rPr>
      <w:rFonts w:cs="OpenSymbol"/>
    </w:rPr>
  </w:style>
  <w:style w:type="character" w:customStyle="1" w:styleId="ListLabel1923">
    <w:name w:val="ListLabel 1923"/>
    <w:qFormat/>
    <w:rPr>
      <w:rFonts w:cs="OpenSymbol"/>
    </w:rPr>
  </w:style>
  <w:style w:type="character" w:customStyle="1" w:styleId="ListLabel1924">
    <w:name w:val="ListLabel 1924"/>
    <w:qFormat/>
    <w:rPr>
      <w:rFonts w:cs="OpenSymbol"/>
    </w:rPr>
  </w:style>
  <w:style w:type="character" w:customStyle="1" w:styleId="ListLabel1925">
    <w:name w:val="ListLabel 1925"/>
    <w:qFormat/>
    <w:rPr>
      <w:rFonts w:cs="OpenSymbol"/>
    </w:rPr>
  </w:style>
  <w:style w:type="character" w:customStyle="1" w:styleId="ListLabel1926">
    <w:name w:val="ListLabel 1926"/>
    <w:qFormat/>
    <w:rPr>
      <w:rFonts w:cs="OpenSymbol"/>
    </w:rPr>
  </w:style>
  <w:style w:type="character" w:customStyle="1" w:styleId="ListLabel1927">
    <w:name w:val="ListLabel 1927"/>
    <w:qFormat/>
    <w:rPr>
      <w:rFonts w:cs="OpenSymbol"/>
    </w:rPr>
  </w:style>
  <w:style w:type="character" w:customStyle="1" w:styleId="ListLabel1928">
    <w:name w:val="ListLabel 1928"/>
    <w:qFormat/>
    <w:rPr>
      <w:rFonts w:cs="OpenSymbol"/>
    </w:rPr>
  </w:style>
  <w:style w:type="character" w:customStyle="1" w:styleId="ListLabel1929">
    <w:name w:val="ListLabel 1929"/>
    <w:qFormat/>
    <w:rPr>
      <w:rFonts w:cs="OpenSymbol"/>
    </w:rPr>
  </w:style>
  <w:style w:type="character" w:customStyle="1" w:styleId="ListLabel1930">
    <w:name w:val="ListLabel 1930"/>
    <w:qFormat/>
    <w:rPr>
      <w:rFonts w:cs="OpenSymbol"/>
    </w:rPr>
  </w:style>
  <w:style w:type="character" w:customStyle="1" w:styleId="ListLabel1931">
    <w:name w:val="ListLabel 1931"/>
    <w:qFormat/>
    <w:rPr>
      <w:rFonts w:cs="OpenSymbol"/>
    </w:rPr>
  </w:style>
  <w:style w:type="character" w:customStyle="1" w:styleId="ListLabel1932">
    <w:name w:val="ListLabel 1932"/>
    <w:qFormat/>
    <w:rPr>
      <w:rFonts w:cs="OpenSymbol"/>
    </w:rPr>
  </w:style>
  <w:style w:type="character" w:customStyle="1" w:styleId="ListLabel1933">
    <w:name w:val="ListLabel 1933"/>
    <w:qFormat/>
    <w:rPr>
      <w:rFonts w:cs="OpenSymbol"/>
    </w:rPr>
  </w:style>
  <w:style w:type="character" w:customStyle="1" w:styleId="ListLabel1934">
    <w:name w:val="ListLabel 1934"/>
    <w:qFormat/>
    <w:rPr>
      <w:rFonts w:cs="OpenSymbol"/>
    </w:rPr>
  </w:style>
  <w:style w:type="character" w:customStyle="1" w:styleId="ListLabel1935">
    <w:name w:val="ListLabel 1935"/>
    <w:qFormat/>
    <w:rPr>
      <w:rFonts w:cs="OpenSymbol"/>
    </w:rPr>
  </w:style>
  <w:style w:type="character" w:customStyle="1" w:styleId="ListLabel1936">
    <w:name w:val="ListLabel 1936"/>
    <w:qFormat/>
    <w:rPr>
      <w:rFonts w:cs="OpenSymbol"/>
    </w:rPr>
  </w:style>
  <w:style w:type="character" w:customStyle="1" w:styleId="ListLabel1937">
    <w:name w:val="ListLabel 1937"/>
    <w:qFormat/>
    <w:rPr>
      <w:rFonts w:cs="OpenSymbol"/>
    </w:rPr>
  </w:style>
  <w:style w:type="character" w:customStyle="1" w:styleId="ListLabel1938">
    <w:name w:val="ListLabel 1938"/>
    <w:qFormat/>
    <w:rPr>
      <w:rFonts w:cs="OpenSymbol"/>
    </w:rPr>
  </w:style>
  <w:style w:type="character" w:customStyle="1" w:styleId="ListLabel1939">
    <w:name w:val="ListLabel 1939"/>
    <w:qFormat/>
    <w:rPr>
      <w:rFonts w:cs="OpenSymbol"/>
    </w:rPr>
  </w:style>
  <w:style w:type="character" w:customStyle="1" w:styleId="ListLabel1940">
    <w:name w:val="ListLabel 1940"/>
    <w:qFormat/>
    <w:rPr>
      <w:rFonts w:cs="OpenSymbol"/>
    </w:rPr>
  </w:style>
  <w:style w:type="character" w:customStyle="1" w:styleId="ListLabel1941">
    <w:name w:val="ListLabel 1941"/>
    <w:qFormat/>
    <w:rPr>
      <w:rFonts w:cs="OpenSymbol"/>
    </w:rPr>
  </w:style>
  <w:style w:type="character" w:customStyle="1" w:styleId="ListLabel1942">
    <w:name w:val="ListLabel 1942"/>
    <w:qFormat/>
    <w:rPr>
      <w:rFonts w:cs="OpenSymbol"/>
    </w:rPr>
  </w:style>
  <w:style w:type="character" w:customStyle="1" w:styleId="ListLabel1943">
    <w:name w:val="ListLabel 1943"/>
    <w:qFormat/>
    <w:rPr>
      <w:rFonts w:cs="OpenSymbol"/>
    </w:rPr>
  </w:style>
  <w:style w:type="character" w:customStyle="1" w:styleId="ListLabel1944">
    <w:name w:val="ListLabel 1944"/>
    <w:qFormat/>
    <w:rPr>
      <w:rFonts w:cs="OpenSymbol"/>
    </w:rPr>
  </w:style>
  <w:style w:type="character" w:customStyle="1" w:styleId="ListLabel1945">
    <w:name w:val="ListLabel 1945"/>
    <w:qFormat/>
    <w:rPr>
      <w:rFonts w:cs="OpenSymbol"/>
    </w:rPr>
  </w:style>
  <w:style w:type="character" w:customStyle="1" w:styleId="ListLabel1946">
    <w:name w:val="ListLabel 1946"/>
    <w:qFormat/>
    <w:rPr>
      <w:rFonts w:cs="OpenSymbol"/>
    </w:rPr>
  </w:style>
  <w:style w:type="character" w:customStyle="1" w:styleId="ListLabel1947">
    <w:name w:val="ListLabel 1947"/>
    <w:qFormat/>
    <w:rPr>
      <w:rFonts w:cs="OpenSymbol"/>
    </w:rPr>
  </w:style>
  <w:style w:type="character" w:customStyle="1" w:styleId="ListLabel1948">
    <w:name w:val="ListLabel 1948"/>
    <w:qFormat/>
    <w:rPr>
      <w:rFonts w:cs="OpenSymbol"/>
    </w:rPr>
  </w:style>
  <w:style w:type="character" w:customStyle="1" w:styleId="ListLabel1949">
    <w:name w:val="ListLabel 1949"/>
    <w:qFormat/>
    <w:rPr>
      <w:rFonts w:cs="OpenSymbol"/>
    </w:rPr>
  </w:style>
  <w:style w:type="character" w:customStyle="1" w:styleId="ListLabel1950">
    <w:name w:val="ListLabel 1950"/>
    <w:qFormat/>
    <w:rPr>
      <w:rFonts w:cs="OpenSymbol"/>
    </w:rPr>
  </w:style>
  <w:style w:type="character" w:customStyle="1" w:styleId="ListLabel1951">
    <w:name w:val="ListLabel 1951"/>
    <w:qFormat/>
    <w:rPr>
      <w:rFonts w:cs="OpenSymbol"/>
    </w:rPr>
  </w:style>
  <w:style w:type="character" w:customStyle="1" w:styleId="ListLabel1952">
    <w:name w:val="ListLabel 1952"/>
    <w:qFormat/>
    <w:rPr>
      <w:rFonts w:cs="OpenSymbol"/>
    </w:rPr>
  </w:style>
  <w:style w:type="character" w:customStyle="1" w:styleId="ListLabel1953">
    <w:name w:val="ListLabel 1953"/>
    <w:qFormat/>
    <w:rPr>
      <w:rFonts w:cs="OpenSymbol"/>
    </w:rPr>
  </w:style>
  <w:style w:type="character" w:customStyle="1" w:styleId="ListLabel1954">
    <w:name w:val="ListLabel 1954"/>
    <w:qFormat/>
    <w:rPr>
      <w:rFonts w:cs="OpenSymbol"/>
    </w:rPr>
  </w:style>
  <w:style w:type="character" w:customStyle="1" w:styleId="ListLabel1955">
    <w:name w:val="ListLabel 1955"/>
    <w:qFormat/>
    <w:rPr>
      <w:rFonts w:cs="OpenSymbol"/>
    </w:rPr>
  </w:style>
  <w:style w:type="character" w:customStyle="1" w:styleId="ListLabel1956">
    <w:name w:val="ListLabel 1956"/>
    <w:qFormat/>
    <w:rPr>
      <w:rFonts w:cs="OpenSymbol"/>
    </w:rPr>
  </w:style>
  <w:style w:type="character" w:customStyle="1" w:styleId="ListLabel1957">
    <w:name w:val="ListLabel 1957"/>
    <w:qFormat/>
    <w:rPr>
      <w:rFonts w:cs="OpenSymbol"/>
    </w:rPr>
  </w:style>
  <w:style w:type="character" w:customStyle="1" w:styleId="ListLabel1958">
    <w:name w:val="ListLabel 1958"/>
    <w:qFormat/>
    <w:rPr>
      <w:rFonts w:cs="OpenSymbol"/>
    </w:rPr>
  </w:style>
  <w:style w:type="character" w:customStyle="1" w:styleId="ListLabel1959">
    <w:name w:val="ListLabel 1959"/>
    <w:qFormat/>
    <w:rPr>
      <w:rFonts w:cs="OpenSymbol"/>
    </w:rPr>
  </w:style>
  <w:style w:type="character" w:customStyle="1" w:styleId="ListLabel1960">
    <w:name w:val="ListLabel 1960"/>
    <w:qFormat/>
    <w:rPr>
      <w:rFonts w:cs="OpenSymbol"/>
    </w:rPr>
  </w:style>
  <w:style w:type="character" w:customStyle="1" w:styleId="ListLabel1961">
    <w:name w:val="ListLabel 1961"/>
    <w:qFormat/>
    <w:rPr>
      <w:rFonts w:cs="OpenSymbol"/>
    </w:rPr>
  </w:style>
  <w:style w:type="character" w:customStyle="1" w:styleId="ListLabel1962">
    <w:name w:val="ListLabel 1962"/>
    <w:qFormat/>
    <w:rPr>
      <w:rFonts w:cs="OpenSymbol"/>
    </w:rPr>
  </w:style>
  <w:style w:type="character" w:customStyle="1" w:styleId="ListLabel1963">
    <w:name w:val="ListLabel 1963"/>
    <w:qFormat/>
    <w:rPr>
      <w:rFonts w:ascii="Times New Roman" w:hAnsi="Times New Roman" w:cs="OpenSymbol"/>
      <w:b w:val="0"/>
      <w:sz w:val="28"/>
    </w:rPr>
  </w:style>
  <w:style w:type="character" w:customStyle="1" w:styleId="ListLabel1964">
    <w:name w:val="ListLabel 1964"/>
    <w:qFormat/>
    <w:rPr>
      <w:rFonts w:cs="OpenSymbol"/>
    </w:rPr>
  </w:style>
  <w:style w:type="character" w:customStyle="1" w:styleId="ListLabel1965">
    <w:name w:val="ListLabel 1965"/>
    <w:qFormat/>
    <w:rPr>
      <w:rFonts w:cs="OpenSymbol"/>
    </w:rPr>
  </w:style>
  <w:style w:type="character" w:customStyle="1" w:styleId="ListLabel1966">
    <w:name w:val="ListLabel 1966"/>
    <w:qFormat/>
    <w:rPr>
      <w:rFonts w:cs="OpenSymbol"/>
    </w:rPr>
  </w:style>
  <w:style w:type="character" w:customStyle="1" w:styleId="ListLabel1967">
    <w:name w:val="ListLabel 1967"/>
    <w:qFormat/>
    <w:rPr>
      <w:rFonts w:cs="OpenSymbol"/>
    </w:rPr>
  </w:style>
  <w:style w:type="character" w:customStyle="1" w:styleId="ListLabel1968">
    <w:name w:val="ListLabel 1968"/>
    <w:qFormat/>
    <w:rPr>
      <w:rFonts w:cs="OpenSymbol"/>
    </w:rPr>
  </w:style>
  <w:style w:type="character" w:customStyle="1" w:styleId="ListLabel1969">
    <w:name w:val="ListLabel 1969"/>
    <w:qFormat/>
    <w:rPr>
      <w:rFonts w:cs="OpenSymbol"/>
    </w:rPr>
  </w:style>
  <w:style w:type="character" w:customStyle="1" w:styleId="ListLabel1970">
    <w:name w:val="ListLabel 1970"/>
    <w:qFormat/>
    <w:rPr>
      <w:rFonts w:cs="OpenSymbol"/>
    </w:rPr>
  </w:style>
  <w:style w:type="character" w:customStyle="1" w:styleId="ListLabel1971">
    <w:name w:val="ListLabel 1971"/>
    <w:qFormat/>
    <w:rPr>
      <w:rFonts w:cs="OpenSymbol"/>
    </w:rPr>
  </w:style>
  <w:style w:type="character" w:customStyle="1" w:styleId="ListLabel1972">
    <w:name w:val="ListLabel 1972"/>
    <w:qFormat/>
    <w:rPr>
      <w:rFonts w:ascii="Times New Roman" w:hAnsi="Times New Roman" w:cs="OpenSymbol"/>
      <w:b w:val="0"/>
      <w:sz w:val="28"/>
    </w:rPr>
  </w:style>
  <w:style w:type="character" w:customStyle="1" w:styleId="ListLabel1973">
    <w:name w:val="ListLabel 1973"/>
    <w:qFormat/>
    <w:rPr>
      <w:rFonts w:cs="OpenSymbol"/>
    </w:rPr>
  </w:style>
  <w:style w:type="character" w:customStyle="1" w:styleId="ListLabel1974">
    <w:name w:val="ListLabel 1974"/>
    <w:qFormat/>
    <w:rPr>
      <w:rFonts w:cs="OpenSymbol"/>
    </w:rPr>
  </w:style>
  <w:style w:type="character" w:customStyle="1" w:styleId="ListLabel1975">
    <w:name w:val="ListLabel 1975"/>
    <w:qFormat/>
    <w:rPr>
      <w:rFonts w:cs="OpenSymbol"/>
    </w:rPr>
  </w:style>
  <w:style w:type="character" w:customStyle="1" w:styleId="ListLabel1976">
    <w:name w:val="ListLabel 1976"/>
    <w:qFormat/>
    <w:rPr>
      <w:rFonts w:cs="OpenSymbol"/>
    </w:rPr>
  </w:style>
  <w:style w:type="character" w:customStyle="1" w:styleId="ListLabel1977">
    <w:name w:val="ListLabel 1977"/>
    <w:qFormat/>
    <w:rPr>
      <w:rFonts w:cs="OpenSymbol"/>
    </w:rPr>
  </w:style>
  <w:style w:type="character" w:customStyle="1" w:styleId="ListLabel1978">
    <w:name w:val="ListLabel 1978"/>
    <w:qFormat/>
    <w:rPr>
      <w:rFonts w:cs="OpenSymbol"/>
    </w:rPr>
  </w:style>
  <w:style w:type="character" w:customStyle="1" w:styleId="ListLabel1979">
    <w:name w:val="ListLabel 1979"/>
    <w:qFormat/>
    <w:rPr>
      <w:rFonts w:cs="OpenSymbol"/>
    </w:rPr>
  </w:style>
  <w:style w:type="character" w:customStyle="1" w:styleId="ListLabel1980">
    <w:name w:val="ListLabel 1980"/>
    <w:qFormat/>
    <w:rPr>
      <w:rFonts w:cs="OpenSymbol"/>
    </w:rPr>
  </w:style>
  <w:style w:type="character" w:customStyle="1" w:styleId="ListLabel1981">
    <w:name w:val="ListLabel 1981"/>
    <w:qFormat/>
    <w:rPr>
      <w:rFonts w:ascii="Times New Roman" w:hAnsi="Times New Roman" w:cs="OpenSymbol"/>
      <w:b w:val="0"/>
      <w:sz w:val="28"/>
    </w:rPr>
  </w:style>
  <w:style w:type="character" w:customStyle="1" w:styleId="ListLabel1982">
    <w:name w:val="ListLabel 1982"/>
    <w:qFormat/>
    <w:rPr>
      <w:rFonts w:cs="OpenSymbol"/>
    </w:rPr>
  </w:style>
  <w:style w:type="character" w:customStyle="1" w:styleId="ListLabel1983">
    <w:name w:val="ListLabel 1983"/>
    <w:qFormat/>
    <w:rPr>
      <w:rFonts w:cs="OpenSymbol"/>
    </w:rPr>
  </w:style>
  <w:style w:type="character" w:customStyle="1" w:styleId="ListLabel1984">
    <w:name w:val="ListLabel 1984"/>
    <w:qFormat/>
    <w:rPr>
      <w:rFonts w:cs="OpenSymbol"/>
    </w:rPr>
  </w:style>
  <w:style w:type="character" w:customStyle="1" w:styleId="ListLabel1985">
    <w:name w:val="ListLabel 1985"/>
    <w:qFormat/>
    <w:rPr>
      <w:rFonts w:cs="OpenSymbol"/>
    </w:rPr>
  </w:style>
  <w:style w:type="character" w:customStyle="1" w:styleId="ListLabel1986">
    <w:name w:val="ListLabel 1986"/>
    <w:qFormat/>
    <w:rPr>
      <w:rFonts w:cs="OpenSymbol"/>
    </w:rPr>
  </w:style>
  <w:style w:type="character" w:customStyle="1" w:styleId="ListLabel1987">
    <w:name w:val="ListLabel 1987"/>
    <w:qFormat/>
    <w:rPr>
      <w:rFonts w:cs="OpenSymbol"/>
    </w:rPr>
  </w:style>
  <w:style w:type="character" w:customStyle="1" w:styleId="ListLabel1988">
    <w:name w:val="ListLabel 1988"/>
    <w:qFormat/>
    <w:rPr>
      <w:rFonts w:cs="OpenSymbol"/>
    </w:rPr>
  </w:style>
  <w:style w:type="character" w:customStyle="1" w:styleId="ListLabel1989">
    <w:name w:val="ListLabel 1989"/>
    <w:qFormat/>
    <w:rPr>
      <w:rFonts w:cs="OpenSymbol"/>
    </w:rPr>
  </w:style>
  <w:style w:type="character" w:customStyle="1" w:styleId="ListLabel1990">
    <w:name w:val="ListLabel 1990"/>
    <w:qFormat/>
    <w:rPr>
      <w:rFonts w:ascii="Times New Roman" w:hAnsi="Times New Roman" w:cs="OpenSymbol"/>
      <w:b w:val="0"/>
      <w:sz w:val="28"/>
    </w:rPr>
  </w:style>
  <w:style w:type="character" w:customStyle="1" w:styleId="ListLabel1991">
    <w:name w:val="ListLabel 1991"/>
    <w:qFormat/>
    <w:rPr>
      <w:rFonts w:cs="OpenSymbol"/>
    </w:rPr>
  </w:style>
  <w:style w:type="character" w:customStyle="1" w:styleId="ListLabel1992">
    <w:name w:val="ListLabel 1992"/>
    <w:qFormat/>
    <w:rPr>
      <w:rFonts w:cs="OpenSymbol"/>
    </w:rPr>
  </w:style>
  <w:style w:type="character" w:customStyle="1" w:styleId="ListLabel1993">
    <w:name w:val="ListLabel 1993"/>
    <w:qFormat/>
    <w:rPr>
      <w:rFonts w:cs="OpenSymbol"/>
    </w:rPr>
  </w:style>
  <w:style w:type="character" w:customStyle="1" w:styleId="ListLabel1994">
    <w:name w:val="ListLabel 1994"/>
    <w:qFormat/>
    <w:rPr>
      <w:rFonts w:cs="OpenSymbol"/>
    </w:rPr>
  </w:style>
  <w:style w:type="character" w:customStyle="1" w:styleId="ListLabel1995">
    <w:name w:val="ListLabel 1995"/>
    <w:qFormat/>
    <w:rPr>
      <w:rFonts w:cs="OpenSymbol"/>
    </w:rPr>
  </w:style>
  <w:style w:type="character" w:customStyle="1" w:styleId="ListLabel1996">
    <w:name w:val="ListLabel 1996"/>
    <w:qFormat/>
    <w:rPr>
      <w:rFonts w:cs="OpenSymbol"/>
    </w:rPr>
  </w:style>
  <w:style w:type="character" w:customStyle="1" w:styleId="ListLabel1997">
    <w:name w:val="ListLabel 1997"/>
    <w:qFormat/>
    <w:rPr>
      <w:rFonts w:cs="OpenSymbol"/>
    </w:rPr>
  </w:style>
  <w:style w:type="character" w:customStyle="1" w:styleId="ListLabel1998">
    <w:name w:val="ListLabel 1998"/>
    <w:qFormat/>
    <w:rPr>
      <w:rFonts w:cs="OpenSymbol"/>
    </w:rPr>
  </w:style>
  <w:style w:type="character" w:customStyle="1" w:styleId="ListLabel1999">
    <w:name w:val="ListLabel 1999"/>
    <w:qFormat/>
    <w:rPr>
      <w:rFonts w:ascii="Times New Roman" w:hAnsi="Times New Roman" w:cs="OpenSymbol"/>
      <w:b w:val="0"/>
      <w:sz w:val="28"/>
    </w:rPr>
  </w:style>
  <w:style w:type="character" w:customStyle="1" w:styleId="ListLabel2000">
    <w:name w:val="ListLabel 2000"/>
    <w:qFormat/>
    <w:rPr>
      <w:rFonts w:cs="OpenSymbol"/>
    </w:rPr>
  </w:style>
  <w:style w:type="character" w:customStyle="1" w:styleId="ListLabel2001">
    <w:name w:val="ListLabel 2001"/>
    <w:qFormat/>
    <w:rPr>
      <w:rFonts w:cs="OpenSymbol"/>
    </w:rPr>
  </w:style>
  <w:style w:type="character" w:customStyle="1" w:styleId="ListLabel2002">
    <w:name w:val="ListLabel 2002"/>
    <w:qFormat/>
    <w:rPr>
      <w:rFonts w:cs="OpenSymbol"/>
    </w:rPr>
  </w:style>
  <w:style w:type="character" w:customStyle="1" w:styleId="ListLabel2003">
    <w:name w:val="ListLabel 2003"/>
    <w:qFormat/>
    <w:rPr>
      <w:rFonts w:cs="OpenSymbol"/>
    </w:rPr>
  </w:style>
  <w:style w:type="character" w:customStyle="1" w:styleId="ListLabel2004">
    <w:name w:val="ListLabel 2004"/>
    <w:qFormat/>
    <w:rPr>
      <w:rFonts w:cs="OpenSymbol"/>
    </w:rPr>
  </w:style>
  <w:style w:type="character" w:customStyle="1" w:styleId="ListLabel2005">
    <w:name w:val="ListLabel 2005"/>
    <w:qFormat/>
    <w:rPr>
      <w:rFonts w:cs="OpenSymbol"/>
    </w:rPr>
  </w:style>
  <w:style w:type="character" w:customStyle="1" w:styleId="ListLabel2006">
    <w:name w:val="ListLabel 2006"/>
    <w:qFormat/>
    <w:rPr>
      <w:rFonts w:cs="OpenSymbol"/>
    </w:rPr>
  </w:style>
  <w:style w:type="character" w:customStyle="1" w:styleId="ListLabel2007">
    <w:name w:val="ListLabel 2007"/>
    <w:qFormat/>
    <w:rPr>
      <w:rFonts w:cs="OpenSymbol"/>
    </w:rPr>
  </w:style>
  <w:style w:type="character" w:customStyle="1" w:styleId="ListLabel2008">
    <w:name w:val="ListLabel 2008"/>
    <w:qFormat/>
    <w:rPr>
      <w:rFonts w:ascii="Times New Roman" w:hAnsi="Times New Roman" w:cs="OpenSymbol"/>
      <w:b w:val="0"/>
      <w:sz w:val="28"/>
    </w:rPr>
  </w:style>
  <w:style w:type="character" w:customStyle="1" w:styleId="ListLabel2009">
    <w:name w:val="ListLabel 2009"/>
    <w:qFormat/>
    <w:rPr>
      <w:rFonts w:cs="OpenSymbol"/>
    </w:rPr>
  </w:style>
  <w:style w:type="character" w:customStyle="1" w:styleId="ListLabel2010">
    <w:name w:val="ListLabel 2010"/>
    <w:qFormat/>
    <w:rPr>
      <w:rFonts w:cs="OpenSymbol"/>
    </w:rPr>
  </w:style>
  <w:style w:type="character" w:customStyle="1" w:styleId="ListLabel2011">
    <w:name w:val="ListLabel 2011"/>
    <w:qFormat/>
    <w:rPr>
      <w:rFonts w:cs="OpenSymbol"/>
    </w:rPr>
  </w:style>
  <w:style w:type="character" w:customStyle="1" w:styleId="ListLabel2012">
    <w:name w:val="ListLabel 2012"/>
    <w:qFormat/>
    <w:rPr>
      <w:rFonts w:cs="OpenSymbol"/>
    </w:rPr>
  </w:style>
  <w:style w:type="character" w:customStyle="1" w:styleId="ListLabel2013">
    <w:name w:val="ListLabel 2013"/>
    <w:qFormat/>
    <w:rPr>
      <w:rFonts w:cs="OpenSymbol"/>
    </w:rPr>
  </w:style>
  <w:style w:type="character" w:customStyle="1" w:styleId="ListLabel2014">
    <w:name w:val="ListLabel 2014"/>
    <w:qFormat/>
    <w:rPr>
      <w:rFonts w:cs="OpenSymbol"/>
    </w:rPr>
  </w:style>
  <w:style w:type="character" w:customStyle="1" w:styleId="ListLabel2015">
    <w:name w:val="ListLabel 2015"/>
    <w:qFormat/>
    <w:rPr>
      <w:rFonts w:cs="OpenSymbol"/>
    </w:rPr>
  </w:style>
  <w:style w:type="character" w:customStyle="1" w:styleId="ListLabel2016">
    <w:name w:val="ListLabel 2016"/>
    <w:qFormat/>
    <w:rPr>
      <w:rFonts w:cs="OpenSymbol"/>
    </w:rPr>
  </w:style>
  <w:style w:type="character" w:customStyle="1" w:styleId="ListLabel2017">
    <w:name w:val="ListLabel 2017"/>
    <w:qFormat/>
    <w:rPr>
      <w:rFonts w:ascii="Times New Roman" w:hAnsi="Times New Roman" w:cs="OpenSymbol"/>
      <w:b w:val="0"/>
      <w:sz w:val="28"/>
    </w:rPr>
  </w:style>
  <w:style w:type="character" w:customStyle="1" w:styleId="ListLabel2018">
    <w:name w:val="ListLabel 2018"/>
    <w:qFormat/>
    <w:rPr>
      <w:rFonts w:cs="OpenSymbol"/>
    </w:rPr>
  </w:style>
  <w:style w:type="character" w:customStyle="1" w:styleId="ListLabel2019">
    <w:name w:val="ListLabel 2019"/>
    <w:qFormat/>
    <w:rPr>
      <w:rFonts w:cs="OpenSymbol"/>
    </w:rPr>
  </w:style>
  <w:style w:type="character" w:customStyle="1" w:styleId="ListLabel2020">
    <w:name w:val="ListLabel 2020"/>
    <w:qFormat/>
    <w:rPr>
      <w:rFonts w:cs="OpenSymbol"/>
    </w:rPr>
  </w:style>
  <w:style w:type="character" w:customStyle="1" w:styleId="ListLabel2021">
    <w:name w:val="ListLabel 2021"/>
    <w:qFormat/>
    <w:rPr>
      <w:rFonts w:cs="OpenSymbol"/>
    </w:rPr>
  </w:style>
  <w:style w:type="character" w:customStyle="1" w:styleId="ListLabel2022">
    <w:name w:val="ListLabel 2022"/>
    <w:qFormat/>
    <w:rPr>
      <w:rFonts w:cs="OpenSymbol"/>
    </w:rPr>
  </w:style>
  <w:style w:type="character" w:customStyle="1" w:styleId="ListLabel2023">
    <w:name w:val="ListLabel 2023"/>
    <w:qFormat/>
    <w:rPr>
      <w:rFonts w:cs="OpenSymbol"/>
    </w:rPr>
  </w:style>
  <w:style w:type="character" w:customStyle="1" w:styleId="ListLabel2024">
    <w:name w:val="ListLabel 2024"/>
    <w:qFormat/>
    <w:rPr>
      <w:rFonts w:cs="OpenSymbol"/>
    </w:rPr>
  </w:style>
  <w:style w:type="character" w:customStyle="1" w:styleId="ListLabel2025">
    <w:name w:val="ListLabel 2025"/>
    <w:qFormat/>
    <w:rPr>
      <w:rFonts w:cs="OpenSymbol"/>
    </w:rPr>
  </w:style>
  <w:style w:type="character" w:customStyle="1" w:styleId="ListLabel2026">
    <w:name w:val="ListLabel 2026"/>
    <w:qFormat/>
    <w:rPr>
      <w:rFonts w:cs="OpenSymbol"/>
    </w:rPr>
  </w:style>
  <w:style w:type="character" w:customStyle="1" w:styleId="ListLabel2027">
    <w:name w:val="ListLabel 2027"/>
    <w:qFormat/>
    <w:rPr>
      <w:rFonts w:cs="OpenSymbol"/>
    </w:rPr>
  </w:style>
  <w:style w:type="character" w:customStyle="1" w:styleId="ListLabel2028">
    <w:name w:val="ListLabel 2028"/>
    <w:qFormat/>
    <w:rPr>
      <w:rFonts w:cs="OpenSymbol"/>
    </w:rPr>
  </w:style>
  <w:style w:type="character" w:customStyle="1" w:styleId="ListLabel2029">
    <w:name w:val="ListLabel 2029"/>
    <w:qFormat/>
    <w:rPr>
      <w:rFonts w:cs="OpenSymbol"/>
    </w:rPr>
  </w:style>
  <w:style w:type="character" w:customStyle="1" w:styleId="ListLabel2030">
    <w:name w:val="ListLabel 2030"/>
    <w:qFormat/>
    <w:rPr>
      <w:rFonts w:cs="OpenSymbol"/>
    </w:rPr>
  </w:style>
  <w:style w:type="character" w:customStyle="1" w:styleId="ListLabel2031">
    <w:name w:val="ListLabel 2031"/>
    <w:qFormat/>
    <w:rPr>
      <w:rFonts w:cs="OpenSymbol"/>
    </w:rPr>
  </w:style>
  <w:style w:type="character" w:customStyle="1" w:styleId="ListLabel2032">
    <w:name w:val="ListLabel 2032"/>
    <w:qFormat/>
    <w:rPr>
      <w:rFonts w:cs="OpenSymbol"/>
    </w:rPr>
  </w:style>
  <w:style w:type="character" w:customStyle="1" w:styleId="ListLabel2033">
    <w:name w:val="ListLabel 2033"/>
    <w:qFormat/>
    <w:rPr>
      <w:rFonts w:cs="OpenSymbol"/>
    </w:rPr>
  </w:style>
  <w:style w:type="character" w:customStyle="1" w:styleId="ListLabel2034">
    <w:name w:val="ListLabel 2034"/>
    <w:qFormat/>
    <w:rPr>
      <w:rFonts w:cs="OpenSymbol"/>
    </w:rPr>
  </w:style>
  <w:style w:type="character" w:customStyle="1" w:styleId="ListLabel2035">
    <w:name w:val="ListLabel 2035"/>
    <w:qFormat/>
    <w:rPr>
      <w:rFonts w:ascii="Times New Roman" w:hAnsi="Times New Roman" w:cs="OpenSymbol"/>
      <w:b w:val="0"/>
      <w:sz w:val="28"/>
    </w:rPr>
  </w:style>
  <w:style w:type="character" w:customStyle="1" w:styleId="ListLabel2036">
    <w:name w:val="ListLabel 2036"/>
    <w:qFormat/>
    <w:rPr>
      <w:rFonts w:cs="OpenSymbol"/>
    </w:rPr>
  </w:style>
  <w:style w:type="character" w:customStyle="1" w:styleId="ListLabel2037">
    <w:name w:val="ListLabel 2037"/>
    <w:qFormat/>
    <w:rPr>
      <w:rFonts w:cs="OpenSymbol"/>
    </w:rPr>
  </w:style>
  <w:style w:type="character" w:customStyle="1" w:styleId="ListLabel2038">
    <w:name w:val="ListLabel 2038"/>
    <w:qFormat/>
    <w:rPr>
      <w:rFonts w:cs="OpenSymbol"/>
    </w:rPr>
  </w:style>
  <w:style w:type="character" w:customStyle="1" w:styleId="ListLabel2039">
    <w:name w:val="ListLabel 2039"/>
    <w:qFormat/>
    <w:rPr>
      <w:rFonts w:cs="OpenSymbol"/>
    </w:rPr>
  </w:style>
  <w:style w:type="character" w:customStyle="1" w:styleId="ListLabel2040">
    <w:name w:val="ListLabel 2040"/>
    <w:qFormat/>
    <w:rPr>
      <w:rFonts w:cs="OpenSymbol"/>
    </w:rPr>
  </w:style>
  <w:style w:type="character" w:customStyle="1" w:styleId="ListLabel2041">
    <w:name w:val="ListLabel 2041"/>
    <w:qFormat/>
    <w:rPr>
      <w:rFonts w:cs="OpenSymbol"/>
    </w:rPr>
  </w:style>
  <w:style w:type="character" w:customStyle="1" w:styleId="ListLabel2042">
    <w:name w:val="ListLabel 2042"/>
    <w:qFormat/>
    <w:rPr>
      <w:rFonts w:cs="OpenSymbol"/>
    </w:rPr>
  </w:style>
  <w:style w:type="character" w:customStyle="1" w:styleId="ListLabel2043">
    <w:name w:val="ListLabel 2043"/>
    <w:qFormat/>
    <w:rPr>
      <w:rFonts w:cs="OpenSymbol"/>
    </w:rPr>
  </w:style>
  <w:style w:type="character" w:customStyle="1" w:styleId="ListLabel2044">
    <w:name w:val="ListLabel 2044"/>
    <w:qFormat/>
    <w:rPr>
      <w:rFonts w:ascii="Times New Roman" w:hAnsi="Times New Roman" w:cs="OpenSymbol"/>
      <w:b w:val="0"/>
      <w:sz w:val="28"/>
    </w:rPr>
  </w:style>
  <w:style w:type="character" w:customStyle="1" w:styleId="ListLabel2045">
    <w:name w:val="ListLabel 2045"/>
    <w:qFormat/>
    <w:rPr>
      <w:rFonts w:cs="OpenSymbol"/>
    </w:rPr>
  </w:style>
  <w:style w:type="character" w:customStyle="1" w:styleId="ListLabel2046">
    <w:name w:val="ListLabel 2046"/>
    <w:qFormat/>
    <w:rPr>
      <w:rFonts w:cs="OpenSymbol"/>
    </w:rPr>
  </w:style>
  <w:style w:type="character" w:customStyle="1" w:styleId="ListLabel2047">
    <w:name w:val="ListLabel 2047"/>
    <w:qFormat/>
    <w:rPr>
      <w:rFonts w:cs="OpenSymbol"/>
    </w:rPr>
  </w:style>
  <w:style w:type="character" w:customStyle="1" w:styleId="ListLabel2048">
    <w:name w:val="ListLabel 2048"/>
    <w:qFormat/>
    <w:rPr>
      <w:rFonts w:cs="OpenSymbol"/>
    </w:rPr>
  </w:style>
  <w:style w:type="character" w:customStyle="1" w:styleId="ListLabel2049">
    <w:name w:val="ListLabel 2049"/>
    <w:qFormat/>
    <w:rPr>
      <w:rFonts w:cs="OpenSymbol"/>
    </w:rPr>
  </w:style>
  <w:style w:type="character" w:customStyle="1" w:styleId="ListLabel2050">
    <w:name w:val="ListLabel 2050"/>
    <w:qFormat/>
    <w:rPr>
      <w:rFonts w:cs="OpenSymbol"/>
    </w:rPr>
  </w:style>
  <w:style w:type="character" w:customStyle="1" w:styleId="ListLabel2051">
    <w:name w:val="ListLabel 2051"/>
    <w:qFormat/>
    <w:rPr>
      <w:rFonts w:cs="OpenSymbol"/>
    </w:rPr>
  </w:style>
  <w:style w:type="character" w:customStyle="1" w:styleId="ListLabel2052">
    <w:name w:val="ListLabel 2052"/>
    <w:qFormat/>
    <w:rPr>
      <w:rFonts w:cs="OpenSymbol"/>
    </w:rPr>
  </w:style>
  <w:style w:type="character" w:customStyle="1" w:styleId="ListLabel2053">
    <w:name w:val="ListLabel 2053"/>
    <w:qFormat/>
    <w:rPr>
      <w:rFonts w:ascii="Times New Roman" w:hAnsi="Times New Roman" w:cs="OpenSymbol"/>
      <w:b w:val="0"/>
      <w:sz w:val="28"/>
    </w:rPr>
  </w:style>
  <w:style w:type="character" w:customStyle="1" w:styleId="ListLabel2054">
    <w:name w:val="ListLabel 2054"/>
    <w:qFormat/>
    <w:rPr>
      <w:rFonts w:cs="OpenSymbol"/>
    </w:rPr>
  </w:style>
  <w:style w:type="character" w:customStyle="1" w:styleId="ListLabel2055">
    <w:name w:val="ListLabel 2055"/>
    <w:qFormat/>
    <w:rPr>
      <w:rFonts w:cs="OpenSymbol"/>
    </w:rPr>
  </w:style>
  <w:style w:type="character" w:customStyle="1" w:styleId="ListLabel2056">
    <w:name w:val="ListLabel 2056"/>
    <w:qFormat/>
    <w:rPr>
      <w:rFonts w:cs="OpenSymbol"/>
    </w:rPr>
  </w:style>
  <w:style w:type="character" w:customStyle="1" w:styleId="ListLabel2057">
    <w:name w:val="ListLabel 2057"/>
    <w:qFormat/>
    <w:rPr>
      <w:rFonts w:cs="OpenSymbol"/>
    </w:rPr>
  </w:style>
  <w:style w:type="character" w:customStyle="1" w:styleId="ListLabel2058">
    <w:name w:val="ListLabel 2058"/>
    <w:qFormat/>
    <w:rPr>
      <w:rFonts w:cs="OpenSymbol"/>
    </w:rPr>
  </w:style>
  <w:style w:type="character" w:customStyle="1" w:styleId="ListLabel2059">
    <w:name w:val="ListLabel 2059"/>
    <w:qFormat/>
    <w:rPr>
      <w:rFonts w:cs="OpenSymbol"/>
    </w:rPr>
  </w:style>
  <w:style w:type="character" w:customStyle="1" w:styleId="ListLabel2060">
    <w:name w:val="ListLabel 2060"/>
    <w:qFormat/>
    <w:rPr>
      <w:rFonts w:cs="OpenSymbol"/>
    </w:rPr>
  </w:style>
  <w:style w:type="character" w:customStyle="1" w:styleId="ListLabel2061">
    <w:name w:val="ListLabel 2061"/>
    <w:qFormat/>
    <w:rPr>
      <w:rFonts w:cs="OpenSymbol"/>
    </w:rPr>
  </w:style>
  <w:style w:type="character" w:customStyle="1" w:styleId="ListLabel2062">
    <w:name w:val="ListLabel 2062"/>
    <w:qFormat/>
    <w:rPr>
      <w:rFonts w:ascii="Times New Roman" w:hAnsi="Times New Roman" w:cs="OpenSymbol"/>
      <w:b w:val="0"/>
      <w:sz w:val="28"/>
    </w:rPr>
  </w:style>
  <w:style w:type="character" w:customStyle="1" w:styleId="ListLabel2063">
    <w:name w:val="ListLabel 2063"/>
    <w:qFormat/>
    <w:rPr>
      <w:rFonts w:cs="OpenSymbol"/>
    </w:rPr>
  </w:style>
  <w:style w:type="character" w:customStyle="1" w:styleId="ListLabel2064">
    <w:name w:val="ListLabel 2064"/>
    <w:qFormat/>
    <w:rPr>
      <w:rFonts w:cs="OpenSymbol"/>
    </w:rPr>
  </w:style>
  <w:style w:type="character" w:customStyle="1" w:styleId="ListLabel2065">
    <w:name w:val="ListLabel 2065"/>
    <w:qFormat/>
    <w:rPr>
      <w:rFonts w:cs="OpenSymbol"/>
    </w:rPr>
  </w:style>
  <w:style w:type="character" w:customStyle="1" w:styleId="ListLabel2066">
    <w:name w:val="ListLabel 2066"/>
    <w:qFormat/>
    <w:rPr>
      <w:rFonts w:cs="OpenSymbol"/>
    </w:rPr>
  </w:style>
  <w:style w:type="character" w:customStyle="1" w:styleId="ListLabel2067">
    <w:name w:val="ListLabel 2067"/>
    <w:qFormat/>
    <w:rPr>
      <w:rFonts w:cs="OpenSymbol"/>
    </w:rPr>
  </w:style>
  <w:style w:type="character" w:customStyle="1" w:styleId="ListLabel2068">
    <w:name w:val="ListLabel 2068"/>
    <w:qFormat/>
    <w:rPr>
      <w:rFonts w:cs="OpenSymbol"/>
    </w:rPr>
  </w:style>
  <w:style w:type="character" w:customStyle="1" w:styleId="ListLabel2069">
    <w:name w:val="ListLabel 2069"/>
    <w:qFormat/>
    <w:rPr>
      <w:rFonts w:cs="OpenSymbol"/>
    </w:rPr>
  </w:style>
  <w:style w:type="character" w:customStyle="1" w:styleId="ListLabel2070">
    <w:name w:val="ListLabel 2070"/>
    <w:qFormat/>
    <w:rPr>
      <w:rFonts w:cs="OpenSymbol"/>
    </w:rPr>
  </w:style>
  <w:style w:type="character" w:customStyle="1" w:styleId="ListLabel2071">
    <w:name w:val="ListLabel 2071"/>
    <w:qFormat/>
    <w:rPr>
      <w:rFonts w:cs="OpenSymbol"/>
      <w:sz w:val="28"/>
    </w:rPr>
  </w:style>
  <w:style w:type="character" w:customStyle="1" w:styleId="ListLabel2072">
    <w:name w:val="ListLabel 2072"/>
    <w:qFormat/>
    <w:rPr>
      <w:rFonts w:cs="OpenSymbol"/>
    </w:rPr>
  </w:style>
  <w:style w:type="character" w:customStyle="1" w:styleId="ListLabel2073">
    <w:name w:val="ListLabel 2073"/>
    <w:qFormat/>
    <w:rPr>
      <w:rFonts w:cs="OpenSymbol"/>
    </w:rPr>
  </w:style>
  <w:style w:type="character" w:customStyle="1" w:styleId="ListLabel2074">
    <w:name w:val="ListLabel 2074"/>
    <w:qFormat/>
    <w:rPr>
      <w:rFonts w:cs="OpenSymbol"/>
    </w:rPr>
  </w:style>
  <w:style w:type="character" w:customStyle="1" w:styleId="ListLabel2075">
    <w:name w:val="ListLabel 2075"/>
    <w:qFormat/>
    <w:rPr>
      <w:rFonts w:cs="OpenSymbol"/>
    </w:rPr>
  </w:style>
  <w:style w:type="character" w:customStyle="1" w:styleId="ListLabel2076">
    <w:name w:val="ListLabel 2076"/>
    <w:qFormat/>
    <w:rPr>
      <w:rFonts w:cs="OpenSymbol"/>
    </w:rPr>
  </w:style>
  <w:style w:type="character" w:customStyle="1" w:styleId="ListLabel2077">
    <w:name w:val="ListLabel 2077"/>
    <w:qFormat/>
    <w:rPr>
      <w:rFonts w:cs="OpenSymbol"/>
    </w:rPr>
  </w:style>
  <w:style w:type="character" w:customStyle="1" w:styleId="ListLabel2078">
    <w:name w:val="ListLabel 2078"/>
    <w:qFormat/>
    <w:rPr>
      <w:rFonts w:cs="OpenSymbol"/>
    </w:rPr>
  </w:style>
  <w:style w:type="character" w:customStyle="1" w:styleId="ListLabel2079">
    <w:name w:val="ListLabel 2079"/>
    <w:qFormat/>
    <w:rPr>
      <w:rFonts w:cs="OpenSymbol"/>
    </w:rPr>
  </w:style>
  <w:style w:type="character" w:customStyle="1" w:styleId="ListLabel2080">
    <w:name w:val="ListLabel 2080"/>
    <w:qFormat/>
    <w:rPr>
      <w:rFonts w:cs="OpenSymbol"/>
    </w:rPr>
  </w:style>
  <w:style w:type="character" w:customStyle="1" w:styleId="ListLabel2081">
    <w:name w:val="ListLabel 2081"/>
    <w:qFormat/>
    <w:rPr>
      <w:rFonts w:cs="OpenSymbol"/>
    </w:rPr>
  </w:style>
  <w:style w:type="character" w:customStyle="1" w:styleId="ListLabel2082">
    <w:name w:val="ListLabel 2082"/>
    <w:qFormat/>
    <w:rPr>
      <w:rFonts w:cs="OpenSymbol"/>
    </w:rPr>
  </w:style>
  <w:style w:type="character" w:customStyle="1" w:styleId="ListLabel2083">
    <w:name w:val="ListLabel 2083"/>
    <w:qFormat/>
    <w:rPr>
      <w:rFonts w:cs="OpenSymbol"/>
    </w:rPr>
  </w:style>
  <w:style w:type="character" w:customStyle="1" w:styleId="ListLabel2084">
    <w:name w:val="ListLabel 2084"/>
    <w:qFormat/>
    <w:rPr>
      <w:rFonts w:cs="OpenSymbol"/>
    </w:rPr>
  </w:style>
  <w:style w:type="character" w:customStyle="1" w:styleId="ListLabel2085">
    <w:name w:val="ListLabel 2085"/>
    <w:qFormat/>
    <w:rPr>
      <w:rFonts w:cs="OpenSymbol"/>
    </w:rPr>
  </w:style>
  <w:style w:type="character" w:customStyle="1" w:styleId="ListLabel2086">
    <w:name w:val="ListLabel 2086"/>
    <w:qFormat/>
    <w:rPr>
      <w:rFonts w:cs="OpenSymbol"/>
    </w:rPr>
  </w:style>
  <w:style w:type="character" w:customStyle="1" w:styleId="ListLabel2087">
    <w:name w:val="ListLabel 2087"/>
    <w:qFormat/>
    <w:rPr>
      <w:rFonts w:cs="OpenSymbol"/>
    </w:rPr>
  </w:style>
  <w:style w:type="character" w:customStyle="1" w:styleId="ListLabel2088">
    <w:name w:val="ListLabel 2088"/>
    <w:qFormat/>
    <w:rPr>
      <w:rFonts w:cs="OpenSymbol"/>
    </w:rPr>
  </w:style>
  <w:style w:type="character" w:customStyle="1" w:styleId="ListLabel2089">
    <w:name w:val="ListLabel 2089"/>
    <w:qFormat/>
    <w:rPr>
      <w:rFonts w:cs="OpenSymbol"/>
    </w:rPr>
  </w:style>
  <w:style w:type="character" w:customStyle="1" w:styleId="ListLabel2090">
    <w:name w:val="ListLabel 2090"/>
    <w:qFormat/>
    <w:rPr>
      <w:rFonts w:cs="OpenSymbol"/>
    </w:rPr>
  </w:style>
  <w:style w:type="character" w:customStyle="1" w:styleId="ListLabel2091">
    <w:name w:val="ListLabel 2091"/>
    <w:qFormat/>
    <w:rPr>
      <w:rFonts w:cs="OpenSymbol"/>
    </w:rPr>
  </w:style>
  <w:style w:type="character" w:customStyle="1" w:styleId="ListLabel2092">
    <w:name w:val="ListLabel 2092"/>
    <w:qFormat/>
    <w:rPr>
      <w:rFonts w:cs="OpenSymbol"/>
    </w:rPr>
  </w:style>
  <w:style w:type="character" w:customStyle="1" w:styleId="ListLabel2093">
    <w:name w:val="ListLabel 2093"/>
    <w:qFormat/>
    <w:rPr>
      <w:rFonts w:cs="OpenSymbol"/>
    </w:rPr>
  </w:style>
  <w:style w:type="character" w:customStyle="1" w:styleId="ListLabel2094">
    <w:name w:val="ListLabel 2094"/>
    <w:qFormat/>
    <w:rPr>
      <w:rFonts w:cs="OpenSymbol"/>
    </w:rPr>
  </w:style>
  <w:style w:type="character" w:customStyle="1" w:styleId="ListLabel2095">
    <w:name w:val="ListLabel 2095"/>
    <w:qFormat/>
    <w:rPr>
      <w:rFonts w:cs="OpenSymbol"/>
    </w:rPr>
  </w:style>
  <w:style w:type="character" w:customStyle="1" w:styleId="ListLabel2096">
    <w:name w:val="ListLabel 2096"/>
    <w:qFormat/>
    <w:rPr>
      <w:rFonts w:cs="OpenSymbol"/>
    </w:rPr>
  </w:style>
  <w:style w:type="character" w:customStyle="1" w:styleId="ListLabel2097">
    <w:name w:val="ListLabel 2097"/>
    <w:qFormat/>
    <w:rPr>
      <w:rFonts w:cs="OpenSymbol"/>
    </w:rPr>
  </w:style>
  <w:style w:type="character" w:customStyle="1" w:styleId="ListLabel2098">
    <w:name w:val="ListLabel 2098"/>
    <w:qFormat/>
    <w:rPr>
      <w:rFonts w:cs="OpenSymbol"/>
    </w:rPr>
  </w:style>
  <w:style w:type="character" w:customStyle="1" w:styleId="ListLabel2099">
    <w:name w:val="ListLabel 2099"/>
    <w:qFormat/>
    <w:rPr>
      <w:rFonts w:cs="OpenSymbol"/>
    </w:rPr>
  </w:style>
  <w:style w:type="character" w:customStyle="1" w:styleId="ListLabel2100">
    <w:name w:val="ListLabel 2100"/>
    <w:qFormat/>
    <w:rPr>
      <w:rFonts w:cs="OpenSymbol"/>
    </w:rPr>
  </w:style>
  <w:style w:type="character" w:customStyle="1" w:styleId="ListLabel2101">
    <w:name w:val="ListLabel 2101"/>
    <w:qFormat/>
    <w:rPr>
      <w:rFonts w:cs="OpenSymbol"/>
    </w:rPr>
  </w:style>
  <w:style w:type="character" w:customStyle="1" w:styleId="ListLabel2102">
    <w:name w:val="ListLabel 2102"/>
    <w:qFormat/>
    <w:rPr>
      <w:rFonts w:cs="OpenSymbol"/>
    </w:rPr>
  </w:style>
  <w:style w:type="character" w:customStyle="1" w:styleId="ListLabel2103">
    <w:name w:val="ListLabel 2103"/>
    <w:qFormat/>
    <w:rPr>
      <w:rFonts w:cs="OpenSymbol"/>
    </w:rPr>
  </w:style>
  <w:style w:type="character" w:customStyle="1" w:styleId="ListLabel2104">
    <w:name w:val="ListLabel 2104"/>
    <w:qFormat/>
    <w:rPr>
      <w:rFonts w:cs="OpenSymbol"/>
    </w:rPr>
  </w:style>
  <w:style w:type="character" w:customStyle="1" w:styleId="ListLabel2105">
    <w:name w:val="ListLabel 2105"/>
    <w:qFormat/>
    <w:rPr>
      <w:rFonts w:cs="OpenSymbol"/>
    </w:rPr>
  </w:style>
  <w:style w:type="character" w:customStyle="1" w:styleId="ListLabel2106">
    <w:name w:val="ListLabel 2106"/>
    <w:qFormat/>
    <w:rPr>
      <w:rFonts w:cs="OpenSymbol"/>
    </w:rPr>
  </w:style>
  <w:style w:type="character" w:customStyle="1" w:styleId="ListLabel2107">
    <w:name w:val="ListLabel 2107"/>
    <w:qFormat/>
    <w:rPr>
      <w:rFonts w:ascii="Times New Roman" w:hAnsi="Times New Roman" w:cs="OpenSymbol"/>
      <w:b w:val="0"/>
    </w:rPr>
  </w:style>
  <w:style w:type="character" w:customStyle="1" w:styleId="ListLabel2108">
    <w:name w:val="ListLabel 2108"/>
    <w:qFormat/>
    <w:rPr>
      <w:rFonts w:cs="OpenSymbol"/>
    </w:rPr>
  </w:style>
  <w:style w:type="character" w:customStyle="1" w:styleId="ListLabel2109">
    <w:name w:val="ListLabel 2109"/>
    <w:qFormat/>
    <w:rPr>
      <w:rFonts w:cs="OpenSymbol"/>
    </w:rPr>
  </w:style>
  <w:style w:type="character" w:customStyle="1" w:styleId="ListLabel2110">
    <w:name w:val="ListLabel 2110"/>
    <w:qFormat/>
    <w:rPr>
      <w:rFonts w:cs="OpenSymbol"/>
    </w:rPr>
  </w:style>
  <w:style w:type="character" w:customStyle="1" w:styleId="ListLabel2111">
    <w:name w:val="ListLabel 2111"/>
    <w:qFormat/>
    <w:rPr>
      <w:rFonts w:cs="OpenSymbol"/>
    </w:rPr>
  </w:style>
  <w:style w:type="character" w:customStyle="1" w:styleId="ListLabel2112">
    <w:name w:val="ListLabel 2112"/>
    <w:qFormat/>
    <w:rPr>
      <w:rFonts w:cs="OpenSymbol"/>
    </w:rPr>
  </w:style>
  <w:style w:type="character" w:customStyle="1" w:styleId="ListLabel2113">
    <w:name w:val="ListLabel 2113"/>
    <w:qFormat/>
    <w:rPr>
      <w:rFonts w:cs="OpenSymbol"/>
    </w:rPr>
  </w:style>
  <w:style w:type="character" w:customStyle="1" w:styleId="ListLabel2114">
    <w:name w:val="ListLabel 2114"/>
    <w:qFormat/>
    <w:rPr>
      <w:rFonts w:cs="OpenSymbol"/>
    </w:rPr>
  </w:style>
  <w:style w:type="character" w:customStyle="1" w:styleId="ListLabel2115">
    <w:name w:val="ListLabel 2115"/>
    <w:qFormat/>
    <w:rPr>
      <w:rFonts w:cs="OpenSymbol"/>
    </w:rPr>
  </w:style>
  <w:style w:type="character" w:customStyle="1" w:styleId="ListLabel2116">
    <w:name w:val="ListLabel 2116"/>
    <w:qFormat/>
    <w:rPr>
      <w:rFonts w:ascii="Times New Roman" w:hAnsi="Times New Roman" w:cs="OpenSymbol"/>
      <w:b w:val="0"/>
    </w:rPr>
  </w:style>
  <w:style w:type="character" w:customStyle="1" w:styleId="ListLabel2117">
    <w:name w:val="ListLabel 2117"/>
    <w:qFormat/>
    <w:rPr>
      <w:rFonts w:cs="OpenSymbol"/>
    </w:rPr>
  </w:style>
  <w:style w:type="character" w:customStyle="1" w:styleId="ListLabel2118">
    <w:name w:val="ListLabel 2118"/>
    <w:qFormat/>
    <w:rPr>
      <w:rFonts w:cs="OpenSymbol"/>
    </w:rPr>
  </w:style>
  <w:style w:type="character" w:customStyle="1" w:styleId="ListLabel2119">
    <w:name w:val="ListLabel 2119"/>
    <w:qFormat/>
    <w:rPr>
      <w:rFonts w:cs="OpenSymbol"/>
    </w:rPr>
  </w:style>
  <w:style w:type="character" w:customStyle="1" w:styleId="ListLabel2120">
    <w:name w:val="ListLabel 2120"/>
    <w:qFormat/>
    <w:rPr>
      <w:rFonts w:cs="OpenSymbol"/>
    </w:rPr>
  </w:style>
  <w:style w:type="character" w:customStyle="1" w:styleId="ListLabel2121">
    <w:name w:val="ListLabel 2121"/>
    <w:qFormat/>
    <w:rPr>
      <w:rFonts w:cs="OpenSymbol"/>
    </w:rPr>
  </w:style>
  <w:style w:type="character" w:customStyle="1" w:styleId="ListLabel2122">
    <w:name w:val="ListLabel 2122"/>
    <w:qFormat/>
    <w:rPr>
      <w:rFonts w:cs="OpenSymbol"/>
    </w:rPr>
  </w:style>
  <w:style w:type="character" w:customStyle="1" w:styleId="ListLabel2123">
    <w:name w:val="ListLabel 2123"/>
    <w:qFormat/>
    <w:rPr>
      <w:rFonts w:cs="OpenSymbol"/>
    </w:rPr>
  </w:style>
  <w:style w:type="character" w:customStyle="1" w:styleId="ListLabel2124">
    <w:name w:val="ListLabel 2124"/>
    <w:qFormat/>
    <w:rPr>
      <w:rFonts w:cs="OpenSymbol"/>
    </w:rPr>
  </w:style>
  <w:style w:type="character" w:customStyle="1" w:styleId="ListLabel2125">
    <w:name w:val="ListLabel 2125"/>
    <w:qFormat/>
    <w:rPr>
      <w:rFonts w:ascii="Times New Roman" w:hAnsi="Times New Roman" w:cs="OpenSymbol"/>
      <w:sz w:val="28"/>
    </w:rPr>
  </w:style>
  <w:style w:type="character" w:customStyle="1" w:styleId="ListLabel2126">
    <w:name w:val="ListLabel 2126"/>
    <w:qFormat/>
    <w:rPr>
      <w:rFonts w:cs="OpenSymbol"/>
    </w:rPr>
  </w:style>
  <w:style w:type="character" w:customStyle="1" w:styleId="ListLabel2127">
    <w:name w:val="ListLabel 2127"/>
    <w:qFormat/>
    <w:rPr>
      <w:rFonts w:cs="OpenSymbol"/>
    </w:rPr>
  </w:style>
  <w:style w:type="character" w:customStyle="1" w:styleId="ListLabel2128">
    <w:name w:val="ListLabel 2128"/>
    <w:qFormat/>
    <w:rPr>
      <w:rFonts w:cs="OpenSymbol"/>
    </w:rPr>
  </w:style>
  <w:style w:type="character" w:customStyle="1" w:styleId="ListLabel2129">
    <w:name w:val="ListLabel 2129"/>
    <w:qFormat/>
    <w:rPr>
      <w:rFonts w:cs="OpenSymbol"/>
    </w:rPr>
  </w:style>
  <w:style w:type="character" w:customStyle="1" w:styleId="ListLabel2130">
    <w:name w:val="ListLabel 2130"/>
    <w:qFormat/>
    <w:rPr>
      <w:rFonts w:cs="OpenSymbol"/>
    </w:rPr>
  </w:style>
  <w:style w:type="character" w:customStyle="1" w:styleId="ListLabel2131">
    <w:name w:val="ListLabel 2131"/>
    <w:qFormat/>
    <w:rPr>
      <w:rFonts w:cs="OpenSymbol"/>
    </w:rPr>
  </w:style>
  <w:style w:type="character" w:customStyle="1" w:styleId="ListLabel2132">
    <w:name w:val="ListLabel 2132"/>
    <w:qFormat/>
    <w:rPr>
      <w:rFonts w:cs="OpenSymbol"/>
    </w:rPr>
  </w:style>
  <w:style w:type="character" w:customStyle="1" w:styleId="ListLabel2133">
    <w:name w:val="ListLabel 2133"/>
    <w:qFormat/>
    <w:rPr>
      <w:rFonts w:cs="OpenSymbol"/>
    </w:rPr>
  </w:style>
  <w:style w:type="character" w:customStyle="1" w:styleId="ListLabel2134">
    <w:name w:val="ListLabel 2134"/>
    <w:qFormat/>
    <w:rPr>
      <w:rFonts w:cs="OpenSymbol"/>
    </w:rPr>
  </w:style>
  <w:style w:type="character" w:customStyle="1" w:styleId="ListLabel2135">
    <w:name w:val="ListLabel 2135"/>
    <w:qFormat/>
    <w:rPr>
      <w:rFonts w:cs="OpenSymbol"/>
    </w:rPr>
  </w:style>
  <w:style w:type="character" w:customStyle="1" w:styleId="ListLabel2136">
    <w:name w:val="ListLabel 2136"/>
    <w:qFormat/>
    <w:rPr>
      <w:rFonts w:cs="OpenSymbol"/>
    </w:rPr>
  </w:style>
  <w:style w:type="character" w:customStyle="1" w:styleId="ListLabel2137">
    <w:name w:val="ListLabel 2137"/>
    <w:qFormat/>
    <w:rPr>
      <w:rFonts w:cs="OpenSymbol"/>
    </w:rPr>
  </w:style>
  <w:style w:type="character" w:customStyle="1" w:styleId="ListLabel2138">
    <w:name w:val="ListLabel 2138"/>
    <w:qFormat/>
    <w:rPr>
      <w:rFonts w:cs="OpenSymbol"/>
    </w:rPr>
  </w:style>
  <w:style w:type="character" w:customStyle="1" w:styleId="ListLabel2139">
    <w:name w:val="ListLabel 2139"/>
    <w:qFormat/>
    <w:rPr>
      <w:rFonts w:cs="OpenSymbol"/>
    </w:rPr>
  </w:style>
  <w:style w:type="character" w:customStyle="1" w:styleId="ListLabel2140">
    <w:name w:val="ListLabel 2140"/>
    <w:qFormat/>
    <w:rPr>
      <w:rFonts w:cs="OpenSymbol"/>
    </w:rPr>
  </w:style>
  <w:style w:type="character" w:customStyle="1" w:styleId="ListLabel2141">
    <w:name w:val="ListLabel 2141"/>
    <w:qFormat/>
    <w:rPr>
      <w:rFonts w:cs="OpenSymbol"/>
    </w:rPr>
  </w:style>
  <w:style w:type="character" w:customStyle="1" w:styleId="ListLabel2142">
    <w:name w:val="ListLabel 2142"/>
    <w:qFormat/>
    <w:rPr>
      <w:rFonts w:cs="OpenSymbol"/>
    </w:rPr>
  </w:style>
  <w:style w:type="character" w:customStyle="1" w:styleId="ListLabel2143">
    <w:name w:val="ListLabel 2143"/>
    <w:qFormat/>
    <w:rPr>
      <w:rFonts w:cs="OpenSymbol"/>
    </w:rPr>
  </w:style>
  <w:style w:type="character" w:customStyle="1" w:styleId="ListLabel2144">
    <w:name w:val="ListLabel 2144"/>
    <w:qFormat/>
    <w:rPr>
      <w:rFonts w:cs="OpenSymbol"/>
    </w:rPr>
  </w:style>
  <w:style w:type="character" w:customStyle="1" w:styleId="ListLabel2145">
    <w:name w:val="ListLabel 2145"/>
    <w:qFormat/>
    <w:rPr>
      <w:rFonts w:cs="OpenSymbol"/>
    </w:rPr>
  </w:style>
  <w:style w:type="character" w:customStyle="1" w:styleId="ListLabel2146">
    <w:name w:val="ListLabel 2146"/>
    <w:qFormat/>
    <w:rPr>
      <w:rFonts w:cs="OpenSymbol"/>
    </w:rPr>
  </w:style>
  <w:style w:type="character" w:customStyle="1" w:styleId="ListLabel2147">
    <w:name w:val="ListLabel 2147"/>
    <w:qFormat/>
    <w:rPr>
      <w:rFonts w:cs="OpenSymbol"/>
    </w:rPr>
  </w:style>
  <w:style w:type="character" w:customStyle="1" w:styleId="ListLabel2148">
    <w:name w:val="ListLabel 2148"/>
    <w:qFormat/>
    <w:rPr>
      <w:rFonts w:cs="OpenSymbol"/>
    </w:rPr>
  </w:style>
  <w:style w:type="character" w:customStyle="1" w:styleId="ListLabel2149">
    <w:name w:val="ListLabel 2149"/>
    <w:qFormat/>
    <w:rPr>
      <w:rFonts w:cs="OpenSymbol"/>
    </w:rPr>
  </w:style>
  <w:style w:type="character" w:customStyle="1" w:styleId="ListLabel2150">
    <w:name w:val="ListLabel 2150"/>
    <w:qFormat/>
    <w:rPr>
      <w:rFonts w:cs="OpenSymbol"/>
    </w:rPr>
  </w:style>
  <w:style w:type="character" w:customStyle="1" w:styleId="ListLabel2151">
    <w:name w:val="ListLabel 2151"/>
    <w:qFormat/>
    <w:rPr>
      <w:rFonts w:cs="OpenSymbol"/>
    </w:rPr>
  </w:style>
  <w:style w:type="character" w:customStyle="1" w:styleId="ListLabel2152">
    <w:name w:val="ListLabel 2152"/>
    <w:qFormat/>
    <w:rPr>
      <w:rFonts w:cs="OpenSymbol"/>
    </w:rPr>
  </w:style>
  <w:style w:type="character" w:customStyle="1" w:styleId="ListLabel2153">
    <w:name w:val="ListLabel 2153"/>
    <w:qFormat/>
    <w:rPr>
      <w:rFonts w:cs="OpenSymbol"/>
    </w:rPr>
  </w:style>
  <w:style w:type="character" w:customStyle="1" w:styleId="ListLabel2154">
    <w:name w:val="ListLabel 2154"/>
    <w:qFormat/>
    <w:rPr>
      <w:rFonts w:cs="OpenSymbol"/>
    </w:rPr>
  </w:style>
  <w:style w:type="character" w:customStyle="1" w:styleId="ListLabel2155">
    <w:name w:val="ListLabel 2155"/>
    <w:qFormat/>
    <w:rPr>
      <w:rFonts w:cs="OpenSymbol"/>
    </w:rPr>
  </w:style>
  <w:style w:type="character" w:customStyle="1" w:styleId="ListLabel2156">
    <w:name w:val="ListLabel 2156"/>
    <w:qFormat/>
    <w:rPr>
      <w:rFonts w:cs="OpenSymbol"/>
    </w:rPr>
  </w:style>
  <w:style w:type="character" w:customStyle="1" w:styleId="ListLabel2157">
    <w:name w:val="ListLabel 2157"/>
    <w:qFormat/>
    <w:rPr>
      <w:rFonts w:cs="OpenSymbol"/>
    </w:rPr>
  </w:style>
  <w:style w:type="character" w:customStyle="1" w:styleId="ListLabel2158">
    <w:name w:val="ListLabel 2158"/>
    <w:qFormat/>
    <w:rPr>
      <w:rFonts w:cs="OpenSymbol"/>
    </w:rPr>
  </w:style>
  <w:style w:type="character" w:customStyle="1" w:styleId="ListLabel2159">
    <w:name w:val="ListLabel 2159"/>
    <w:qFormat/>
    <w:rPr>
      <w:rFonts w:cs="OpenSymbol"/>
    </w:rPr>
  </w:style>
  <w:style w:type="character" w:customStyle="1" w:styleId="ListLabel2160">
    <w:name w:val="ListLabel 2160"/>
    <w:qFormat/>
    <w:rPr>
      <w:rFonts w:cs="OpenSymbol"/>
    </w:rPr>
  </w:style>
  <w:style w:type="character" w:customStyle="1" w:styleId="ListLabel2161">
    <w:name w:val="ListLabel 2161"/>
    <w:qFormat/>
    <w:rPr>
      <w:rFonts w:cs="OpenSymbol"/>
    </w:rPr>
  </w:style>
  <w:style w:type="character" w:customStyle="1" w:styleId="ListLabel2162">
    <w:name w:val="ListLabel 2162"/>
    <w:qFormat/>
    <w:rPr>
      <w:rFonts w:cs="OpenSymbol"/>
    </w:rPr>
  </w:style>
  <w:style w:type="character" w:customStyle="1" w:styleId="ListLabel2163">
    <w:name w:val="ListLabel 2163"/>
    <w:qFormat/>
    <w:rPr>
      <w:rFonts w:cs="OpenSymbol"/>
    </w:rPr>
  </w:style>
  <w:style w:type="character" w:customStyle="1" w:styleId="ListLabel2164">
    <w:name w:val="ListLabel 2164"/>
    <w:qFormat/>
    <w:rPr>
      <w:rFonts w:cs="OpenSymbol"/>
    </w:rPr>
  </w:style>
  <w:style w:type="character" w:customStyle="1" w:styleId="ListLabel2165">
    <w:name w:val="ListLabel 2165"/>
    <w:qFormat/>
    <w:rPr>
      <w:rFonts w:cs="OpenSymbol"/>
    </w:rPr>
  </w:style>
  <w:style w:type="character" w:customStyle="1" w:styleId="ListLabel2166">
    <w:name w:val="ListLabel 2166"/>
    <w:qFormat/>
    <w:rPr>
      <w:rFonts w:cs="OpenSymbol"/>
    </w:rPr>
  </w:style>
  <w:style w:type="character" w:customStyle="1" w:styleId="ListLabel2167">
    <w:name w:val="ListLabel 2167"/>
    <w:qFormat/>
    <w:rPr>
      <w:rFonts w:cs="OpenSymbol"/>
    </w:rPr>
  </w:style>
  <w:style w:type="character" w:customStyle="1" w:styleId="ListLabel2168">
    <w:name w:val="ListLabel 2168"/>
    <w:qFormat/>
    <w:rPr>
      <w:rFonts w:cs="OpenSymbol"/>
    </w:rPr>
  </w:style>
  <w:style w:type="character" w:customStyle="1" w:styleId="ListLabel2169">
    <w:name w:val="ListLabel 2169"/>
    <w:qFormat/>
    <w:rPr>
      <w:rFonts w:cs="OpenSymbol"/>
    </w:rPr>
  </w:style>
  <w:style w:type="character" w:customStyle="1" w:styleId="ListLabel2170">
    <w:name w:val="ListLabel 2170"/>
    <w:qFormat/>
    <w:rPr>
      <w:rFonts w:cs="OpenSymbol"/>
    </w:rPr>
  </w:style>
  <w:style w:type="character" w:customStyle="1" w:styleId="ListLabel2171">
    <w:name w:val="ListLabel 2171"/>
    <w:qFormat/>
    <w:rPr>
      <w:rFonts w:cs="OpenSymbol"/>
    </w:rPr>
  </w:style>
  <w:style w:type="character" w:customStyle="1" w:styleId="ListLabel2172">
    <w:name w:val="ListLabel 2172"/>
    <w:qFormat/>
    <w:rPr>
      <w:rFonts w:cs="OpenSymbol"/>
    </w:rPr>
  </w:style>
  <w:style w:type="character" w:customStyle="1" w:styleId="ListLabel2173">
    <w:name w:val="ListLabel 2173"/>
    <w:qFormat/>
    <w:rPr>
      <w:rFonts w:cs="OpenSymbol"/>
    </w:rPr>
  </w:style>
  <w:style w:type="character" w:customStyle="1" w:styleId="ListLabel2174">
    <w:name w:val="ListLabel 2174"/>
    <w:qFormat/>
    <w:rPr>
      <w:rFonts w:cs="OpenSymbol"/>
    </w:rPr>
  </w:style>
  <w:style w:type="character" w:customStyle="1" w:styleId="ListLabel2175">
    <w:name w:val="ListLabel 2175"/>
    <w:qFormat/>
    <w:rPr>
      <w:rFonts w:cs="OpenSymbol"/>
    </w:rPr>
  </w:style>
  <w:style w:type="character" w:customStyle="1" w:styleId="ListLabel2176">
    <w:name w:val="ListLabel 2176"/>
    <w:qFormat/>
    <w:rPr>
      <w:rFonts w:cs="OpenSymbol"/>
    </w:rPr>
  </w:style>
  <w:style w:type="character" w:customStyle="1" w:styleId="ListLabel2177">
    <w:name w:val="ListLabel 2177"/>
    <w:qFormat/>
    <w:rPr>
      <w:rFonts w:cs="OpenSymbol"/>
    </w:rPr>
  </w:style>
  <w:style w:type="character" w:customStyle="1" w:styleId="ListLabel2178">
    <w:name w:val="ListLabel 2178"/>
    <w:qFormat/>
    <w:rPr>
      <w:rFonts w:cs="OpenSymbol"/>
    </w:rPr>
  </w:style>
  <w:style w:type="character" w:customStyle="1" w:styleId="ListLabel2179">
    <w:name w:val="ListLabel 2179"/>
    <w:qFormat/>
    <w:rPr>
      <w:rFonts w:cs="OpenSymbol"/>
    </w:rPr>
  </w:style>
  <w:style w:type="character" w:customStyle="1" w:styleId="ListLabel2180">
    <w:name w:val="ListLabel 2180"/>
    <w:qFormat/>
    <w:rPr>
      <w:rFonts w:cs="OpenSymbol"/>
    </w:rPr>
  </w:style>
  <w:style w:type="character" w:customStyle="1" w:styleId="ListLabel2181">
    <w:name w:val="ListLabel 2181"/>
    <w:qFormat/>
    <w:rPr>
      <w:rFonts w:cs="OpenSymbol"/>
    </w:rPr>
  </w:style>
  <w:style w:type="character" w:customStyle="1" w:styleId="ListLabel2182">
    <w:name w:val="ListLabel 2182"/>
    <w:qFormat/>
    <w:rPr>
      <w:rFonts w:cs="OpenSymbol"/>
    </w:rPr>
  </w:style>
  <w:style w:type="character" w:customStyle="1" w:styleId="ListLabel2183">
    <w:name w:val="ListLabel 2183"/>
    <w:qFormat/>
    <w:rPr>
      <w:rFonts w:cs="OpenSymbol"/>
    </w:rPr>
  </w:style>
  <w:style w:type="character" w:customStyle="1" w:styleId="ListLabel2184">
    <w:name w:val="ListLabel 2184"/>
    <w:qFormat/>
    <w:rPr>
      <w:rFonts w:cs="OpenSymbol"/>
    </w:rPr>
  </w:style>
  <w:style w:type="character" w:customStyle="1" w:styleId="ListLabel2185">
    <w:name w:val="ListLabel 2185"/>
    <w:qFormat/>
    <w:rPr>
      <w:rFonts w:cs="OpenSymbol"/>
    </w:rPr>
  </w:style>
  <w:style w:type="character" w:customStyle="1" w:styleId="ListLabel2186">
    <w:name w:val="ListLabel 2186"/>
    <w:qFormat/>
    <w:rPr>
      <w:rFonts w:cs="OpenSymbol"/>
    </w:rPr>
  </w:style>
  <w:style w:type="character" w:customStyle="1" w:styleId="ListLabel2187">
    <w:name w:val="ListLabel 2187"/>
    <w:qFormat/>
    <w:rPr>
      <w:rFonts w:cs="OpenSymbol"/>
    </w:rPr>
  </w:style>
  <w:style w:type="character" w:customStyle="1" w:styleId="ListLabel2188">
    <w:name w:val="ListLabel 2188"/>
    <w:qFormat/>
    <w:rPr>
      <w:rFonts w:cs="OpenSymbol"/>
    </w:rPr>
  </w:style>
  <w:style w:type="character" w:customStyle="1" w:styleId="ListLabel2189">
    <w:name w:val="ListLabel 2189"/>
    <w:qFormat/>
    <w:rPr>
      <w:rFonts w:cs="OpenSymbol"/>
    </w:rPr>
  </w:style>
  <w:style w:type="character" w:customStyle="1" w:styleId="ListLabel2190">
    <w:name w:val="ListLabel 2190"/>
    <w:qFormat/>
    <w:rPr>
      <w:rFonts w:cs="OpenSymbol"/>
    </w:rPr>
  </w:style>
  <w:style w:type="character" w:customStyle="1" w:styleId="ListLabel2191">
    <w:name w:val="ListLabel 2191"/>
    <w:qFormat/>
    <w:rPr>
      <w:rFonts w:cs="OpenSymbol"/>
    </w:rPr>
  </w:style>
  <w:style w:type="character" w:customStyle="1" w:styleId="ListLabel2192">
    <w:name w:val="ListLabel 2192"/>
    <w:qFormat/>
    <w:rPr>
      <w:rFonts w:cs="OpenSymbol"/>
    </w:rPr>
  </w:style>
  <w:style w:type="character" w:customStyle="1" w:styleId="ListLabel2193">
    <w:name w:val="ListLabel 2193"/>
    <w:qFormat/>
    <w:rPr>
      <w:rFonts w:cs="OpenSymbol"/>
    </w:rPr>
  </w:style>
  <w:style w:type="character" w:customStyle="1" w:styleId="ListLabel2194">
    <w:name w:val="ListLabel 2194"/>
    <w:qFormat/>
    <w:rPr>
      <w:rFonts w:cs="OpenSymbol"/>
    </w:rPr>
  </w:style>
  <w:style w:type="character" w:customStyle="1" w:styleId="ListLabel2195">
    <w:name w:val="ListLabel 2195"/>
    <w:qFormat/>
    <w:rPr>
      <w:rFonts w:cs="OpenSymbol"/>
    </w:rPr>
  </w:style>
  <w:style w:type="character" w:customStyle="1" w:styleId="ListLabel2196">
    <w:name w:val="ListLabel 2196"/>
    <w:qFormat/>
    <w:rPr>
      <w:rFonts w:cs="OpenSymbol"/>
    </w:rPr>
  </w:style>
  <w:style w:type="character" w:customStyle="1" w:styleId="ListLabel2197">
    <w:name w:val="ListLabel 2197"/>
    <w:qFormat/>
    <w:rPr>
      <w:rFonts w:cs="OpenSymbol"/>
    </w:rPr>
  </w:style>
  <w:style w:type="character" w:customStyle="1" w:styleId="ListLabel2198">
    <w:name w:val="ListLabel 2198"/>
    <w:qFormat/>
    <w:rPr>
      <w:rFonts w:cs="OpenSymbol"/>
    </w:rPr>
  </w:style>
  <w:style w:type="character" w:customStyle="1" w:styleId="ListLabel2199">
    <w:name w:val="ListLabel 2199"/>
    <w:qFormat/>
    <w:rPr>
      <w:rFonts w:cs="OpenSymbol"/>
    </w:rPr>
  </w:style>
  <w:style w:type="character" w:customStyle="1" w:styleId="ListLabel2200">
    <w:name w:val="ListLabel 2200"/>
    <w:qFormat/>
    <w:rPr>
      <w:rFonts w:cs="OpenSymbol"/>
    </w:rPr>
  </w:style>
  <w:style w:type="character" w:customStyle="1" w:styleId="ListLabel2201">
    <w:name w:val="ListLabel 2201"/>
    <w:qFormat/>
    <w:rPr>
      <w:rFonts w:cs="OpenSymbol"/>
    </w:rPr>
  </w:style>
  <w:style w:type="character" w:customStyle="1" w:styleId="ListLabel2202">
    <w:name w:val="ListLabel 2202"/>
    <w:qFormat/>
    <w:rPr>
      <w:rFonts w:cs="OpenSymbol"/>
    </w:rPr>
  </w:style>
  <w:style w:type="character" w:customStyle="1" w:styleId="ListLabel2203">
    <w:name w:val="ListLabel 2203"/>
    <w:qFormat/>
    <w:rPr>
      <w:rFonts w:cs="OpenSymbol"/>
    </w:rPr>
  </w:style>
  <w:style w:type="character" w:customStyle="1" w:styleId="ListLabel2204">
    <w:name w:val="ListLabel 2204"/>
    <w:qFormat/>
    <w:rPr>
      <w:rFonts w:cs="OpenSymbol"/>
    </w:rPr>
  </w:style>
  <w:style w:type="character" w:customStyle="1" w:styleId="ListLabel2205">
    <w:name w:val="ListLabel 2205"/>
    <w:qFormat/>
    <w:rPr>
      <w:rFonts w:cs="OpenSymbol"/>
    </w:rPr>
  </w:style>
  <w:style w:type="character" w:customStyle="1" w:styleId="ListLabel2206">
    <w:name w:val="ListLabel 2206"/>
    <w:qFormat/>
    <w:rPr>
      <w:rFonts w:cs="OpenSymbol"/>
    </w:rPr>
  </w:style>
  <w:style w:type="character" w:customStyle="1" w:styleId="ListLabel2207">
    <w:name w:val="ListLabel 2207"/>
    <w:qFormat/>
    <w:rPr>
      <w:rFonts w:cs="OpenSymbol"/>
    </w:rPr>
  </w:style>
  <w:style w:type="character" w:customStyle="1" w:styleId="ListLabel2208">
    <w:name w:val="ListLabel 2208"/>
    <w:qFormat/>
    <w:rPr>
      <w:rFonts w:cs="OpenSymbol"/>
    </w:rPr>
  </w:style>
  <w:style w:type="character" w:customStyle="1" w:styleId="ListLabel2209">
    <w:name w:val="ListLabel 2209"/>
    <w:qFormat/>
    <w:rPr>
      <w:rFonts w:cs="OpenSymbol"/>
    </w:rPr>
  </w:style>
  <w:style w:type="character" w:customStyle="1" w:styleId="ListLabel2210">
    <w:name w:val="ListLabel 2210"/>
    <w:qFormat/>
    <w:rPr>
      <w:rFonts w:cs="OpenSymbol"/>
    </w:rPr>
  </w:style>
  <w:style w:type="character" w:customStyle="1" w:styleId="ListLabel2211">
    <w:name w:val="ListLabel 2211"/>
    <w:qFormat/>
    <w:rPr>
      <w:rFonts w:cs="OpenSymbol"/>
    </w:rPr>
  </w:style>
  <w:style w:type="character" w:customStyle="1" w:styleId="ListLabel2212">
    <w:name w:val="ListLabel 2212"/>
    <w:qFormat/>
    <w:rPr>
      <w:rFonts w:cs="OpenSymbol"/>
    </w:rPr>
  </w:style>
  <w:style w:type="character" w:customStyle="1" w:styleId="ListLabel2213">
    <w:name w:val="ListLabel 2213"/>
    <w:qFormat/>
    <w:rPr>
      <w:rFonts w:cs="OpenSymbol"/>
    </w:rPr>
  </w:style>
  <w:style w:type="character" w:customStyle="1" w:styleId="ListLabel2214">
    <w:name w:val="ListLabel 2214"/>
    <w:qFormat/>
    <w:rPr>
      <w:rFonts w:cs="OpenSymbol"/>
    </w:rPr>
  </w:style>
  <w:style w:type="character" w:customStyle="1" w:styleId="ListLabel2215">
    <w:name w:val="ListLabel 2215"/>
    <w:qFormat/>
    <w:rPr>
      <w:rFonts w:cs="OpenSymbol"/>
    </w:rPr>
  </w:style>
  <w:style w:type="character" w:customStyle="1" w:styleId="ListLabel2216">
    <w:name w:val="ListLabel 2216"/>
    <w:qFormat/>
    <w:rPr>
      <w:rFonts w:cs="OpenSymbol"/>
    </w:rPr>
  </w:style>
  <w:style w:type="character" w:customStyle="1" w:styleId="ListLabel2217">
    <w:name w:val="ListLabel 2217"/>
    <w:qFormat/>
    <w:rPr>
      <w:rFonts w:cs="OpenSymbol"/>
    </w:rPr>
  </w:style>
  <w:style w:type="character" w:customStyle="1" w:styleId="ListLabel2218">
    <w:name w:val="ListLabel 2218"/>
    <w:qFormat/>
    <w:rPr>
      <w:rFonts w:cs="OpenSymbol"/>
    </w:rPr>
  </w:style>
  <w:style w:type="character" w:customStyle="1" w:styleId="ListLabel2219">
    <w:name w:val="ListLabel 2219"/>
    <w:qFormat/>
    <w:rPr>
      <w:rFonts w:cs="OpenSymbol"/>
    </w:rPr>
  </w:style>
  <w:style w:type="character" w:customStyle="1" w:styleId="ListLabel2220">
    <w:name w:val="ListLabel 2220"/>
    <w:qFormat/>
    <w:rPr>
      <w:rFonts w:cs="OpenSymbol"/>
    </w:rPr>
  </w:style>
  <w:style w:type="character" w:customStyle="1" w:styleId="ListLabel2221">
    <w:name w:val="ListLabel 2221"/>
    <w:qFormat/>
    <w:rPr>
      <w:rFonts w:cs="OpenSymbol"/>
    </w:rPr>
  </w:style>
  <w:style w:type="character" w:customStyle="1" w:styleId="ListLabel2222">
    <w:name w:val="ListLabel 2222"/>
    <w:qFormat/>
    <w:rPr>
      <w:rFonts w:cs="OpenSymbol"/>
    </w:rPr>
  </w:style>
  <w:style w:type="character" w:customStyle="1" w:styleId="ListLabel2223">
    <w:name w:val="ListLabel 2223"/>
    <w:qFormat/>
    <w:rPr>
      <w:rFonts w:cs="OpenSymbol"/>
    </w:rPr>
  </w:style>
  <w:style w:type="character" w:customStyle="1" w:styleId="ListLabel2224">
    <w:name w:val="ListLabel 2224"/>
    <w:qFormat/>
    <w:rPr>
      <w:rFonts w:cs="OpenSymbol"/>
    </w:rPr>
  </w:style>
  <w:style w:type="character" w:customStyle="1" w:styleId="ListLabel2225">
    <w:name w:val="ListLabel 2225"/>
    <w:qFormat/>
    <w:rPr>
      <w:rFonts w:cs="OpenSymbol"/>
    </w:rPr>
  </w:style>
  <w:style w:type="character" w:customStyle="1" w:styleId="ListLabel2226">
    <w:name w:val="ListLabel 2226"/>
    <w:qFormat/>
    <w:rPr>
      <w:rFonts w:cs="OpenSymbol"/>
    </w:rPr>
  </w:style>
  <w:style w:type="character" w:customStyle="1" w:styleId="ListLabel2227">
    <w:name w:val="ListLabel 2227"/>
    <w:qFormat/>
    <w:rPr>
      <w:rFonts w:cs="OpenSymbol"/>
    </w:rPr>
  </w:style>
  <w:style w:type="character" w:customStyle="1" w:styleId="ListLabel2228">
    <w:name w:val="ListLabel 2228"/>
    <w:qFormat/>
    <w:rPr>
      <w:rFonts w:cs="OpenSymbol"/>
    </w:rPr>
  </w:style>
  <w:style w:type="character" w:customStyle="1" w:styleId="ListLabel2229">
    <w:name w:val="ListLabel 2229"/>
    <w:qFormat/>
    <w:rPr>
      <w:rFonts w:cs="OpenSymbol"/>
    </w:rPr>
  </w:style>
  <w:style w:type="character" w:customStyle="1" w:styleId="ListLabel2230">
    <w:name w:val="ListLabel 2230"/>
    <w:qFormat/>
    <w:rPr>
      <w:rFonts w:cs="OpenSymbol"/>
    </w:rPr>
  </w:style>
  <w:style w:type="character" w:customStyle="1" w:styleId="ListLabel2231">
    <w:name w:val="ListLabel 2231"/>
    <w:qFormat/>
    <w:rPr>
      <w:rFonts w:cs="OpenSymbol"/>
    </w:rPr>
  </w:style>
  <w:style w:type="character" w:customStyle="1" w:styleId="ListLabel2232">
    <w:name w:val="ListLabel 2232"/>
    <w:qFormat/>
    <w:rPr>
      <w:rFonts w:cs="OpenSymbol"/>
    </w:rPr>
  </w:style>
  <w:style w:type="character" w:customStyle="1" w:styleId="ListLabel2233">
    <w:name w:val="ListLabel 2233"/>
    <w:qFormat/>
    <w:rPr>
      <w:rFonts w:cs="OpenSymbol"/>
    </w:rPr>
  </w:style>
  <w:style w:type="character" w:customStyle="1" w:styleId="ListLabel2234">
    <w:name w:val="ListLabel 2234"/>
    <w:qFormat/>
    <w:rPr>
      <w:rFonts w:cs="OpenSymbol"/>
    </w:rPr>
  </w:style>
  <w:style w:type="character" w:customStyle="1" w:styleId="ListLabel2235">
    <w:name w:val="ListLabel 2235"/>
    <w:qFormat/>
    <w:rPr>
      <w:rFonts w:cs="OpenSymbol"/>
    </w:rPr>
  </w:style>
  <w:style w:type="character" w:customStyle="1" w:styleId="ListLabel2236">
    <w:name w:val="ListLabel 2236"/>
    <w:qFormat/>
    <w:rPr>
      <w:rFonts w:cs="OpenSymbol"/>
    </w:rPr>
  </w:style>
  <w:style w:type="character" w:customStyle="1" w:styleId="ListLabel2237">
    <w:name w:val="ListLabel 2237"/>
    <w:qFormat/>
    <w:rPr>
      <w:rFonts w:cs="OpenSymbol"/>
    </w:rPr>
  </w:style>
  <w:style w:type="character" w:customStyle="1" w:styleId="ListLabel2238">
    <w:name w:val="ListLabel 2238"/>
    <w:qFormat/>
    <w:rPr>
      <w:rFonts w:cs="OpenSymbol"/>
    </w:rPr>
  </w:style>
  <w:style w:type="character" w:customStyle="1" w:styleId="ListLabel2239">
    <w:name w:val="ListLabel 2239"/>
    <w:qFormat/>
    <w:rPr>
      <w:rFonts w:cs="OpenSymbol"/>
    </w:rPr>
  </w:style>
  <w:style w:type="character" w:customStyle="1" w:styleId="ListLabel2240">
    <w:name w:val="ListLabel 2240"/>
    <w:qFormat/>
    <w:rPr>
      <w:rFonts w:cs="OpenSymbol"/>
    </w:rPr>
  </w:style>
  <w:style w:type="character" w:customStyle="1" w:styleId="ListLabel2241">
    <w:name w:val="ListLabel 2241"/>
    <w:qFormat/>
    <w:rPr>
      <w:rFonts w:cs="OpenSymbol"/>
    </w:rPr>
  </w:style>
  <w:style w:type="character" w:customStyle="1" w:styleId="ListLabel2242">
    <w:name w:val="ListLabel 2242"/>
    <w:qFormat/>
    <w:rPr>
      <w:rFonts w:ascii="Times New Roman" w:hAnsi="Times New Roman" w:cs="OpenSymbol"/>
      <w:b w:val="0"/>
      <w:sz w:val="28"/>
    </w:rPr>
  </w:style>
  <w:style w:type="character" w:customStyle="1" w:styleId="ListLabel2243">
    <w:name w:val="ListLabel 2243"/>
    <w:qFormat/>
    <w:rPr>
      <w:rFonts w:cs="OpenSymbol"/>
    </w:rPr>
  </w:style>
  <w:style w:type="character" w:customStyle="1" w:styleId="ListLabel2244">
    <w:name w:val="ListLabel 2244"/>
    <w:qFormat/>
    <w:rPr>
      <w:rFonts w:cs="OpenSymbol"/>
    </w:rPr>
  </w:style>
  <w:style w:type="character" w:customStyle="1" w:styleId="ListLabel2245">
    <w:name w:val="ListLabel 2245"/>
    <w:qFormat/>
    <w:rPr>
      <w:rFonts w:cs="OpenSymbol"/>
    </w:rPr>
  </w:style>
  <w:style w:type="character" w:customStyle="1" w:styleId="ListLabel2246">
    <w:name w:val="ListLabel 2246"/>
    <w:qFormat/>
    <w:rPr>
      <w:rFonts w:cs="OpenSymbol"/>
    </w:rPr>
  </w:style>
  <w:style w:type="character" w:customStyle="1" w:styleId="ListLabel2247">
    <w:name w:val="ListLabel 2247"/>
    <w:qFormat/>
    <w:rPr>
      <w:rFonts w:cs="OpenSymbol"/>
    </w:rPr>
  </w:style>
  <w:style w:type="character" w:customStyle="1" w:styleId="ListLabel2248">
    <w:name w:val="ListLabel 2248"/>
    <w:qFormat/>
    <w:rPr>
      <w:rFonts w:cs="OpenSymbol"/>
    </w:rPr>
  </w:style>
  <w:style w:type="character" w:customStyle="1" w:styleId="ListLabel2249">
    <w:name w:val="ListLabel 2249"/>
    <w:qFormat/>
    <w:rPr>
      <w:rFonts w:cs="OpenSymbol"/>
    </w:rPr>
  </w:style>
  <w:style w:type="character" w:customStyle="1" w:styleId="ListLabel2250">
    <w:name w:val="ListLabel 2250"/>
    <w:qFormat/>
    <w:rPr>
      <w:rFonts w:cs="OpenSymbol"/>
    </w:rPr>
  </w:style>
  <w:style w:type="character" w:customStyle="1" w:styleId="ListLabel2251">
    <w:name w:val="ListLabel 2251"/>
    <w:qFormat/>
    <w:rPr>
      <w:rFonts w:ascii="Times New Roman" w:hAnsi="Times New Roman" w:cs="OpenSymbol"/>
      <w:b w:val="0"/>
      <w:sz w:val="28"/>
    </w:rPr>
  </w:style>
  <w:style w:type="character" w:customStyle="1" w:styleId="ListLabel2252">
    <w:name w:val="ListLabel 2252"/>
    <w:qFormat/>
    <w:rPr>
      <w:rFonts w:cs="OpenSymbol"/>
    </w:rPr>
  </w:style>
  <w:style w:type="character" w:customStyle="1" w:styleId="ListLabel2253">
    <w:name w:val="ListLabel 2253"/>
    <w:qFormat/>
    <w:rPr>
      <w:rFonts w:cs="OpenSymbol"/>
    </w:rPr>
  </w:style>
  <w:style w:type="character" w:customStyle="1" w:styleId="ListLabel2254">
    <w:name w:val="ListLabel 2254"/>
    <w:qFormat/>
    <w:rPr>
      <w:rFonts w:cs="OpenSymbol"/>
    </w:rPr>
  </w:style>
  <w:style w:type="character" w:customStyle="1" w:styleId="ListLabel2255">
    <w:name w:val="ListLabel 2255"/>
    <w:qFormat/>
    <w:rPr>
      <w:rFonts w:cs="OpenSymbol"/>
    </w:rPr>
  </w:style>
  <w:style w:type="character" w:customStyle="1" w:styleId="ListLabel2256">
    <w:name w:val="ListLabel 2256"/>
    <w:qFormat/>
    <w:rPr>
      <w:rFonts w:cs="OpenSymbol"/>
    </w:rPr>
  </w:style>
  <w:style w:type="character" w:customStyle="1" w:styleId="ListLabel2257">
    <w:name w:val="ListLabel 2257"/>
    <w:qFormat/>
    <w:rPr>
      <w:rFonts w:cs="OpenSymbol"/>
    </w:rPr>
  </w:style>
  <w:style w:type="character" w:customStyle="1" w:styleId="ListLabel2258">
    <w:name w:val="ListLabel 2258"/>
    <w:qFormat/>
    <w:rPr>
      <w:rFonts w:cs="OpenSymbol"/>
    </w:rPr>
  </w:style>
  <w:style w:type="character" w:customStyle="1" w:styleId="ListLabel2259">
    <w:name w:val="ListLabel 2259"/>
    <w:qFormat/>
    <w:rPr>
      <w:rFonts w:cs="OpenSymbol"/>
    </w:rPr>
  </w:style>
  <w:style w:type="character" w:customStyle="1" w:styleId="ListLabel2260">
    <w:name w:val="ListLabel 2260"/>
    <w:qFormat/>
    <w:rPr>
      <w:rFonts w:ascii="Times New Roman" w:hAnsi="Times New Roman" w:cs="OpenSymbol"/>
      <w:b w:val="0"/>
      <w:sz w:val="28"/>
    </w:rPr>
  </w:style>
  <w:style w:type="character" w:customStyle="1" w:styleId="ListLabel2261">
    <w:name w:val="ListLabel 2261"/>
    <w:qFormat/>
    <w:rPr>
      <w:rFonts w:cs="OpenSymbol"/>
    </w:rPr>
  </w:style>
  <w:style w:type="character" w:customStyle="1" w:styleId="ListLabel2262">
    <w:name w:val="ListLabel 2262"/>
    <w:qFormat/>
    <w:rPr>
      <w:rFonts w:cs="OpenSymbol"/>
    </w:rPr>
  </w:style>
  <w:style w:type="character" w:customStyle="1" w:styleId="ListLabel2263">
    <w:name w:val="ListLabel 2263"/>
    <w:qFormat/>
    <w:rPr>
      <w:rFonts w:cs="OpenSymbol"/>
    </w:rPr>
  </w:style>
  <w:style w:type="character" w:customStyle="1" w:styleId="ListLabel2264">
    <w:name w:val="ListLabel 2264"/>
    <w:qFormat/>
    <w:rPr>
      <w:rFonts w:cs="OpenSymbol"/>
    </w:rPr>
  </w:style>
  <w:style w:type="character" w:customStyle="1" w:styleId="ListLabel2265">
    <w:name w:val="ListLabel 2265"/>
    <w:qFormat/>
    <w:rPr>
      <w:rFonts w:cs="OpenSymbol"/>
    </w:rPr>
  </w:style>
  <w:style w:type="character" w:customStyle="1" w:styleId="ListLabel2266">
    <w:name w:val="ListLabel 2266"/>
    <w:qFormat/>
    <w:rPr>
      <w:rFonts w:cs="OpenSymbol"/>
    </w:rPr>
  </w:style>
  <w:style w:type="character" w:customStyle="1" w:styleId="ListLabel2267">
    <w:name w:val="ListLabel 2267"/>
    <w:qFormat/>
    <w:rPr>
      <w:rFonts w:cs="OpenSymbol"/>
    </w:rPr>
  </w:style>
  <w:style w:type="character" w:customStyle="1" w:styleId="ListLabel2268">
    <w:name w:val="ListLabel 2268"/>
    <w:qFormat/>
    <w:rPr>
      <w:rFonts w:cs="OpenSymbol"/>
    </w:rPr>
  </w:style>
  <w:style w:type="character" w:customStyle="1" w:styleId="ListLabel2269">
    <w:name w:val="ListLabel 2269"/>
    <w:qFormat/>
    <w:rPr>
      <w:rFonts w:ascii="Times New Roman" w:hAnsi="Times New Roman" w:cs="OpenSymbol"/>
      <w:b w:val="0"/>
      <w:sz w:val="28"/>
    </w:rPr>
  </w:style>
  <w:style w:type="character" w:customStyle="1" w:styleId="ListLabel2270">
    <w:name w:val="ListLabel 2270"/>
    <w:qFormat/>
    <w:rPr>
      <w:rFonts w:cs="OpenSymbol"/>
    </w:rPr>
  </w:style>
  <w:style w:type="character" w:customStyle="1" w:styleId="ListLabel2271">
    <w:name w:val="ListLabel 2271"/>
    <w:qFormat/>
    <w:rPr>
      <w:rFonts w:cs="OpenSymbol"/>
    </w:rPr>
  </w:style>
  <w:style w:type="character" w:customStyle="1" w:styleId="ListLabel2272">
    <w:name w:val="ListLabel 2272"/>
    <w:qFormat/>
    <w:rPr>
      <w:rFonts w:cs="OpenSymbol"/>
    </w:rPr>
  </w:style>
  <w:style w:type="character" w:customStyle="1" w:styleId="ListLabel2273">
    <w:name w:val="ListLabel 2273"/>
    <w:qFormat/>
    <w:rPr>
      <w:rFonts w:cs="OpenSymbol"/>
    </w:rPr>
  </w:style>
  <w:style w:type="character" w:customStyle="1" w:styleId="ListLabel2274">
    <w:name w:val="ListLabel 2274"/>
    <w:qFormat/>
    <w:rPr>
      <w:rFonts w:cs="OpenSymbol"/>
    </w:rPr>
  </w:style>
  <w:style w:type="character" w:customStyle="1" w:styleId="ListLabel2275">
    <w:name w:val="ListLabel 2275"/>
    <w:qFormat/>
    <w:rPr>
      <w:rFonts w:cs="OpenSymbol"/>
    </w:rPr>
  </w:style>
  <w:style w:type="character" w:customStyle="1" w:styleId="ListLabel2276">
    <w:name w:val="ListLabel 2276"/>
    <w:qFormat/>
    <w:rPr>
      <w:rFonts w:cs="OpenSymbol"/>
    </w:rPr>
  </w:style>
  <w:style w:type="character" w:customStyle="1" w:styleId="ListLabel2277">
    <w:name w:val="ListLabel 2277"/>
    <w:qFormat/>
    <w:rPr>
      <w:rFonts w:cs="OpenSymbol"/>
    </w:rPr>
  </w:style>
  <w:style w:type="character" w:customStyle="1" w:styleId="ListLabel2278">
    <w:name w:val="ListLabel 2278"/>
    <w:qFormat/>
    <w:rPr>
      <w:rFonts w:ascii="Times New Roman" w:hAnsi="Times New Roman" w:cs="OpenSymbol"/>
      <w:b w:val="0"/>
      <w:sz w:val="28"/>
    </w:rPr>
  </w:style>
  <w:style w:type="character" w:customStyle="1" w:styleId="ListLabel2279">
    <w:name w:val="ListLabel 2279"/>
    <w:qFormat/>
    <w:rPr>
      <w:rFonts w:cs="OpenSymbol"/>
    </w:rPr>
  </w:style>
  <w:style w:type="character" w:customStyle="1" w:styleId="ListLabel2280">
    <w:name w:val="ListLabel 2280"/>
    <w:qFormat/>
    <w:rPr>
      <w:rFonts w:cs="OpenSymbol"/>
    </w:rPr>
  </w:style>
  <w:style w:type="character" w:customStyle="1" w:styleId="ListLabel2281">
    <w:name w:val="ListLabel 2281"/>
    <w:qFormat/>
    <w:rPr>
      <w:rFonts w:cs="OpenSymbol"/>
    </w:rPr>
  </w:style>
  <w:style w:type="character" w:customStyle="1" w:styleId="ListLabel2282">
    <w:name w:val="ListLabel 2282"/>
    <w:qFormat/>
    <w:rPr>
      <w:rFonts w:cs="OpenSymbol"/>
    </w:rPr>
  </w:style>
  <w:style w:type="character" w:customStyle="1" w:styleId="ListLabel2283">
    <w:name w:val="ListLabel 2283"/>
    <w:qFormat/>
    <w:rPr>
      <w:rFonts w:cs="OpenSymbol"/>
    </w:rPr>
  </w:style>
  <w:style w:type="character" w:customStyle="1" w:styleId="ListLabel2284">
    <w:name w:val="ListLabel 2284"/>
    <w:qFormat/>
    <w:rPr>
      <w:rFonts w:cs="OpenSymbol"/>
    </w:rPr>
  </w:style>
  <w:style w:type="character" w:customStyle="1" w:styleId="ListLabel2285">
    <w:name w:val="ListLabel 2285"/>
    <w:qFormat/>
    <w:rPr>
      <w:rFonts w:cs="OpenSymbol"/>
    </w:rPr>
  </w:style>
  <w:style w:type="character" w:customStyle="1" w:styleId="ListLabel2286">
    <w:name w:val="ListLabel 2286"/>
    <w:qFormat/>
    <w:rPr>
      <w:rFonts w:cs="OpenSymbol"/>
    </w:rPr>
  </w:style>
  <w:style w:type="character" w:customStyle="1" w:styleId="ListLabel2287">
    <w:name w:val="ListLabel 2287"/>
    <w:qFormat/>
    <w:rPr>
      <w:rFonts w:ascii="Times New Roman" w:hAnsi="Times New Roman" w:cs="OpenSymbol"/>
      <w:b w:val="0"/>
      <w:sz w:val="28"/>
    </w:rPr>
  </w:style>
  <w:style w:type="character" w:customStyle="1" w:styleId="ListLabel2288">
    <w:name w:val="ListLabel 2288"/>
    <w:qFormat/>
    <w:rPr>
      <w:rFonts w:cs="OpenSymbol"/>
    </w:rPr>
  </w:style>
  <w:style w:type="character" w:customStyle="1" w:styleId="ListLabel2289">
    <w:name w:val="ListLabel 2289"/>
    <w:qFormat/>
    <w:rPr>
      <w:rFonts w:cs="OpenSymbol"/>
    </w:rPr>
  </w:style>
  <w:style w:type="character" w:customStyle="1" w:styleId="ListLabel2290">
    <w:name w:val="ListLabel 2290"/>
    <w:qFormat/>
    <w:rPr>
      <w:rFonts w:cs="OpenSymbol"/>
    </w:rPr>
  </w:style>
  <w:style w:type="character" w:customStyle="1" w:styleId="ListLabel2291">
    <w:name w:val="ListLabel 2291"/>
    <w:qFormat/>
    <w:rPr>
      <w:rFonts w:cs="OpenSymbol"/>
    </w:rPr>
  </w:style>
  <w:style w:type="character" w:customStyle="1" w:styleId="ListLabel2292">
    <w:name w:val="ListLabel 2292"/>
    <w:qFormat/>
    <w:rPr>
      <w:rFonts w:cs="OpenSymbol"/>
    </w:rPr>
  </w:style>
  <w:style w:type="character" w:customStyle="1" w:styleId="ListLabel2293">
    <w:name w:val="ListLabel 2293"/>
    <w:qFormat/>
    <w:rPr>
      <w:rFonts w:cs="OpenSymbol"/>
    </w:rPr>
  </w:style>
  <w:style w:type="character" w:customStyle="1" w:styleId="ListLabel2294">
    <w:name w:val="ListLabel 2294"/>
    <w:qFormat/>
    <w:rPr>
      <w:rFonts w:cs="OpenSymbol"/>
    </w:rPr>
  </w:style>
  <w:style w:type="character" w:customStyle="1" w:styleId="ListLabel2295">
    <w:name w:val="ListLabel 2295"/>
    <w:qFormat/>
    <w:rPr>
      <w:rFonts w:cs="OpenSymbol"/>
    </w:rPr>
  </w:style>
  <w:style w:type="character" w:customStyle="1" w:styleId="ListLabel2296">
    <w:name w:val="ListLabel 2296"/>
    <w:qFormat/>
    <w:rPr>
      <w:rFonts w:ascii="Times New Roman" w:hAnsi="Times New Roman" w:cs="OpenSymbol"/>
      <w:b w:val="0"/>
      <w:sz w:val="28"/>
    </w:rPr>
  </w:style>
  <w:style w:type="character" w:customStyle="1" w:styleId="ListLabel2297">
    <w:name w:val="ListLabel 2297"/>
    <w:qFormat/>
    <w:rPr>
      <w:rFonts w:cs="OpenSymbol"/>
    </w:rPr>
  </w:style>
  <w:style w:type="character" w:customStyle="1" w:styleId="ListLabel2298">
    <w:name w:val="ListLabel 2298"/>
    <w:qFormat/>
    <w:rPr>
      <w:rFonts w:cs="OpenSymbol"/>
    </w:rPr>
  </w:style>
  <w:style w:type="character" w:customStyle="1" w:styleId="ListLabel2299">
    <w:name w:val="ListLabel 2299"/>
    <w:qFormat/>
    <w:rPr>
      <w:rFonts w:cs="OpenSymbol"/>
    </w:rPr>
  </w:style>
  <w:style w:type="character" w:customStyle="1" w:styleId="ListLabel2300">
    <w:name w:val="ListLabel 2300"/>
    <w:qFormat/>
    <w:rPr>
      <w:rFonts w:cs="OpenSymbol"/>
    </w:rPr>
  </w:style>
  <w:style w:type="character" w:customStyle="1" w:styleId="ListLabel2301">
    <w:name w:val="ListLabel 2301"/>
    <w:qFormat/>
    <w:rPr>
      <w:rFonts w:cs="OpenSymbol"/>
    </w:rPr>
  </w:style>
  <w:style w:type="character" w:customStyle="1" w:styleId="ListLabel2302">
    <w:name w:val="ListLabel 2302"/>
    <w:qFormat/>
    <w:rPr>
      <w:rFonts w:cs="OpenSymbol"/>
    </w:rPr>
  </w:style>
  <w:style w:type="character" w:customStyle="1" w:styleId="ListLabel2303">
    <w:name w:val="ListLabel 2303"/>
    <w:qFormat/>
    <w:rPr>
      <w:rFonts w:cs="OpenSymbol"/>
    </w:rPr>
  </w:style>
  <w:style w:type="character" w:customStyle="1" w:styleId="ListLabel2304">
    <w:name w:val="ListLabel 2304"/>
    <w:qFormat/>
    <w:rPr>
      <w:rFonts w:cs="OpenSymbol"/>
    </w:rPr>
  </w:style>
  <w:style w:type="character" w:customStyle="1" w:styleId="ListLabel2305">
    <w:name w:val="ListLabel 2305"/>
    <w:qFormat/>
    <w:rPr>
      <w:rFonts w:cs="OpenSymbol"/>
    </w:rPr>
  </w:style>
  <w:style w:type="character" w:customStyle="1" w:styleId="ListLabel2306">
    <w:name w:val="ListLabel 2306"/>
    <w:qFormat/>
    <w:rPr>
      <w:rFonts w:cs="OpenSymbol"/>
    </w:rPr>
  </w:style>
  <w:style w:type="character" w:customStyle="1" w:styleId="ListLabel2307">
    <w:name w:val="ListLabel 2307"/>
    <w:qFormat/>
    <w:rPr>
      <w:rFonts w:cs="OpenSymbol"/>
    </w:rPr>
  </w:style>
  <w:style w:type="character" w:customStyle="1" w:styleId="ListLabel2308">
    <w:name w:val="ListLabel 2308"/>
    <w:qFormat/>
    <w:rPr>
      <w:rFonts w:cs="OpenSymbol"/>
    </w:rPr>
  </w:style>
  <w:style w:type="character" w:customStyle="1" w:styleId="ListLabel2309">
    <w:name w:val="ListLabel 2309"/>
    <w:qFormat/>
    <w:rPr>
      <w:rFonts w:cs="OpenSymbol"/>
    </w:rPr>
  </w:style>
  <w:style w:type="character" w:customStyle="1" w:styleId="ListLabel2310">
    <w:name w:val="ListLabel 2310"/>
    <w:qFormat/>
    <w:rPr>
      <w:rFonts w:cs="OpenSymbol"/>
    </w:rPr>
  </w:style>
  <w:style w:type="character" w:customStyle="1" w:styleId="ListLabel2311">
    <w:name w:val="ListLabel 2311"/>
    <w:qFormat/>
    <w:rPr>
      <w:rFonts w:cs="OpenSymbol"/>
    </w:rPr>
  </w:style>
  <w:style w:type="character" w:customStyle="1" w:styleId="ListLabel2312">
    <w:name w:val="ListLabel 2312"/>
    <w:qFormat/>
    <w:rPr>
      <w:rFonts w:cs="OpenSymbol"/>
    </w:rPr>
  </w:style>
  <w:style w:type="character" w:customStyle="1" w:styleId="ListLabel2313">
    <w:name w:val="ListLabel 2313"/>
    <w:qFormat/>
    <w:rPr>
      <w:rFonts w:cs="OpenSymbol"/>
    </w:rPr>
  </w:style>
  <w:style w:type="character" w:customStyle="1" w:styleId="ListLabel2314">
    <w:name w:val="ListLabel 2314"/>
    <w:qFormat/>
    <w:rPr>
      <w:rFonts w:ascii="Times New Roman" w:hAnsi="Times New Roman" w:cs="OpenSymbol"/>
      <w:b w:val="0"/>
      <w:sz w:val="28"/>
    </w:rPr>
  </w:style>
  <w:style w:type="character" w:customStyle="1" w:styleId="ListLabel2315">
    <w:name w:val="ListLabel 2315"/>
    <w:qFormat/>
    <w:rPr>
      <w:rFonts w:cs="OpenSymbol"/>
    </w:rPr>
  </w:style>
  <w:style w:type="character" w:customStyle="1" w:styleId="ListLabel2316">
    <w:name w:val="ListLabel 2316"/>
    <w:qFormat/>
    <w:rPr>
      <w:rFonts w:cs="OpenSymbol"/>
    </w:rPr>
  </w:style>
  <w:style w:type="character" w:customStyle="1" w:styleId="ListLabel2317">
    <w:name w:val="ListLabel 2317"/>
    <w:qFormat/>
    <w:rPr>
      <w:rFonts w:cs="OpenSymbol"/>
    </w:rPr>
  </w:style>
  <w:style w:type="character" w:customStyle="1" w:styleId="ListLabel2318">
    <w:name w:val="ListLabel 2318"/>
    <w:qFormat/>
    <w:rPr>
      <w:rFonts w:cs="OpenSymbol"/>
    </w:rPr>
  </w:style>
  <w:style w:type="character" w:customStyle="1" w:styleId="ListLabel2319">
    <w:name w:val="ListLabel 2319"/>
    <w:qFormat/>
    <w:rPr>
      <w:rFonts w:cs="OpenSymbol"/>
    </w:rPr>
  </w:style>
  <w:style w:type="character" w:customStyle="1" w:styleId="ListLabel2320">
    <w:name w:val="ListLabel 2320"/>
    <w:qFormat/>
    <w:rPr>
      <w:rFonts w:cs="OpenSymbol"/>
    </w:rPr>
  </w:style>
  <w:style w:type="character" w:customStyle="1" w:styleId="ListLabel2321">
    <w:name w:val="ListLabel 2321"/>
    <w:qFormat/>
    <w:rPr>
      <w:rFonts w:cs="OpenSymbol"/>
    </w:rPr>
  </w:style>
  <w:style w:type="character" w:customStyle="1" w:styleId="ListLabel2322">
    <w:name w:val="ListLabel 2322"/>
    <w:qFormat/>
    <w:rPr>
      <w:rFonts w:cs="OpenSymbol"/>
    </w:rPr>
  </w:style>
  <w:style w:type="character" w:customStyle="1" w:styleId="ListLabel2323">
    <w:name w:val="ListLabel 2323"/>
    <w:qFormat/>
    <w:rPr>
      <w:rFonts w:ascii="Times New Roman" w:hAnsi="Times New Roman" w:cs="OpenSymbol"/>
      <w:b w:val="0"/>
      <w:sz w:val="28"/>
    </w:rPr>
  </w:style>
  <w:style w:type="character" w:customStyle="1" w:styleId="ListLabel2324">
    <w:name w:val="ListLabel 2324"/>
    <w:qFormat/>
    <w:rPr>
      <w:rFonts w:cs="OpenSymbol"/>
    </w:rPr>
  </w:style>
  <w:style w:type="character" w:customStyle="1" w:styleId="ListLabel2325">
    <w:name w:val="ListLabel 2325"/>
    <w:qFormat/>
    <w:rPr>
      <w:rFonts w:cs="OpenSymbol"/>
    </w:rPr>
  </w:style>
  <w:style w:type="character" w:customStyle="1" w:styleId="ListLabel2326">
    <w:name w:val="ListLabel 2326"/>
    <w:qFormat/>
    <w:rPr>
      <w:rFonts w:cs="OpenSymbol"/>
    </w:rPr>
  </w:style>
  <w:style w:type="character" w:customStyle="1" w:styleId="ListLabel2327">
    <w:name w:val="ListLabel 2327"/>
    <w:qFormat/>
    <w:rPr>
      <w:rFonts w:cs="OpenSymbol"/>
    </w:rPr>
  </w:style>
  <w:style w:type="character" w:customStyle="1" w:styleId="ListLabel2328">
    <w:name w:val="ListLabel 2328"/>
    <w:qFormat/>
    <w:rPr>
      <w:rFonts w:cs="OpenSymbol"/>
    </w:rPr>
  </w:style>
  <w:style w:type="character" w:customStyle="1" w:styleId="ListLabel2329">
    <w:name w:val="ListLabel 2329"/>
    <w:qFormat/>
    <w:rPr>
      <w:rFonts w:cs="OpenSymbol"/>
    </w:rPr>
  </w:style>
  <w:style w:type="character" w:customStyle="1" w:styleId="ListLabel2330">
    <w:name w:val="ListLabel 2330"/>
    <w:qFormat/>
    <w:rPr>
      <w:rFonts w:cs="OpenSymbol"/>
    </w:rPr>
  </w:style>
  <w:style w:type="character" w:customStyle="1" w:styleId="ListLabel2331">
    <w:name w:val="ListLabel 2331"/>
    <w:qFormat/>
    <w:rPr>
      <w:rFonts w:cs="OpenSymbol"/>
    </w:rPr>
  </w:style>
  <w:style w:type="character" w:customStyle="1" w:styleId="ListLabel2332">
    <w:name w:val="ListLabel 2332"/>
    <w:qFormat/>
    <w:rPr>
      <w:rFonts w:ascii="Times New Roman" w:hAnsi="Times New Roman" w:cs="OpenSymbol"/>
      <w:b w:val="0"/>
      <w:sz w:val="28"/>
    </w:rPr>
  </w:style>
  <w:style w:type="character" w:customStyle="1" w:styleId="ListLabel2333">
    <w:name w:val="ListLabel 2333"/>
    <w:qFormat/>
    <w:rPr>
      <w:rFonts w:cs="OpenSymbol"/>
    </w:rPr>
  </w:style>
  <w:style w:type="character" w:customStyle="1" w:styleId="ListLabel2334">
    <w:name w:val="ListLabel 2334"/>
    <w:qFormat/>
    <w:rPr>
      <w:rFonts w:cs="OpenSymbol"/>
    </w:rPr>
  </w:style>
  <w:style w:type="character" w:customStyle="1" w:styleId="ListLabel2335">
    <w:name w:val="ListLabel 2335"/>
    <w:qFormat/>
    <w:rPr>
      <w:rFonts w:cs="OpenSymbol"/>
    </w:rPr>
  </w:style>
  <w:style w:type="character" w:customStyle="1" w:styleId="ListLabel2336">
    <w:name w:val="ListLabel 2336"/>
    <w:qFormat/>
    <w:rPr>
      <w:rFonts w:cs="OpenSymbol"/>
    </w:rPr>
  </w:style>
  <w:style w:type="character" w:customStyle="1" w:styleId="ListLabel2337">
    <w:name w:val="ListLabel 2337"/>
    <w:qFormat/>
    <w:rPr>
      <w:rFonts w:cs="OpenSymbol"/>
    </w:rPr>
  </w:style>
  <w:style w:type="character" w:customStyle="1" w:styleId="ListLabel2338">
    <w:name w:val="ListLabel 2338"/>
    <w:qFormat/>
    <w:rPr>
      <w:rFonts w:cs="OpenSymbol"/>
    </w:rPr>
  </w:style>
  <w:style w:type="character" w:customStyle="1" w:styleId="ListLabel2339">
    <w:name w:val="ListLabel 2339"/>
    <w:qFormat/>
    <w:rPr>
      <w:rFonts w:cs="OpenSymbol"/>
    </w:rPr>
  </w:style>
  <w:style w:type="character" w:customStyle="1" w:styleId="ListLabel2340">
    <w:name w:val="ListLabel 2340"/>
    <w:qFormat/>
    <w:rPr>
      <w:rFonts w:cs="OpenSymbol"/>
    </w:rPr>
  </w:style>
  <w:style w:type="character" w:customStyle="1" w:styleId="ListLabel2341">
    <w:name w:val="ListLabel 2341"/>
    <w:qFormat/>
    <w:rPr>
      <w:rFonts w:ascii="Times New Roman" w:hAnsi="Times New Roman" w:cs="OpenSymbol"/>
      <w:b w:val="0"/>
      <w:sz w:val="28"/>
    </w:rPr>
  </w:style>
  <w:style w:type="character" w:customStyle="1" w:styleId="ListLabel2342">
    <w:name w:val="ListLabel 2342"/>
    <w:qFormat/>
    <w:rPr>
      <w:rFonts w:cs="OpenSymbol"/>
    </w:rPr>
  </w:style>
  <w:style w:type="character" w:customStyle="1" w:styleId="ListLabel2343">
    <w:name w:val="ListLabel 2343"/>
    <w:qFormat/>
    <w:rPr>
      <w:rFonts w:cs="OpenSymbol"/>
    </w:rPr>
  </w:style>
  <w:style w:type="character" w:customStyle="1" w:styleId="ListLabel2344">
    <w:name w:val="ListLabel 2344"/>
    <w:qFormat/>
    <w:rPr>
      <w:rFonts w:cs="OpenSymbol"/>
    </w:rPr>
  </w:style>
  <w:style w:type="character" w:customStyle="1" w:styleId="ListLabel2345">
    <w:name w:val="ListLabel 2345"/>
    <w:qFormat/>
    <w:rPr>
      <w:rFonts w:cs="OpenSymbol"/>
    </w:rPr>
  </w:style>
  <w:style w:type="character" w:customStyle="1" w:styleId="ListLabel2346">
    <w:name w:val="ListLabel 2346"/>
    <w:qFormat/>
    <w:rPr>
      <w:rFonts w:cs="OpenSymbol"/>
    </w:rPr>
  </w:style>
  <w:style w:type="character" w:customStyle="1" w:styleId="ListLabel2347">
    <w:name w:val="ListLabel 2347"/>
    <w:qFormat/>
    <w:rPr>
      <w:rFonts w:cs="OpenSymbol"/>
    </w:rPr>
  </w:style>
  <w:style w:type="character" w:customStyle="1" w:styleId="ListLabel2348">
    <w:name w:val="ListLabel 2348"/>
    <w:qFormat/>
    <w:rPr>
      <w:rFonts w:cs="OpenSymbol"/>
    </w:rPr>
  </w:style>
  <w:style w:type="character" w:customStyle="1" w:styleId="ListLabel2349">
    <w:name w:val="ListLabel 2349"/>
    <w:qFormat/>
    <w:rPr>
      <w:rFonts w:cs="OpenSymbol"/>
    </w:rPr>
  </w:style>
  <w:style w:type="character" w:customStyle="1" w:styleId="ListLabel2350">
    <w:name w:val="ListLabel 2350"/>
    <w:qFormat/>
    <w:rPr>
      <w:rFonts w:cs="OpenSymbol"/>
      <w:sz w:val="28"/>
    </w:rPr>
  </w:style>
  <w:style w:type="character" w:customStyle="1" w:styleId="ListLabel2351">
    <w:name w:val="ListLabel 2351"/>
    <w:qFormat/>
    <w:rPr>
      <w:rFonts w:cs="OpenSymbol"/>
    </w:rPr>
  </w:style>
  <w:style w:type="character" w:customStyle="1" w:styleId="ListLabel2352">
    <w:name w:val="ListLabel 2352"/>
    <w:qFormat/>
    <w:rPr>
      <w:rFonts w:cs="OpenSymbol"/>
    </w:rPr>
  </w:style>
  <w:style w:type="character" w:customStyle="1" w:styleId="ListLabel2353">
    <w:name w:val="ListLabel 2353"/>
    <w:qFormat/>
    <w:rPr>
      <w:rFonts w:cs="OpenSymbol"/>
    </w:rPr>
  </w:style>
  <w:style w:type="character" w:customStyle="1" w:styleId="ListLabel2354">
    <w:name w:val="ListLabel 2354"/>
    <w:qFormat/>
    <w:rPr>
      <w:rFonts w:cs="OpenSymbol"/>
    </w:rPr>
  </w:style>
  <w:style w:type="character" w:customStyle="1" w:styleId="ListLabel2355">
    <w:name w:val="ListLabel 2355"/>
    <w:qFormat/>
    <w:rPr>
      <w:rFonts w:cs="OpenSymbol"/>
    </w:rPr>
  </w:style>
  <w:style w:type="character" w:customStyle="1" w:styleId="ListLabel2356">
    <w:name w:val="ListLabel 2356"/>
    <w:qFormat/>
    <w:rPr>
      <w:rFonts w:cs="OpenSymbol"/>
    </w:rPr>
  </w:style>
  <w:style w:type="character" w:customStyle="1" w:styleId="ListLabel2357">
    <w:name w:val="ListLabel 2357"/>
    <w:qFormat/>
    <w:rPr>
      <w:rFonts w:cs="OpenSymbol"/>
    </w:rPr>
  </w:style>
  <w:style w:type="character" w:customStyle="1" w:styleId="ListLabel2358">
    <w:name w:val="ListLabel 2358"/>
    <w:qFormat/>
    <w:rPr>
      <w:rFonts w:cs="OpenSymbol"/>
    </w:rPr>
  </w:style>
  <w:style w:type="character" w:customStyle="1" w:styleId="ListLabel2359">
    <w:name w:val="ListLabel 2359"/>
    <w:qFormat/>
    <w:rPr>
      <w:rFonts w:cs="OpenSymbol"/>
    </w:rPr>
  </w:style>
  <w:style w:type="character" w:customStyle="1" w:styleId="ListLabel2360">
    <w:name w:val="ListLabel 2360"/>
    <w:qFormat/>
    <w:rPr>
      <w:rFonts w:cs="OpenSymbol"/>
    </w:rPr>
  </w:style>
  <w:style w:type="character" w:customStyle="1" w:styleId="ListLabel2361">
    <w:name w:val="ListLabel 2361"/>
    <w:qFormat/>
    <w:rPr>
      <w:rFonts w:cs="OpenSymbol"/>
    </w:rPr>
  </w:style>
  <w:style w:type="character" w:customStyle="1" w:styleId="ListLabel2362">
    <w:name w:val="ListLabel 2362"/>
    <w:qFormat/>
    <w:rPr>
      <w:rFonts w:cs="OpenSymbol"/>
    </w:rPr>
  </w:style>
  <w:style w:type="character" w:customStyle="1" w:styleId="ListLabel2363">
    <w:name w:val="ListLabel 2363"/>
    <w:qFormat/>
    <w:rPr>
      <w:rFonts w:cs="OpenSymbol"/>
    </w:rPr>
  </w:style>
  <w:style w:type="character" w:customStyle="1" w:styleId="ListLabel2364">
    <w:name w:val="ListLabel 2364"/>
    <w:qFormat/>
    <w:rPr>
      <w:rFonts w:cs="OpenSymbol"/>
    </w:rPr>
  </w:style>
  <w:style w:type="character" w:customStyle="1" w:styleId="ListLabel2365">
    <w:name w:val="ListLabel 2365"/>
    <w:qFormat/>
    <w:rPr>
      <w:rFonts w:cs="OpenSymbol"/>
    </w:rPr>
  </w:style>
  <w:style w:type="character" w:customStyle="1" w:styleId="ListLabel2366">
    <w:name w:val="ListLabel 2366"/>
    <w:qFormat/>
    <w:rPr>
      <w:rFonts w:cs="OpenSymbol"/>
    </w:rPr>
  </w:style>
  <w:style w:type="character" w:customStyle="1" w:styleId="ListLabel2367">
    <w:name w:val="ListLabel 2367"/>
    <w:qFormat/>
    <w:rPr>
      <w:rFonts w:cs="OpenSymbol"/>
    </w:rPr>
  </w:style>
  <w:style w:type="character" w:customStyle="1" w:styleId="ListLabel2368">
    <w:name w:val="ListLabel 2368"/>
    <w:qFormat/>
    <w:rPr>
      <w:rFonts w:cs="OpenSymbol"/>
    </w:rPr>
  </w:style>
  <w:style w:type="character" w:customStyle="1" w:styleId="ListLabel2369">
    <w:name w:val="ListLabel 2369"/>
    <w:qFormat/>
    <w:rPr>
      <w:rFonts w:cs="OpenSymbol"/>
    </w:rPr>
  </w:style>
  <w:style w:type="character" w:customStyle="1" w:styleId="ListLabel2370">
    <w:name w:val="ListLabel 2370"/>
    <w:qFormat/>
    <w:rPr>
      <w:rFonts w:cs="OpenSymbol"/>
    </w:rPr>
  </w:style>
  <w:style w:type="character" w:customStyle="1" w:styleId="ListLabel2371">
    <w:name w:val="ListLabel 2371"/>
    <w:qFormat/>
    <w:rPr>
      <w:rFonts w:cs="OpenSymbol"/>
    </w:rPr>
  </w:style>
  <w:style w:type="character" w:customStyle="1" w:styleId="ListLabel2372">
    <w:name w:val="ListLabel 2372"/>
    <w:qFormat/>
    <w:rPr>
      <w:rFonts w:cs="OpenSymbol"/>
    </w:rPr>
  </w:style>
  <w:style w:type="character" w:customStyle="1" w:styleId="ListLabel2373">
    <w:name w:val="ListLabel 2373"/>
    <w:qFormat/>
    <w:rPr>
      <w:rFonts w:cs="OpenSymbol"/>
    </w:rPr>
  </w:style>
  <w:style w:type="character" w:customStyle="1" w:styleId="ListLabel2374">
    <w:name w:val="ListLabel 2374"/>
    <w:qFormat/>
    <w:rPr>
      <w:rFonts w:cs="OpenSymbol"/>
    </w:rPr>
  </w:style>
  <w:style w:type="character" w:customStyle="1" w:styleId="ListLabel2375">
    <w:name w:val="ListLabel 2375"/>
    <w:qFormat/>
    <w:rPr>
      <w:rFonts w:cs="OpenSymbol"/>
    </w:rPr>
  </w:style>
  <w:style w:type="character" w:customStyle="1" w:styleId="ListLabel2376">
    <w:name w:val="ListLabel 2376"/>
    <w:qFormat/>
    <w:rPr>
      <w:rFonts w:cs="OpenSymbol"/>
    </w:rPr>
  </w:style>
  <w:style w:type="character" w:customStyle="1" w:styleId="ListLabel2377">
    <w:name w:val="ListLabel 2377"/>
    <w:qFormat/>
    <w:rPr>
      <w:rFonts w:cs="OpenSymbol"/>
    </w:rPr>
  </w:style>
  <w:style w:type="character" w:customStyle="1" w:styleId="ListLabel2378">
    <w:name w:val="ListLabel 2378"/>
    <w:qFormat/>
    <w:rPr>
      <w:rFonts w:cs="OpenSymbol"/>
    </w:rPr>
  </w:style>
  <w:style w:type="character" w:customStyle="1" w:styleId="ListLabel2379">
    <w:name w:val="ListLabel 2379"/>
    <w:qFormat/>
    <w:rPr>
      <w:rFonts w:cs="OpenSymbol"/>
    </w:rPr>
  </w:style>
  <w:style w:type="character" w:customStyle="1" w:styleId="ListLabel2380">
    <w:name w:val="ListLabel 2380"/>
    <w:qFormat/>
    <w:rPr>
      <w:rFonts w:cs="OpenSymbol"/>
    </w:rPr>
  </w:style>
  <w:style w:type="character" w:customStyle="1" w:styleId="ListLabel2381">
    <w:name w:val="ListLabel 2381"/>
    <w:qFormat/>
    <w:rPr>
      <w:rFonts w:cs="OpenSymbol"/>
    </w:rPr>
  </w:style>
  <w:style w:type="character" w:customStyle="1" w:styleId="ListLabel2382">
    <w:name w:val="ListLabel 2382"/>
    <w:qFormat/>
    <w:rPr>
      <w:rFonts w:cs="OpenSymbol"/>
    </w:rPr>
  </w:style>
  <w:style w:type="character" w:customStyle="1" w:styleId="ListLabel2383">
    <w:name w:val="ListLabel 2383"/>
    <w:qFormat/>
    <w:rPr>
      <w:rFonts w:cs="OpenSymbol"/>
    </w:rPr>
  </w:style>
  <w:style w:type="character" w:customStyle="1" w:styleId="ListLabel2384">
    <w:name w:val="ListLabel 2384"/>
    <w:qFormat/>
    <w:rPr>
      <w:rFonts w:cs="OpenSymbol"/>
    </w:rPr>
  </w:style>
  <w:style w:type="character" w:customStyle="1" w:styleId="ListLabel2385">
    <w:name w:val="ListLabel 2385"/>
    <w:qFormat/>
    <w:rPr>
      <w:rFonts w:cs="OpenSymbol"/>
    </w:rPr>
  </w:style>
  <w:style w:type="character" w:customStyle="1" w:styleId="ListLabel2386">
    <w:name w:val="ListLabel 2386"/>
    <w:qFormat/>
    <w:rPr>
      <w:rFonts w:ascii="Times New Roman" w:hAnsi="Times New Roman" w:cs="OpenSymbol"/>
      <w:b w:val="0"/>
    </w:rPr>
  </w:style>
  <w:style w:type="character" w:customStyle="1" w:styleId="ListLabel2387">
    <w:name w:val="ListLabel 2387"/>
    <w:qFormat/>
    <w:rPr>
      <w:rFonts w:cs="OpenSymbol"/>
    </w:rPr>
  </w:style>
  <w:style w:type="character" w:customStyle="1" w:styleId="ListLabel2388">
    <w:name w:val="ListLabel 2388"/>
    <w:qFormat/>
    <w:rPr>
      <w:rFonts w:cs="OpenSymbol"/>
    </w:rPr>
  </w:style>
  <w:style w:type="character" w:customStyle="1" w:styleId="ListLabel2389">
    <w:name w:val="ListLabel 2389"/>
    <w:qFormat/>
    <w:rPr>
      <w:rFonts w:cs="OpenSymbol"/>
    </w:rPr>
  </w:style>
  <w:style w:type="character" w:customStyle="1" w:styleId="ListLabel2390">
    <w:name w:val="ListLabel 2390"/>
    <w:qFormat/>
    <w:rPr>
      <w:rFonts w:cs="OpenSymbol"/>
    </w:rPr>
  </w:style>
  <w:style w:type="character" w:customStyle="1" w:styleId="ListLabel2391">
    <w:name w:val="ListLabel 2391"/>
    <w:qFormat/>
    <w:rPr>
      <w:rFonts w:cs="OpenSymbol"/>
    </w:rPr>
  </w:style>
  <w:style w:type="character" w:customStyle="1" w:styleId="ListLabel2392">
    <w:name w:val="ListLabel 2392"/>
    <w:qFormat/>
    <w:rPr>
      <w:rFonts w:cs="OpenSymbol"/>
    </w:rPr>
  </w:style>
  <w:style w:type="character" w:customStyle="1" w:styleId="ListLabel2393">
    <w:name w:val="ListLabel 2393"/>
    <w:qFormat/>
    <w:rPr>
      <w:rFonts w:cs="OpenSymbol"/>
    </w:rPr>
  </w:style>
  <w:style w:type="character" w:customStyle="1" w:styleId="ListLabel2394">
    <w:name w:val="ListLabel 2394"/>
    <w:qFormat/>
    <w:rPr>
      <w:rFonts w:cs="OpenSymbol"/>
    </w:rPr>
  </w:style>
  <w:style w:type="character" w:customStyle="1" w:styleId="ListLabel2395">
    <w:name w:val="ListLabel 2395"/>
    <w:qFormat/>
    <w:rPr>
      <w:rFonts w:ascii="Times New Roman" w:hAnsi="Times New Roman" w:cs="OpenSymbol"/>
      <w:b w:val="0"/>
    </w:rPr>
  </w:style>
  <w:style w:type="character" w:customStyle="1" w:styleId="ListLabel2396">
    <w:name w:val="ListLabel 2396"/>
    <w:qFormat/>
    <w:rPr>
      <w:rFonts w:cs="OpenSymbol"/>
    </w:rPr>
  </w:style>
  <w:style w:type="character" w:customStyle="1" w:styleId="ListLabel2397">
    <w:name w:val="ListLabel 2397"/>
    <w:qFormat/>
    <w:rPr>
      <w:rFonts w:cs="OpenSymbol"/>
    </w:rPr>
  </w:style>
  <w:style w:type="character" w:customStyle="1" w:styleId="ListLabel2398">
    <w:name w:val="ListLabel 2398"/>
    <w:qFormat/>
    <w:rPr>
      <w:rFonts w:cs="OpenSymbol"/>
    </w:rPr>
  </w:style>
  <w:style w:type="character" w:customStyle="1" w:styleId="ListLabel2399">
    <w:name w:val="ListLabel 2399"/>
    <w:qFormat/>
    <w:rPr>
      <w:rFonts w:cs="OpenSymbol"/>
    </w:rPr>
  </w:style>
  <w:style w:type="character" w:customStyle="1" w:styleId="ListLabel2400">
    <w:name w:val="ListLabel 2400"/>
    <w:qFormat/>
    <w:rPr>
      <w:rFonts w:cs="OpenSymbol"/>
    </w:rPr>
  </w:style>
  <w:style w:type="character" w:customStyle="1" w:styleId="ListLabel2401">
    <w:name w:val="ListLabel 2401"/>
    <w:qFormat/>
    <w:rPr>
      <w:rFonts w:cs="OpenSymbol"/>
    </w:rPr>
  </w:style>
  <w:style w:type="character" w:customStyle="1" w:styleId="ListLabel2402">
    <w:name w:val="ListLabel 2402"/>
    <w:qFormat/>
    <w:rPr>
      <w:rFonts w:cs="OpenSymbol"/>
    </w:rPr>
  </w:style>
  <w:style w:type="character" w:customStyle="1" w:styleId="ListLabel2403">
    <w:name w:val="ListLabel 2403"/>
    <w:qFormat/>
    <w:rPr>
      <w:rFonts w:cs="OpenSymbol"/>
    </w:rPr>
  </w:style>
  <w:style w:type="character" w:customStyle="1" w:styleId="ListLabel2404">
    <w:name w:val="ListLabel 2404"/>
    <w:qFormat/>
    <w:rPr>
      <w:rFonts w:ascii="Times New Roman" w:hAnsi="Times New Roman" w:cs="OpenSymbol"/>
      <w:sz w:val="28"/>
    </w:rPr>
  </w:style>
  <w:style w:type="character" w:customStyle="1" w:styleId="ListLabel2405">
    <w:name w:val="ListLabel 2405"/>
    <w:qFormat/>
    <w:rPr>
      <w:rFonts w:cs="OpenSymbol"/>
    </w:rPr>
  </w:style>
  <w:style w:type="character" w:customStyle="1" w:styleId="ListLabel2406">
    <w:name w:val="ListLabel 2406"/>
    <w:qFormat/>
    <w:rPr>
      <w:rFonts w:cs="OpenSymbol"/>
    </w:rPr>
  </w:style>
  <w:style w:type="character" w:customStyle="1" w:styleId="ListLabel2407">
    <w:name w:val="ListLabel 2407"/>
    <w:qFormat/>
    <w:rPr>
      <w:rFonts w:cs="OpenSymbol"/>
    </w:rPr>
  </w:style>
  <w:style w:type="character" w:customStyle="1" w:styleId="ListLabel2408">
    <w:name w:val="ListLabel 2408"/>
    <w:qFormat/>
    <w:rPr>
      <w:rFonts w:cs="OpenSymbol"/>
    </w:rPr>
  </w:style>
  <w:style w:type="character" w:customStyle="1" w:styleId="ListLabel2409">
    <w:name w:val="ListLabel 2409"/>
    <w:qFormat/>
    <w:rPr>
      <w:rFonts w:cs="OpenSymbol"/>
    </w:rPr>
  </w:style>
  <w:style w:type="character" w:customStyle="1" w:styleId="ListLabel2410">
    <w:name w:val="ListLabel 2410"/>
    <w:qFormat/>
    <w:rPr>
      <w:rFonts w:cs="OpenSymbol"/>
    </w:rPr>
  </w:style>
  <w:style w:type="character" w:customStyle="1" w:styleId="ListLabel2411">
    <w:name w:val="ListLabel 2411"/>
    <w:qFormat/>
    <w:rPr>
      <w:rFonts w:cs="OpenSymbol"/>
    </w:rPr>
  </w:style>
  <w:style w:type="character" w:customStyle="1" w:styleId="ListLabel2412">
    <w:name w:val="ListLabel 2412"/>
    <w:qFormat/>
    <w:rPr>
      <w:rFonts w:cs="OpenSymbol"/>
    </w:rPr>
  </w:style>
  <w:style w:type="character" w:customStyle="1" w:styleId="ListLabel2413">
    <w:name w:val="ListLabel 2413"/>
    <w:qFormat/>
    <w:rPr>
      <w:rFonts w:cs="OpenSymbol"/>
    </w:rPr>
  </w:style>
  <w:style w:type="character" w:customStyle="1" w:styleId="ListLabel2414">
    <w:name w:val="ListLabel 2414"/>
    <w:qFormat/>
    <w:rPr>
      <w:rFonts w:cs="OpenSymbol"/>
    </w:rPr>
  </w:style>
  <w:style w:type="character" w:customStyle="1" w:styleId="ListLabel2415">
    <w:name w:val="ListLabel 2415"/>
    <w:qFormat/>
    <w:rPr>
      <w:rFonts w:cs="OpenSymbol"/>
    </w:rPr>
  </w:style>
  <w:style w:type="character" w:customStyle="1" w:styleId="ListLabel2416">
    <w:name w:val="ListLabel 2416"/>
    <w:qFormat/>
    <w:rPr>
      <w:rFonts w:cs="OpenSymbol"/>
    </w:rPr>
  </w:style>
  <w:style w:type="character" w:customStyle="1" w:styleId="ListLabel2417">
    <w:name w:val="ListLabel 2417"/>
    <w:qFormat/>
    <w:rPr>
      <w:rFonts w:cs="OpenSymbol"/>
    </w:rPr>
  </w:style>
  <w:style w:type="character" w:customStyle="1" w:styleId="ListLabel2418">
    <w:name w:val="ListLabel 2418"/>
    <w:qFormat/>
    <w:rPr>
      <w:rFonts w:cs="OpenSymbol"/>
    </w:rPr>
  </w:style>
  <w:style w:type="character" w:customStyle="1" w:styleId="ListLabel2419">
    <w:name w:val="ListLabel 2419"/>
    <w:qFormat/>
    <w:rPr>
      <w:rFonts w:cs="OpenSymbol"/>
    </w:rPr>
  </w:style>
  <w:style w:type="character" w:customStyle="1" w:styleId="ListLabel2420">
    <w:name w:val="ListLabel 2420"/>
    <w:qFormat/>
    <w:rPr>
      <w:rFonts w:cs="OpenSymbol"/>
    </w:rPr>
  </w:style>
  <w:style w:type="character" w:customStyle="1" w:styleId="ListLabel2421">
    <w:name w:val="ListLabel 2421"/>
    <w:qFormat/>
    <w:rPr>
      <w:rFonts w:cs="OpenSymbol"/>
    </w:rPr>
  </w:style>
  <w:style w:type="character" w:customStyle="1" w:styleId="ListLabel2422">
    <w:name w:val="ListLabel 2422"/>
    <w:qFormat/>
    <w:rPr>
      <w:rFonts w:cs="OpenSymbol"/>
    </w:rPr>
  </w:style>
  <w:style w:type="character" w:customStyle="1" w:styleId="ListLabel2423">
    <w:name w:val="ListLabel 2423"/>
    <w:qFormat/>
    <w:rPr>
      <w:rFonts w:cs="OpenSymbol"/>
    </w:rPr>
  </w:style>
  <w:style w:type="character" w:customStyle="1" w:styleId="ListLabel2424">
    <w:name w:val="ListLabel 2424"/>
    <w:qFormat/>
    <w:rPr>
      <w:rFonts w:cs="OpenSymbol"/>
    </w:rPr>
  </w:style>
  <w:style w:type="character" w:customStyle="1" w:styleId="ListLabel2425">
    <w:name w:val="ListLabel 2425"/>
    <w:qFormat/>
    <w:rPr>
      <w:rFonts w:cs="OpenSymbol"/>
    </w:rPr>
  </w:style>
  <w:style w:type="character" w:customStyle="1" w:styleId="ListLabel2426">
    <w:name w:val="ListLabel 2426"/>
    <w:qFormat/>
    <w:rPr>
      <w:rFonts w:cs="OpenSymbol"/>
    </w:rPr>
  </w:style>
  <w:style w:type="character" w:customStyle="1" w:styleId="ListLabel2427">
    <w:name w:val="ListLabel 2427"/>
    <w:qFormat/>
    <w:rPr>
      <w:rFonts w:cs="OpenSymbol"/>
    </w:rPr>
  </w:style>
  <w:style w:type="character" w:customStyle="1" w:styleId="ListLabel2428">
    <w:name w:val="ListLabel 2428"/>
    <w:qFormat/>
    <w:rPr>
      <w:rFonts w:cs="OpenSymbol"/>
    </w:rPr>
  </w:style>
  <w:style w:type="character" w:customStyle="1" w:styleId="ListLabel2429">
    <w:name w:val="ListLabel 2429"/>
    <w:qFormat/>
    <w:rPr>
      <w:rFonts w:cs="OpenSymbol"/>
    </w:rPr>
  </w:style>
  <w:style w:type="character" w:customStyle="1" w:styleId="ListLabel2430">
    <w:name w:val="ListLabel 2430"/>
    <w:qFormat/>
    <w:rPr>
      <w:rFonts w:cs="OpenSymbol"/>
    </w:rPr>
  </w:style>
  <w:style w:type="character" w:customStyle="1" w:styleId="ListLabel2431">
    <w:name w:val="ListLabel 2431"/>
    <w:qFormat/>
    <w:rPr>
      <w:rFonts w:cs="OpenSymbol"/>
    </w:rPr>
  </w:style>
  <w:style w:type="character" w:customStyle="1" w:styleId="ListLabel2432">
    <w:name w:val="ListLabel 2432"/>
    <w:qFormat/>
    <w:rPr>
      <w:rFonts w:cs="OpenSymbol"/>
    </w:rPr>
  </w:style>
  <w:style w:type="character" w:customStyle="1" w:styleId="ListLabel2433">
    <w:name w:val="ListLabel 2433"/>
    <w:qFormat/>
    <w:rPr>
      <w:rFonts w:cs="OpenSymbol"/>
    </w:rPr>
  </w:style>
  <w:style w:type="character" w:customStyle="1" w:styleId="ListLabel2434">
    <w:name w:val="ListLabel 2434"/>
    <w:qFormat/>
    <w:rPr>
      <w:rFonts w:cs="OpenSymbol"/>
    </w:rPr>
  </w:style>
  <w:style w:type="character" w:customStyle="1" w:styleId="ListLabel2435">
    <w:name w:val="ListLabel 2435"/>
    <w:qFormat/>
    <w:rPr>
      <w:rFonts w:cs="OpenSymbol"/>
    </w:rPr>
  </w:style>
  <w:style w:type="character" w:customStyle="1" w:styleId="ListLabel2436">
    <w:name w:val="ListLabel 2436"/>
    <w:qFormat/>
    <w:rPr>
      <w:rFonts w:cs="OpenSymbol"/>
    </w:rPr>
  </w:style>
  <w:style w:type="character" w:customStyle="1" w:styleId="ListLabel2437">
    <w:name w:val="ListLabel 2437"/>
    <w:qFormat/>
    <w:rPr>
      <w:rFonts w:cs="OpenSymbol"/>
    </w:rPr>
  </w:style>
  <w:style w:type="character" w:customStyle="1" w:styleId="ListLabel2438">
    <w:name w:val="ListLabel 2438"/>
    <w:qFormat/>
    <w:rPr>
      <w:rFonts w:cs="OpenSymbol"/>
    </w:rPr>
  </w:style>
  <w:style w:type="character" w:customStyle="1" w:styleId="ListLabel2439">
    <w:name w:val="ListLabel 2439"/>
    <w:qFormat/>
    <w:rPr>
      <w:rFonts w:cs="OpenSymbol"/>
    </w:rPr>
  </w:style>
  <w:style w:type="character" w:customStyle="1" w:styleId="ListLabel2440">
    <w:name w:val="ListLabel 2440"/>
    <w:qFormat/>
    <w:rPr>
      <w:rFonts w:cs="OpenSymbol"/>
    </w:rPr>
  </w:style>
  <w:style w:type="character" w:customStyle="1" w:styleId="ListLabel2441">
    <w:name w:val="ListLabel 2441"/>
    <w:qFormat/>
    <w:rPr>
      <w:rFonts w:cs="OpenSymbol"/>
    </w:rPr>
  </w:style>
  <w:style w:type="character" w:customStyle="1" w:styleId="ListLabel2442">
    <w:name w:val="ListLabel 2442"/>
    <w:qFormat/>
    <w:rPr>
      <w:rFonts w:cs="OpenSymbol"/>
    </w:rPr>
  </w:style>
  <w:style w:type="character" w:customStyle="1" w:styleId="ListLabel2443">
    <w:name w:val="ListLabel 2443"/>
    <w:qFormat/>
    <w:rPr>
      <w:rFonts w:cs="OpenSymbol"/>
    </w:rPr>
  </w:style>
  <w:style w:type="character" w:customStyle="1" w:styleId="ListLabel2444">
    <w:name w:val="ListLabel 2444"/>
    <w:qFormat/>
    <w:rPr>
      <w:rFonts w:cs="OpenSymbol"/>
    </w:rPr>
  </w:style>
  <w:style w:type="character" w:customStyle="1" w:styleId="ListLabel2445">
    <w:name w:val="ListLabel 2445"/>
    <w:qFormat/>
    <w:rPr>
      <w:rFonts w:cs="OpenSymbol"/>
    </w:rPr>
  </w:style>
  <w:style w:type="character" w:customStyle="1" w:styleId="ListLabel2446">
    <w:name w:val="ListLabel 2446"/>
    <w:qFormat/>
    <w:rPr>
      <w:rFonts w:cs="OpenSymbol"/>
    </w:rPr>
  </w:style>
  <w:style w:type="character" w:customStyle="1" w:styleId="ListLabel2447">
    <w:name w:val="ListLabel 2447"/>
    <w:qFormat/>
    <w:rPr>
      <w:rFonts w:cs="OpenSymbol"/>
    </w:rPr>
  </w:style>
  <w:style w:type="character" w:customStyle="1" w:styleId="ListLabel2448">
    <w:name w:val="ListLabel 2448"/>
    <w:qFormat/>
    <w:rPr>
      <w:rFonts w:cs="OpenSymbol"/>
    </w:rPr>
  </w:style>
  <w:style w:type="character" w:customStyle="1" w:styleId="ListLabel2449">
    <w:name w:val="ListLabel 2449"/>
    <w:qFormat/>
    <w:rPr>
      <w:rFonts w:cs="OpenSymbol"/>
    </w:rPr>
  </w:style>
  <w:style w:type="character" w:customStyle="1" w:styleId="ListLabel2450">
    <w:name w:val="ListLabel 2450"/>
    <w:qFormat/>
    <w:rPr>
      <w:rFonts w:cs="OpenSymbol"/>
    </w:rPr>
  </w:style>
  <w:style w:type="character" w:customStyle="1" w:styleId="ListLabel2451">
    <w:name w:val="ListLabel 2451"/>
    <w:qFormat/>
    <w:rPr>
      <w:rFonts w:cs="OpenSymbol"/>
    </w:rPr>
  </w:style>
  <w:style w:type="character" w:customStyle="1" w:styleId="ListLabel2452">
    <w:name w:val="ListLabel 2452"/>
    <w:qFormat/>
    <w:rPr>
      <w:rFonts w:cs="OpenSymbol"/>
    </w:rPr>
  </w:style>
  <w:style w:type="character" w:customStyle="1" w:styleId="ListLabel2453">
    <w:name w:val="ListLabel 2453"/>
    <w:qFormat/>
    <w:rPr>
      <w:rFonts w:cs="OpenSymbol"/>
    </w:rPr>
  </w:style>
  <w:style w:type="character" w:customStyle="1" w:styleId="ListLabel2454">
    <w:name w:val="ListLabel 2454"/>
    <w:qFormat/>
    <w:rPr>
      <w:rFonts w:cs="OpenSymbol"/>
    </w:rPr>
  </w:style>
  <w:style w:type="character" w:customStyle="1" w:styleId="ListLabel2455">
    <w:name w:val="ListLabel 2455"/>
    <w:qFormat/>
    <w:rPr>
      <w:rFonts w:cs="OpenSymbol"/>
    </w:rPr>
  </w:style>
  <w:style w:type="character" w:customStyle="1" w:styleId="ListLabel2456">
    <w:name w:val="ListLabel 2456"/>
    <w:qFormat/>
    <w:rPr>
      <w:rFonts w:cs="OpenSymbol"/>
    </w:rPr>
  </w:style>
  <w:style w:type="character" w:customStyle="1" w:styleId="ListLabel2457">
    <w:name w:val="ListLabel 2457"/>
    <w:qFormat/>
    <w:rPr>
      <w:rFonts w:cs="OpenSymbol"/>
    </w:rPr>
  </w:style>
  <w:style w:type="character" w:customStyle="1" w:styleId="ListLabel2458">
    <w:name w:val="ListLabel 2458"/>
    <w:qFormat/>
    <w:rPr>
      <w:rFonts w:cs="OpenSymbol"/>
    </w:rPr>
  </w:style>
  <w:style w:type="character" w:customStyle="1" w:styleId="ListLabel2459">
    <w:name w:val="ListLabel 2459"/>
    <w:qFormat/>
    <w:rPr>
      <w:rFonts w:cs="OpenSymbol"/>
    </w:rPr>
  </w:style>
  <w:style w:type="character" w:customStyle="1" w:styleId="ListLabel2460">
    <w:name w:val="ListLabel 2460"/>
    <w:qFormat/>
    <w:rPr>
      <w:rFonts w:cs="OpenSymbol"/>
    </w:rPr>
  </w:style>
  <w:style w:type="character" w:customStyle="1" w:styleId="ListLabel2461">
    <w:name w:val="ListLabel 2461"/>
    <w:qFormat/>
    <w:rPr>
      <w:rFonts w:cs="OpenSymbol"/>
    </w:rPr>
  </w:style>
  <w:style w:type="character" w:customStyle="1" w:styleId="ListLabel2462">
    <w:name w:val="ListLabel 2462"/>
    <w:qFormat/>
    <w:rPr>
      <w:rFonts w:cs="OpenSymbol"/>
    </w:rPr>
  </w:style>
  <w:style w:type="character" w:customStyle="1" w:styleId="ListLabel2463">
    <w:name w:val="ListLabel 2463"/>
    <w:qFormat/>
    <w:rPr>
      <w:rFonts w:cs="OpenSymbol"/>
    </w:rPr>
  </w:style>
  <w:style w:type="character" w:customStyle="1" w:styleId="ListLabel2464">
    <w:name w:val="ListLabel 2464"/>
    <w:qFormat/>
    <w:rPr>
      <w:rFonts w:cs="OpenSymbol"/>
    </w:rPr>
  </w:style>
  <w:style w:type="character" w:customStyle="1" w:styleId="ListLabel2465">
    <w:name w:val="ListLabel 2465"/>
    <w:qFormat/>
    <w:rPr>
      <w:rFonts w:cs="OpenSymbol"/>
    </w:rPr>
  </w:style>
  <w:style w:type="character" w:customStyle="1" w:styleId="ListLabel2466">
    <w:name w:val="ListLabel 2466"/>
    <w:qFormat/>
    <w:rPr>
      <w:rFonts w:cs="OpenSymbol"/>
    </w:rPr>
  </w:style>
  <w:style w:type="character" w:customStyle="1" w:styleId="ListLabel2467">
    <w:name w:val="ListLabel 2467"/>
    <w:qFormat/>
    <w:rPr>
      <w:rFonts w:cs="OpenSymbol"/>
    </w:rPr>
  </w:style>
  <w:style w:type="character" w:customStyle="1" w:styleId="ListLabel2468">
    <w:name w:val="ListLabel 2468"/>
    <w:qFormat/>
    <w:rPr>
      <w:rFonts w:cs="OpenSymbol"/>
    </w:rPr>
  </w:style>
  <w:style w:type="character" w:customStyle="1" w:styleId="ListLabel2469">
    <w:name w:val="ListLabel 2469"/>
    <w:qFormat/>
    <w:rPr>
      <w:rFonts w:cs="OpenSymbol"/>
    </w:rPr>
  </w:style>
  <w:style w:type="character" w:customStyle="1" w:styleId="ListLabel2470">
    <w:name w:val="ListLabel 2470"/>
    <w:qFormat/>
    <w:rPr>
      <w:rFonts w:cs="OpenSymbol"/>
    </w:rPr>
  </w:style>
  <w:style w:type="character" w:customStyle="1" w:styleId="ListLabel2471">
    <w:name w:val="ListLabel 2471"/>
    <w:qFormat/>
    <w:rPr>
      <w:rFonts w:cs="OpenSymbol"/>
    </w:rPr>
  </w:style>
  <w:style w:type="character" w:customStyle="1" w:styleId="ListLabel2472">
    <w:name w:val="ListLabel 2472"/>
    <w:qFormat/>
    <w:rPr>
      <w:rFonts w:cs="OpenSymbol"/>
    </w:rPr>
  </w:style>
  <w:style w:type="character" w:customStyle="1" w:styleId="ListLabel2473">
    <w:name w:val="ListLabel 2473"/>
    <w:qFormat/>
    <w:rPr>
      <w:rFonts w:cs="OpenSymbol"/>
    </w:rPr>
  </w:style>
  <w:style w:type="character" w:customStyle="1" w:styleId="ListLabel2474">
    <w:name w:val="ListLabel 2474"/>
    <w:qFormat/>
    <w:rPr>
      <w:rFonts w:cs="OpenSymbol"/>
    </w:rPr>
  </w:style>
  <w:style w:type="character" w:customStyle="1" w:styleId="ListLabel2475">
    <w:name w:val="ListLabel 2475"/>
    <w:qFormat/>
    <w:rPr>
      <w:rFonts w:cs="OpenSymbol"/>
    </w:rPr>
  </w:style>
  <w:style w:type="character" w:customStyle="1" w:styleId="ListLabel2476">
    <w:name w:val="ListLabel 2476"/>
    <w:qFormat/>
    <w:rPr>
      <w:rFonts w:cs="OpenSymbol"/>
    </w:rPr>
  </w:style>
  <w:style w:type="character" w:customStyle="1" w:styleId="ListLabel2477">
    <w:name w:val="ListLabel 2477"/>
    <w:qFormat/>
    <w:rPr>
      <w:rFonts w:cs="OpenSymbol"/>
    </w:rPr>
  </w:style>
  <w:style w:type="character" w:customStyle="1" w:styleId="ListLabel2478">
    <w:name w:val="ListLabel 2478"/>
    <w:qFormat/>
    <w:rPr>
      <w:rFonts w:cs="OpenSymbol"/>
    </w:rPr>
  </w:style>
  <w:style w:type="character" w:customStyle="1" w:styleId="ListLabel2479">
    <w:name w:val="ListLabel 2479"/>
    <w:qFormat/>
    <w:rPr>
      <w:rFonts w:cs="OpenSymbol"/>
    </w:rPr>
  </w:style>
  <w:style w:type="character" w:customStyle="1" w:styleId="ListLabel2480">
    <w:name w:val="ListLabel 2480"/>
    <w:qFormat/>
    <w:rPr>
      <w:rFonts w:cs="OpenSymbol"/>
    </w:rPr>
  </w:style>
  <w:style w:type="character" w:customStyle="1" w:styleId="ListLabel2481">
    <w:name w:val="ListLabel 2481"/>
    <w:qFormat/>
    <w:rPr>
      <w:rFonts w:cs="OpenSymbol"/>
    </w:rPr>
  </w:style>
  <w:style w:type="character" w:customStyle="1" w:styleId="ListLabel2482">
    <w:name w:val="ListLabel 2482"/>
    <w:qFormat/>
    <w:rPr>
      <w:rFonts w:cs="OpenSymbol"/>
    </w:rPr>
  </w:style>
  <w:style w:type="character" w:customStyle="1" w:styleId="ListLabel2483">
    <w:name w:val="ListLabel 2483"/>
    <w:qFormat/>
    <w:rPr>
      <w:rFonts w:cs="OpenSymbol"/>
    </w:rPr>
  </w:style>
  <w:style w:type="character" w:customStyle="1" w:styleId="ListLabel2484">
    <w:name w:val="ListLabel 2484"/>
    <w:qFormat/>
    <w:rPr>
      <w:rFonts w:cs="OpenSymbol"/>
    </w:rPr>
  </w:style>
  <w:style w:type="character" w:customStyle="1" w:styleId="ListLabel2485">
    <w:name w:val="ListLabel 2485"/>
    <w:qFormat/>
    <w:rPr>
      <w:rFonts w:cs="OpenSymbol"/>
    </w:rPr>
  </w:style>
  <w:style w:type="character" w:customStyle="1" w:styleId="ListLabel2486">
    <w:name w:val="ListLabel 2486"/>
    <w:qFormat/>
    <w:rPr>
      <w:rFonts w:cs="OpenSymbol"/>
    </w:rPr>
  </w:style>
  <w:style w:type="character" w:customStyle="1" w:styleId="ListLabel2487">
    <w:name w:val="ListLabel 2487"/>
    <w:qFormat/>
    <w:rPr>
      <w:rFonts w:cs="OpenSymbol"/>
    </w:rPr>
  </w:style>
  <w:style w:type="character" w:customStyle="1" w:styleId="ListLabel2488">
    <w:name w:val="ListLabel 2488"/>
    <w:qFormat/>
    <w:rPr>
      <w:rFonts w:cs="OpenSymbol"/>
    </w:rPr>
  </w:style>
  <w:style w:type="character" w:customStyle="1" w:styleId="ListLabel2489">
    <w:name w:val="ListLabel 2489"/>
    <w:qFormat/>
    <w:rPr>
      <w:rFonts w:cs="OpenSymbol"/>
    </w:rPr>
  </w:style>
  <w:style w:type="character" w:customStyle="1" w:styleId="ListLabel2490">
    <w:name w:val="ListLabel 2490"/>
    <w:qFormat/>
    <w:rPr>
      <w:rFonts w:cs="OpenSymbol"/>
    </w:rPr>
  </w:style>
  <w:style w:type="character" w:customStyle="1" w:styleId="ListLabel2491">
    <w:name w:val="ListLabel 2491"/>
    <w:qFormat/>
    <w:rPr>
      <w:rFonts w:cs="OpenSymbol"/>
    </w:rPr>
  </w:style>
  <w:style w:type="character" w:customStyle="1" w:styleId="ListLabel2492">
    <w:name w:val="ListLabel 2492"/>
    <w:qFormat/>
    <w:rPr>
      <w:rFonts w:cs="OpenSymbol"/>
    </w:rPr>
  </w:style>
  <w:style w:type="character" w:customStyle="1" w:styleId="ListLabel2493">
    <w:name w:val="ListLabel 2493"/>
    <w:qFormat/>
    <w:rPr>
      <w:rFonts w:cs="OpenSymbol"/>
    </w:rPr>
  </w:style>
  <w:style w:type="character" w:customStyle="1" w:styleId="ListLabel2494">
    <w:name w:val="ListLabel 2494"/>
    <w:qFormat/>
    <w:rPr>
      <w:rFonts w:cs="OpenSymbol"/>
    </w:rPr>
  </w:style>
  <w:style w:type="character" w:customStyle="1" w:styleId="ListLabel2495">
    <w:name w:val="ListLabel 2495"/>
    <w:qFormat/>
    <w:rPr>
      <w:rFonts w:cs="OpenSymbol"/>
    </w:rPr>
  </w:style>
  <w:style w:type="character" w:customStyle="1" w:styleId="ListLabel2496">
    <w:name w:val="ListLabel 2496"/>
    <w:qFormat/>
    <w:rPr>
      <w:rFonts w:cs="OpenSymbol"/>
    </w:rPr>
  </w:style>
  <w:style w:type="character" w:customStyle="1" w:styleId="ListLabel2497">
    <w:name w:val="ListLabel 2497"/>
    <w:qFormat/>
    <w:rPr>
      <w:rFonts w:cs="OpenSymbol"/>
    </w:rPr>
  </w:style>
  <w:style w:type="character" w:customStyle="1" w:styleId="ListLabel2498">
    <w:name w:val="ListLabel 2498"/>
    <w:qFormat/>
    <w:rPr>
      <w:rFonts w:cs="OpenSymbol"/>
    </w:rPr>
  </w:style>
  <w:style w:type="character" w:customStyle="1" w:styleId="ListLabel2499">
    <w:name w:val="ListLabel 2499"/>
    <w:qFormat/>
    <w:rPr>
      <w:rFonts w:cs="OpenSymbol"/>
    </w:rPr>
  </w:style>
  <w:style w:type="character" w:customStyle="1" w:styleId="ListLabel2500">
    <w:name w:val="ListLabel 2500"/>
    <w:qFormat/>
    <w:rPr>
      <w:rFonts w:cs="OpenSymbol"/>
    </w:rPr>
  </w:style>
  <w:style w:type="character" w:customStyle="1" w:styleId="ListLabel2501">
    <w:name w:val="ListLabel 2501"/>
    <w:qFormat/>
    <w:rPr>
      <w:rFonts w:cs="OpenSymbol"/>
    </w:rPr>
  </w:style>
  <w:style w:type="character" w:customStyle="1" w:styleId="ListLabel2502">
    <w:name w:val="ListLabel 2502"/>
    <w:qFormat/>
    <w:rPr>
      <w:rFonts w:cs="OpenSymbol"/>
    </w:rPr>
  </w:style>
  <w:style w:type="character" w:customStyle="1" w:styleId="ListLabel2503">
    <w:name w:val="ListLabel 2503"/>
    <w:qFormat/>
    <w:rPr>
      <w:rFonts w:cs="OpenSymbol"/>
    </w:rPr>
  </w:style>
  <w:style w:type="character" w:customStyle="1" w:styleId="ListLabel2504">
    <w:name w:val="ListLabel 2504"/>
    <w:qFormat/>
    <w:rPr>
      <w:rFonts w:cs="OpenSymbol"/>
    </w:rPr>
  </w:style>
  <w:style w:type="character" w:customStyle="1" w:styleId="ListLabel2505">
    <w:name w:val="ListLabel 2505"/>
    <w:qFormat/>
    <w:rPr>
      <w:rFonts w:cs="OpenSymbol"/>
    </w:rPr>
  </w:style>
  <w:style w:type="character" w:customStyle="1" w:styleId="ListLabel2506">
    <w:name w:val="ListLabel 2506"/>
    <w:qFormat/>
    <w:rPr>
      <w:rFonts w:cs="OpenSymbol"/>
    </w:rPr>
  </w:style>
  <w:style w:type="character" w:customStyle="1" w:styleId="ListLabel2507">
    <w:name w:val="ListLabel 2507"/>
    <w:qFormat/>
    <w:rPr>
      <w:rFonts w:cs="OpenSymbol"/>
    </w:rPr>
  </w:style>
  <w:style w:type="character" w:customStyle="1" w:styleId="ListLabel2508">
    <w:name w:val="ListLabel 2508"/>
    <w:qFormat/>
    <w:rPr>
      <w:rFonts w:cs="OpenSymbol"/>
    </w:rPr>
  </w:style>
  <w:style w:type="character" w:customStyle="1" w:styleId="ListLabel2509">
    <w:name w:val="ListLabel 2509"/>
    <w:qFormat/>
    <w:rPr>
      <w:rFonts w:cs="OpenSymbol"/>
    </w:rPr>
  </w:style>
  <w:style w:type="character" w:customStyle="1" w:styleId="ListLabel2510">
    <w:name w:val="ListLabel 2510"/>
    <w:qFormat/>
    <w:rPr>
      <w:rFonts w:cs="OpenSymbol"/>
    </w:rPr>
  </w:style>
  <w:style w:type="character" w:customStyle="1" w:styleId="ListLabel2511">
    <w:name w:val="ListLabel 2511"/>
    <w:qFormat/>
    <w:rPr>
      <w:rFonts w:cs="OpenSymbol"/>
    </w:rPr>
  </w:style>
  <w:style w:type="character" w:customStyle="1" w:styleId="ListLabel2512">
    <w:name w:val="ListLabel 2512"/>
    <w:qFormat/>
    <w:rPr>
      <w:rFonts w:cs="OpenSymbol"/>
    </w:rPr>
  </w:style>
  <w:style w:type="character" w:customStyle="1" w:styleId="ListLabel2513">
    <w:name w:val="ListLabel 2513"/>
    <w:qFormat/>
    <w:rPr>
      <w:rFonts w:cs="OpenSymbol"/>
    </w:rPr>
  </w:style>
  <w:style w:type="character" w:customStyle="1" w:styleId="ListLabel2514">
    <w:name w:val="ListLabel 2514"/>
    <w:qFormat/>
    <w:rPr>
      <w:rFonts w:cs="OpenSymbol"/>
    </w:rPr>
  </w:style>
  <w:style w:type="character" w:customStyle="1" w:styleId="ListLabel2515">
    <w:name w:val="ListLabel 2515"/>
    <w:qFormat/>
    <w:rPr>
      <w:rFonts w:cs="OpenSymbol"/>
    </w:rPr>
  </w:style>
  <w:style w:type="character" w:customStyle="1" w:styleId="ListLabel2516">
    <w:name w:val="ListLabel 2516"/>
    <w:qFormat/>
    <w:rPr>
      <w:rFonts w:cs="OpenSymbol"/>
    </w:rPr>
  </w:style>
  <w:style w:type="character" w:customStyle="1" w:styleId="ListLabel2517">
    <w:name w:val="ListLabel 2517"/>
    <w:qFormat/>
    <w:rPr>
      <w:rFonts w:cs="OpenSymbol"/>
    </w:rPr>
  </w:style>
  <w:style w:type="character" w:customStyle="1" w:styleId="ListLabel2518">
    <w:name w:val="ListLabel 2518"/>
    <w:qFormat/>
    <w:rPr>
      <w:rFonts w:cs="OpenSymbol"/>
    </w:rPr>
  </w:style>
  <w:style w:type="character" w:customStyle="1" w:styleId="ListLabel2519">
    <w:name w:val="ListLabel 2519"/>
    <w:qFormat/>
    <w:rPr>
      <w:rFonts w:cs="OpenSymbol"/>
    </w:rPr>
  </w:style>
  <w:style w:type="character" w:customStyle="1" w:styleId="ListLabel2520">
    <w:name w:val="ListLabel 2520"/>
    <w:qFormat/>
    <w:rPr>
      <w:rFonts w:cs="OpenSymbol"/>
    </w:rPr>
  </w:style>
  <w:style w:type="character" w:customStyle="1" w:styleId="ListLabel2521">
    <w:name w:val="ListLabel 2521"/>
    <w:qFormat/>
    <w:rPr>
      <w:rFonts w:ascii="Times New Roman" w:hAnsi="Times New Roman" w:cs="OpenSymbol"/>
      <w:b w:val="0"/>
      <w:sz w:val="28"/>
    </w:rPr>
  </w:style>
  <w:style w:type="character" w:customStyle="1" w:styleId="ListLabel2522">
    <w:name w:val="ListLabel 2522"/>
    <w:qFormat/>
    <w:rPr>
      <w:rFonts w:cs="OpenSymbol"/>
    </w:rPr>
  </w:style>
  <w:style w:type="character" w:customStyle="1" w:styleId="ListLabel2523">
    <w:name w:val="ListLabel 2523"/>
    <w:qFormat/>
    <w:rPr>
      <w:rFonts w:cs="OpenSymbol"/>
    </w:rPr>
  </w:style>
  <w:style w:type="character" w:customStyle="1" w:styleId="ListLabel2524">
    <w:name w:val="ListLabel 2524"/>
    <w:qFormat/>
    <w:rPr>
      <w:rFonts w:cs="OpenSymbol"/>
    </w:rPr>
  </w:style>
  <w:style w:type="character" w:customStyle="1" w:styleId="ListLabel2525">
    <w:name w:val="ListLabel 2525"/>
    <w:qFormat/>
    <w:rPr>
      <w:rFonts w:cs="OpenSymbol"/>
    </w:rPr>
  </w:style>
  <w:style w:type="character" w:customStyle="1" w:styleId="ListLabel2526">
    <w:name w:val="ListLabel 2526"/>
    <w:qFormat/>
    <w:rPr>
      <w:rFonts w:cs="OpenSymbol"/>
    </w:rPr>
  </w:style>
  <w:style w:type="character" w:customStyle="1" w:styleId="ListLabel2527">
    <w:name w:val="ListLabel 2527"/>
    <w:qFormat/>
    <w:rPr>
      <w:rFonts w:cs="OpenSymbol"/>
    </w:rPr>
  </w:style>
  <w:style w:type="character" w:customStyle="1" w:styleId="ListLabel2528">
    <w:name w:val="ListLabel 2528"/>
    <w:qFormat/>
    <w:rPr>
      <w:rFonts w:cs="OpenSymbol"/>
    </w:rPr>
  </w:style>
  <w:style w:type="character" w:customStyle="1" w:styleId="ListLabel2529">
    <w:name w:val="ListLabel 2529"/>
    <w:qFormat/>
    <w:rPr>
      <w:rFonts w:cs="OpenSymbol"/>
    </w:rPr>
  </w:style>
  <w:style w:type="character" w:customStyle="1" w:styleId="ListLabel2530">
    <w:name w:val="ListLabel 2530"/>
    <w:qFormat/>
    <w:rPr>
      <w:rFonts w:ascii="Times New Roman" w:hAnsi="Times New Roman" w:cs="OpenSymbol"/>
      <w:b w:val="0"/>
      <w:sz w:val="28"/>
    </w:rPr>
  </w:style>
  <w:style w:type="character" w:customStyle="1" w:styleId="ListLabel2531">
    <w:name w:val="ListLabel 2531"/>
    <w:qFormat/>
    <w:rPr>
      <w:rFonts w:cs="OpenSymbol"/>
    </w:rPr>
  </w:style>
  <w:style w:type="character" w:customStyle="1" w:styleId="ListLabel2532">
    <w:name w:val="ListLabel 2532"/>
    <w:qFormat/>
    <w:rPr>
      <w:rFonts w:cs="OpenSymbol"/>
    </w:rPr>
  </w:style>
  <w:style w:type="character" w:customStyle="1" w:styleId="ListLabel2533">
    <w:name w:val="ListLabel 2533"/>
    <w:qFormat/>
    <w:rPr>
      <w:rFonts w:cs="OpenSymbol"/>
    </w:rPr>
  </w:style>
  <w:style w:type="character" w:customStyle="1" w:styleId="ListLabel2534">
    <w:name w:val="ListLabel 2534"/>
    <w:qFormat/>
    <w:rPr>
      <w:rFonts w:cs="OpenSymbol"/>
    </w:rPr>
  </w:style>
  <w:style w:type="character" w:customStyle="1" w:styleId="ListLabel2535">
    <w:name w:val="ListLabel 2535"/>
    <w:qFormat/>
    <w:rPr>
      <w:rFonts w:cs="OpenSymbol"/>
    </w:rPr>
  </w:style>
  <w:style w:type="character" w:customStyle="1" w:styleId="ListLabel2536">
    <w:name w:val="ListLabel 2536"/>
    <w:qFormat/>
    <w:rPr>
      <w:rFonts w:cs="OpenSymbol"/>
    </w:rPr>
  </w:style>
  <w:style w:type="character" w:customStyle="1" w:styleId="ListLabel2537">
    <w:name w:val="ListLabel 2537"/>
    <w:qFormat/>
    <w:rPr>
      <w:rFonts w:cs="OpenSymbol"/>
    </w:rPr>
  </w:style>
  <w:style w:type="character" w:customStyle="1" w:styleId="ListLabel2538">
    <w:name w:val="ListLabel 2538"/>
    <w:qFormat/>
    <w:rPr>
      <w:rFonts w:cs="OpenSymbol"/>
    </w:rPr>
  </w:style>
  <w:style w:type="character" w:customStyle="1" w:styleId="ListLabel2539">
    <w:name w:val="ListLabel 2539"/>
    <w:qFormat/>
    <w:rPr>
      <w:rFonts w:ascii="Times New Roman" w:hAnsi="Times New Roman" w:cs="OpenSymbol"/>
      <w:b w:val="0"/>
      <w:sz w:val="28"/>
    </w:rPr>
  </w:style>
  <w:style w:type="character" w:customStyle="1" w:styleId="ListLabel2540">
    <w:name w:val="ListLabel 2540"/>
    <w:qFormat/>
    <w:rPr>
      <w:rFonts w:cs="OpenSymbol"/>
    </w:rPr>
  </w:style>
  <w:style w:type="character" w:customStyle="1" w:styleId="ListLabel2541">
    <w:name w:val="ListLabel 2541"/>
    <w:qFormat/>
    <w:rPr>
      <w:rFonts w:cs="OpenSymbol"/>
    </w:rPr>
  </w:style>
  <w:style w:type="character" w:customStyle="1" w:styleId="ListLabel2542">
    <w:name w:val="ListLabel 2542"/>
    <w:qFormat/>
    <w:rPr>
      <w:rFonts w:cs="OpenSymbol"/>
    </w:rPr>
  </w:style>
  <w:style w:type="character" w:customStyle="1" w:styleId="ListLabel2543">
    <w:name w:val="ListLabel 2543"/>
    <w:qFormat/>
    <w:rPr>
      <w:rFonts w:cs="OpenSymbol"/>
    </w:rPr>
  </w:style>
  <w:style w:type="character" w:customStyle="1" w:styleId="ListLabel2544">
    <w:name w:val="ListLabel 2544"/>
    <w:qFormat/>
    <w:rPr>
      <w:rFonts w:cs="OpenSymbol"/>
    </w:rPr>
  </w:style>
  <w:style w:type="character" w:customStyle="1" w:styleId="ListLabel2545">
    <w:name w:val="ListLabel 2545"/>
    <w:qFormat/>
    <w:rPr>
      <w:rFonts w:cs="OpenSymbol"/>
    </w:rPr>
  </w:style>
  <w:style w:type="character" w:customStyle="1" w:styleId="ListLabel2546">
    <w:name w:val="ListLabel 2546"/>
    <w:qFormat/>
    <w:rPr>
      <w:rFonts w:cs="OpenSymbol"/>
    </w:rPr>
  </w:style>
  <w:style w:type="character" w:customStyle="1" w:styleId="ListLabel2547">
    <w:name w:val="ListLabel 2547"/>
    <w:qFormat/>
    <w:rPr>
      <w:rFonts w:cs="OpenSymbol"/>
    </w:rPr>
  </w:style>
  <w:style w:type="character" w:customStyle="1" w:styleId="ListLabel2548">
    <w:name w:val="ListLabel 2548"/>
    <w:qFormat/>
    <w:rPr>
      <w:rFonts w:ascii="Times New Roman" w:hAnsi="Times New Roman" w:cs="OpenSymbol"/>
      <w:b w:val="0"/>
      <w:sz w:val="28"/>
    </w:rPr>
  </w:style>
  <w:style w:type="character" w:customStyle="1" w:styleId="ListLabel2549">
    <w:name w:val="ListLabel 2549"/>
    <w:qFormat/>
    <w:rPr>
      <w:rFonts w:cs="OpenSymbol"/>
    </w:rPr>
  </w:style>
  <w:style w:type="character" w:customStyle="1" w:styleId="ListLabel2550">
    <w:name w:val="ListLabel 2550"/>
    <w:qFormat/>
    <w:rPr>
      <w:rFonts w:cs="OpenSymbol"/>
    </w:rPr>
  </w:style>
  <w:style w:type="character" w:customStyle="1" w:styleId="ListLabel2551">
    <w:name w:val="ListLabel 2551"/>
    <w:qFormat/>
    <w:rPr>
      <w:rFonts w:cs="OpenSymbol"/>
    </w:rPr>
  </w:style>
  <w:style w:type="character" w:customStyle="1" w:styleId="ListLabel2552">
    <w:name w:val="ListLabel 2552"/>
    <w:qFormat/>
    <w:rPr>
      <w:rFonts w:cs="OpenSymbol"/>
    </w:rPr>
  </w:style>
  <w:style w:type="character" w:customStyle="1" w:styleId="ListLabel2553">
    <w:name w:val="ListLabel 2553"/>
    <w:qFormat/>
    <w:rPr>
      <w:rFonts w:cs="OpenSymbol"/>
    </w:rPr>
  </w:style>
  <w:style w:type="character" w:customStyle="1" w:styleId="ListLabel2554">
    <w:name w:val="ListLabel 2554"/>
    <w:qFormat/>
    <w:rPr>
      <w:rFonts w:cs="OpenSymbol"/>
    </w:rPr>
  </w:style>
  <w:style w:type="character" w:customStyle="1" w:styleId="ListLabel2555">
    <w:name w:val="ListLabel 2555"/>
    <w:qFormat/>
    <w:rPr>
      <w:rFonts w:cs="OpenSymbol"/>
    </w:rPr>
  </w:style>
  <w:style w:type="character" w:customStyle="1" w:styleId="ListLabel2556">
    <w:name w:val="ListLabel 2556"/>
    <w:qFormat/>
    <w:rPr>
      <w:rFonts w:cs="OpenSymbol"/>
    </w:rPr>
  </w:style>
  <w:style w:type="character" w:customStyle="1" w:styleId="ListLabel2557">
    <w:name w:val="ListLabel 2557"/>
    <w:qFormat/>
    <w:rPr>
      <w:rFonts w:ascii="Times New Roman" w:hAnsi="Times New Roman" w:cs="OpenSymbol"/>
      <w:b w:val="0"/>
      <w:sz w:val="28"/>
    </w:rPr>
  </w:style>
  <w:style w:type="character" w:customStyle="1" w:styleId="ListLabel2558">
    <w:name w:val="ListLabel 2558"/>
    <w:qFormat/>
    <w:rPr>
      <w:rFonts w:cs="OpenSymbol"/>
    </w:rPr>
  </w:style>
  <w:style w:type="character" w:customStyle="1" w:styleId="ListLabel2559">
    <w:name w:val="ListLabel 2559"/>
    <w:qFormat/>
    <w:rPr>
      <w:rFonts w:cs="OpenSymbol"/>
    </w:rPr>
  </w:style>
  <w:style w:type="character" w:customStyle="1" w:styleId="ListLabel2560">
    <w:name w:val="ListLabel 2560"/>
    <w:qFormat/>
    <w:rPr>
      <w:rFonts w:cs="OpenSymbol"/>
    </w:rPr>
  </w:style>
  <w:style w:type="character" w:customStyle="1" w:styleId="ListLabel2561">
    <w:name w:val="ListLabel 2561"/>
    <w:qFormat/>
    <w:rPr>
      <w:rFonts w:cs="OpenSymbol"/>
    </w:rPr>
  </w:style>
  <w:style w:type="character" w:customStyle="1" w:styleId="ListLabel2562">
    <w:name w:val="ListLabel 2562"/>
    <w:qFormat/>
    <w:rPr>
      <w:rFonts w:cs="OpenSymbol"/>
    </w:rPr>
  </w:style>
  <w:style w:type="character" w:customStyle="1" w:styleId="ListLabel2563">
    <w:name w:val="ListLabel 2563"/>
    <w:qFormat/>
    <w:rPr>
      <w:rFonts w:cs="OpenSymbol"/>
    </w:rPr>
  </w:style>
  <w:style w:type="character" w:customStyle="1" w:styleId="ListLabel2564">
    <w:name w:val="ListLabel 2564"/>
    <w:qFormat/>
    <w:rPr>
      <w:rFonts w:cs="OpenSymbol"/>
    </w:rPr>
  </w:style>
  <w:style w:type="character" w:customStyle="1" w:styleId="ListLabel2565">
    <w:name w:val="ListLabel 2565"/>
    <w:qFormat/>
    <w:rPr>
      <w:rFonts w:cs="OpenSymbol"/>
    </w:rPr>
  </w:style>
  <w:style w:type="character" w:customStyle="1" w:styleId="ListLabel2566">
    <w:name w:val="ListLabel 2566"/>
    <w:qFormat/>
    <w:rPr>
      <w:rFonts w:ascii="Times New Roman" w:hAnsi="Times New Roman" w:cs="OpenSymbol"/>
      <w:b w:val="0"/>
      <w:sz w:val="28"/>
    </w:rPr>
  </w:style>
  <w:style w:type="character" w:customStyle="1" w:styleId="ListLabel2567">
    <w:name w:val="ListLabel 2567"/>
    <w:qFormat/>
    <w:rPr>
      <w:rFonts w:cs="OpenSymbol"/>
    </w:rPr>
  </w:style>
  <w:style w:type="character" w:customStyle="1" w:styleId="ListLabel2568">
    <w:name w:val="ListLabel 2568"/>
    <w:qFormat/>
    <w:rPr>
      <w:rFonts w:cs="OpenSymbol"/>
    </w:rPr>
  </w:style>
  <w:style w:type="character" w:customStyle="1" w:styleId="ListLabel2569">
    <w:name w:val="ListLabel 2569"/>
    <w:qFormat/>
    <w:rPr>
      <w:rFonts w:cs="OpenSymbol"/>
    </w:rPr>
  </w:style>
  <w:style w:type="character" w:customStyle="1" w:styleId="ListLabel2570">
    <w:name w:val="ListLabel 2570"/>
    <w:qFormat/>
    <w:rPr>
      <w:rFonts w:cs="OpenSymbol"/>
    </w:rPr>
  </w:style>
  <w:style w:type="character" w:customStyle="1" w:styleId="ListLabel2571">
    <w:name w:val="ListLabel 2571"/>
    <w:qFormat/>
    <w:rPr>
      <w:rFonts w:cs="OpenSymbol"/>
    </w:rPr>
  </w:style>
  <w:style w:type="character" w:customStyle="1" w:styleId="ListLabel2572">
    <w:name w:val="ListLabel 2572"/>
    <w:qFormat/>
    <w:rPr>
      <w:rFonts w:cs="OpenSymbol"/>
    </w:rPr>
  </w:style>
  <w:style w:type="character" w:customStyle="1" w:styleId="ListLabel2573">
    <w:name w:val="ListLabel 2573"/>
    <w:qFormat/>
    <w:rPr>
      <w:rFonts w:cs="OpenSymbol"/>
    </w:rPr>
  </w:style>
  <w:style w:type="character" w:customStyle="1" w:styleId="ListLabel2574">
    <w:name w:val="ListLabel 2574"/>
    <w:qFormat/>
    <w:rPr>
      <w:rFonts w:cs="OpenSymbol"/>
    </w:rPr>
  </w:style>
  <w:style w:type="character" w:customStyle="1" w:styleId="ListLabel2575">
    <w:name w:val="ListLabel 2575"/>
    <w:qFormat/>
    <w:rPr>
      <w:rFonts w:ascii="Times New Roman" w:hAnsi="Times New Roman" w:cs="OpenSymbol"/>
      <w:b w:val="0"/>
      <w:sz w:val="28"/>
    </w:rPr>
  </w:style>
  <w:style w:type="character" w:customStyle="1" w:styleId="ListLabel2576">
    <w:name w:val="ListLabel 2576"/>
    <w:qFormat/>
    <w:rPr>
      <w:rFonts w:cs="OpenSymbol"/>
    </w:rPr>
  </w:style>
  <w:style w:type="character" w:customStyle="1" w:styleId="ListLabel2577">
    <w:name w:val="ListLabel 2577"/>
    <w:qFormat/>
    <w:rPr>
      <w:rFonts w:cs="OpenSymbol"/>
    </w:rPr>
  </w:style>
  <w:style w:type="character" w:customStyle="1" w:styleId="ListLabel2578">
    <w:name w:val="ListLabel 2578"/>
    <w:qFormat/>
    <w:rPr>
      <w:rFonts w:cs="OpenSymbol"/>
    </w:rPr>
  </w:style>
  <w:style w:type="character" w:customStyle="1" w:styleId="ListLabel2579">
    <w:name w:val="ListLabel 2579"/>
    <w:qFormat/>
    <w:rPr>
      <w:rFonts w:cs="OpenSymbol"/>
    </w:rPr>
  </w:style>
  <w:style w:type="character" w:customStyle="1" w:styleId="ListLabel2580">
    <w:name w:val="ListLabel 2580"/>
    <w:qFormat/>
    <w:rPr>
      <w:rFonts w:cs="OpenSymbol"/>
    </w:rPr>
  </w:style>
  <w:style w:type="character" w:customStyle="1" w:styleId="ListLabel2581">
    <w:name w:val="ListLabel 2581"/>
    <w:qFormat/>
    <w:rPr>
      <w:rFonts w:cs="OpenSymbol"/>
    </w:rPr>
  </w:style>
  <w:style w:type="character" w:customStyle="1" w:styleId="ListLabel2582">
    <w:name w:val="ListLabel 2582"/>
    <w:qFormat/>
    <w:rPr>
      <w:rFonts w:cs="OpenSymbol"/>
    </w:rPr>
  </w:style>
  <w:style w:type="character" w:customStyle="1" w:styleId="ListLabel2583">
    <w:name w:val="ListLabel 2583"/>
    <w:qFormat/>
    <w:rPr>
      <w:rFonts w:cs="OpenSymbol"/>
    </w:rPr>
  </w:style>
  <w:style w:type="character" w:customStyle="1" w:styleId="ListLabel2584">
    <w:name w:val="ListLabel 2584"/>
    <w:qFormat/>
    <w:rPr>
      <w:rFonts w:cs="OpenSymbol"/>
    </w:rPr>
  </w:style>
  <w:style w:type="character" w:customStyle="1" w:styleId="ListLabel2585">
    <w:name w:val="ListLabel 2585"/>
    <w:qFormat/>
    <w:rPr>
      <w:rFonts w:cs="OpenSymbol"/>
    </w:rPr>
  </w:style>
  <w:style w:type="character" w:customStyle="1" w:styleId="ListLabel2586">
    <w:name w:val="ListLabel 2586"/>
    <w:qFormat/>
    <w:rPr>
      <w:rFonts w:cs="OpenSymbol"/>
    </w:rPr>
  </w:style>
  <w:style w:type="character" w:customStyle="1" w:styleId="ListLabel2587">
    <w:name w:val="ListLabel 2587"/>
    <w:qFormat/>
    <w:rPr>
      <w:rFonts w:cs="OpenSymbol"/>
    </w:rPr>
  </w:style>
  <w:style w:type="character" w:customStyle="1" w:styleId="ListLabel2588">
    <w:name w:val="ListLabel 2588"/>
    <w:qFormat/>
    <w:rPr>
      <w:rFonts w:cs="OpenSymbol"/>
    </w:rPr>
  </w:style>
  <w:style w:type="character" w:customStyle="1" w:styleId="ListLabel2589">
    <w:name w:val="ListLabel 2589"/>
    <w:qFormat/>
    <w:rPr>
      <w:rFonts w:cs="OpenSymbol"/>
    </w:rPr>
  </w:style>
  <w:style w:type="character" w:customStyle="1" w:styleId="ListLabel2590">
    <w:name w:val="ListLabel 2590"/>
    <w:qFormat/>
    <w:rPr>
      <w:rFonts w:cs="OpenSymbol"/>
    </w:rPr>
  </w:style>
  <w:style w:type="character" w:customStyle="1" w:styleId="ListLabel2591">
    <w:name w:val="ListLabel 2591"/>
    <w:qFormat/>
    <w:rPr>
      <w:rFonts w:cs="OpenSymbol"/>
    </w:rPr>
  </w:style>
  <w:style w:type="character" w:customStyle="1" w:styleId="ListLabel2592">
    <w:name w:val="ListLabel 2592"/>
    <w:qFormat/>
    <w:rPr>
      <w:rFonts w:cs="OpenSymbol"/>
    </w:rPr>
  </w:style>
  <w:style w:type="character" w:customStyle="1" w:styleId="ListLabel2593">
    <w:name w:val="ListLabel 2593"/>
    <w:qFormat/>
    <w:rPr>
      <w:rFonts w:ascii="Times New Roman" w:hAnsi="Times New Roman" w:cs="OpenSymbol"/>
      <w:b w:val="0"/>
      <w:sz w:val="28"/>
    </w:rPr>
  </w:style>
  <w:style w:type="character" w:customStyle="1" w:styleId="ListLabel2594">
    <w:name w:val="ListLabel 2594"/>
    <w:qFormat/>
    <w:rPr>
      <w:rFonts w:cs="OpenSymbol"/>
    </w:rPr>
  </w:style>
  <w:style w:type="character" w:customStyle="1" w:styleId="ListLabel2595">
    <w:name w:val="ListLabel 2595"/>
    <w:qFormat/>
    <w:rPr>
      <w:rFonts w:cs="OpenSymbol"/>
    </w:rPr>
  </w:style>
  <w:style w:type="character" w:customStyle="1" w:styleId="ListLabel2596">
    <w:name w:val="ListLabel 2596"/>
    <w:qFormat/>
    <w:rPr>
      <w:rFonts w:cs="OpenSymbol"/>
    </w:rPr>
  </w:style>
  <w:style w:type="character" w:customStyle="1" w:styleId="ListLabel2597">
    <w:name w:val="ListLabel 2597"/>
    <w:qFormat/>
    <w:rPr>
      <w:rFonts w:cs="OpenSymbol"/>
    </w:rPr>
  </w:style>
  <w:style w:type="character" w:customStyle="1" w:styleId="ListLabel2598">
    <w:name w:val="ListLabel 2598"/>
    <w:qFormat/>
    <w:rPr>
      <w:rFonts w:cs="OpenSymbol"/>
    </w:rPr>
  </w:style>
  <w:style w:type="character" w:customStyle="1" w:styleId="ListLabel2599">
    <w:name w:val="ListLabel 2599"/>
    <w:qFormat/>
    <w:rPr>
      <w:rFonts w:cs="OpenSymbol"/>
    </w:rPr>
  </w:style>
  <w:style w:type="character" w:customStyle="1" w:styleId="ListLabel2600">
    <w:name w:val="ListLabel 2600"/>
    <w:qFormat/>
    <w:rPr>
      <w:rFonts w:cs="OpenSymbol"/>
    </w:rPr>
  </w:style>
  <w:style w:type="character" w:customStyle="1" w:styleId="ListLabel2601">
    <w:name w:val="ListLabel 2601"/>
    <w:qFormat/>
    <w:rPr>
      <w:rFonts w:cs="OpenSymbol"/>
    </w:rPr>
  </w:style>
  <w:style w:type="character" w:customStyle="1" w:styleId="ListLabel2602">
    <w:name w:val="ListLabel 2602"/>
    <w:qFormat/>
    <w:rPr>
      <w:rFonts w:ascii="Times New Roman" w:hAnsi="Times New Roman" w:cs="OpenSymbol"/>
      <w:b w:val="0"/>
      <w:sz w:val="28"/>
    </w:rPr>
  </w:style>
  <w:style w:type="character" w:customStyle="1" w:styleId="ListLabel2603">
    <w:name w:val="ListLabel 2603"/>
    <w:qFormat/>
    <w:rPr>
      <w:rFonts w:cs="OpenSymbol"/>
    </w:rPr>
  </w:style>
  <w:style w:type="character" w:customStyle="1" w:styleId="ListLabel2604">
    <w:name w:val="ListLabel 2604"/>
    <w:qFormat/>
    <w:rPr>
      <w:rFonts w:cs="OpenSymbol"/>
    </w:rPr>
  </w:style>
  <w:style w:type="character" w:customStyle="1" w:styleId="ListLabel2605">
    <w:name w:val="ListLabel 2605"/>
    <w:qFormat/>
    <w:rPr>
      <w:rFonts w:cs="OpenSymbol"/>
    </w:rPr>
  </w:style>
  <w:style w:type="character" w:customStyle="1" w:styleId="ListLabel2606">
    <w:name w:val="ListLabel 2606"/>
    <w:qFormat/>
    <w:rPr>
      <w:rFonts w:cs="OpenSymbol"/>
    </w:rPr>
  </w:style>
  <w:style w:type="character" w:customStyle="1" w:styleId="ListLabel2607">
    <w:name w:val="ListLabel 2607"/>
    <w:qFormat/>
    <w:rPr>
      <w:rFonts w:cs="OpenSymbol"/>
    </w:rPr>
  </w:style>
  <w:style w:type="character" w:customStyle="1" w:styleId="ListLabel2608">
    <w:name w:val="ListLabel 2608"/>
    <w:qFormat/>
    <w:rPr>
      <w:rFonts w:cs="OpenSymbol"/>
    </w:rPr>
  </w:style>
  <w:style w:type="character" w:customStyle="1" w:styleId="ListLabel2609">
    <w:name w:val="ListLabel 2609"/>
    <w:qFormat/>
    <w:rPr>
      <w:rFonts w:cs="OpenSymbol"/>
    </w:rPr>
  </w:style>
  <w:style w:type="character" w:customStyle="1" w:styleId="ListLabel2610">
    <w:name w:val="ListLabel 2610"/>
    <w:qFormat/>
    <w:rPr>
      <w:rFonts w:cs="OpenSymbol"/>
    </w:rPr>
  </w:style>
  <w:style w:type="character" w:customStyle="1" w:styleId="ListLabel2611">
    <w:name w:val="ListLabel 2611"/>
    <w:qFormat/>
    <w:rPr>
      <w:rFonts w:ascii="Times New Roman" w:hAnsi="Times New Roman" w:cs="OpenSymbol"/>
      <w:b w:val="0"/>
      <w:sz w:val="28"/>
    </w:rPr>
  </w:style>
  <w:style w:type="character" w:customStyle="1" w:styleId="ListLabel2612">
    <w:name w:val="ListLabel 2612"/>
    <w:qFormat/>
    <w:rPr>
      <w:rFonts w:cs="OpenSymbol"/>
    </w:rPr>
  </w:style>
  <w:style w:type="character" w:customStyle="1" w:styleId="ListLabel2613">
    <w:name w:val="ListLabel 2613"/>
    <w:qFormat/>
    <w:rPr>
      <w:rFonts w:cs="OpenSymbol"/>
    </w:rPr>
  </w:style>
  <w:style w:type="character" w:customStyle="1" w:styleId="ListLabel2614">
    <w:name w:val="ListLabel 2614"/>
    <w:qFormat/>
    <w:rPr>
      <w:rFonts w:cs="OpenSymbol"/>
    </w:rPr>
  </w:style>
  <w:style w:type="character" w:customStyle="1" w:styleId="ListLabel2615">
    <w:name w:val="ListLabel 2615"/>
    <w:qFormat/>
    <w:rPr>
      <w:rFonts w:cs="OpenSymbol"/>
    </w:rPr>
  </w:style>
  <w:style w:type="character" w:customStyle="1" w:styleId="ListLabel2616">
    <w:name w:val="ListLabel 2616"/>
    <w:qFormat/>
    <w:rPr>
      <w:rFonts w:cs="OpenSymbol"/>
    </w:rPr>
  </w:style>
  <w:style w:type="character" w:customStyle="1" w:styleId="ListLabel2617">
    <w:name w:val="ListLabel 2617"/>
    <w:qFormat/>
    <w:rPr>
      <w:rFonts w:cs="OpenSymbol"/>
    </w:rPr>
  </w:style>
  <w:style w:type="character" w:customStyle="1" w:styleId="ListLabel2618">
    <w:name w:val="ListLabel 2618"/>
    <w:qFormat/>
    <w:rPr>
      <w:rFonts w:cs="OpenSymbol"/>
    </w:rPr>
  </w:style>
  <w:style w:type="character" w:customStyle="1" w:styleId="ListLabel2619">
    <w:name w:val="ListLabel 2619"/>
    <w:qFormat/>
    <w:rPr>
      <w:rFonts w:cs="OpenSymbol"/>
    </w:rPr>
  </w:style>
  <w:style w:type="character" w:customStyle="1" w:styleId="ListLabel2620">
    <w:name w:val="ListLabel 2620"/>
    <w:qFormat/>
    <w:rPr>
      <w:rFonts w:ascii="Times New Roman" w:hAnsi="Times New Roman" w:cs="OpenSymbol"/>
      <w:b w:val="0"/>
      <w:sz w:val="28"/>
    </w:rPr>
  </w:style>
  <w:style w:type="character" w:customStyle="1" w:styleId="ListLabel2621">
    <w:name w:val="ListLabel 2621"/>
    <w:qFormat/>
    <w:rPr>
      <w:rFonts w:cs="OpenSymbol"/>
    </w:rPr>
  </w:style>
  <w:style w:type="character" w:customStyle="1" w:styleId="ListLabel2622">
    <w:name w:val="ListLabel 2622"/>
    <w:qFormat/>
    <w:rPr>
      <w:rFonts w:cs="OpenSymbol"/>
    </w:rPr>
  </w:style>
  <w:style w:type="character" w:customStyle="1" w:styleId="ListLabel2623">
    <w:name w:val="ListLabel 2623"/>
    <w:qFormat/>
    <w:rPr>
      <w:rFonts w:cs="OpenSymbol"/>
    </w:rPr>
  </w:style>
  <w:style w:type="character" w:customStyle="1" w:styleId="ListLabel2624">
    <w:name w:val="ListLabel 2624"/>
    <w:qFormat/>
    <w:rPr>
      <w:rFonts w:cs="OpenSymbol"/>
    </w:rPr>
  </w:style>
  <w:style w:type="character" w:customStyle="1" w:styleId="ListLabel2625">
    <w:name w:val="ListLabel 2625"/>
    <w:qFormat/>
    <w:rPr>
      <w:rFonts w:cs="OpenSymbol"/>
    </w:rPr>
  </w:style>
  <w:style w:type="character" w:customStyle="1" w:styleId="ListLabel2626">
    <w:name w:val="ListLabel 2626"/>
    <w:qFormat/>
    <w:rPr>
      <w:rFonts w:cs="OpenSymbol"/>
    </w:rPr>
  </w:style>
  <w:style w:type="character" w:customStyle="1" w:styleId="ListLabel2627">
    <w:name w:val="ListLabel 2627"/>
    <w:qFormat/>
    <w:rPr>
      <w:rFonts w:cs="OpenSymbol"/>
    </w:rPr>
  </w:style>
  <w:style w:type="character" w:customStyle="1" w:styleId="ListLabel2628">
    <w:name w:val="ListLabel 2628"/>
    <w:qFormat/>
    <w:rPr>
      <w:rFonts w:cs="OpenSymbol"/>
    </w:rPr>
  </w:style>
  <w:style w:type="character" w:customStyle="1" w:styleId="ListLabel2629">
    <w:name w:val="ListLabel 2629"/>
    <w:qFormat/>
    <w:rPr>
      <w:rFonts w:cs="OpenSymbol"/>
      <w:sz w:val="28"/>
    </w:rPr>
  </w:style>
  <w:style w:type="character" w:customStyle="1" w:styleId="ListLabel2630">
    <w:name w:val="ListLabel 2630"/>
    <w:qFormat/>
    <w:rPr>
      <w:rFonts w:cs="OpenSymbol"/>
    </w:rPr>
  </w:style>
  <w:style w:type="character" w:customStyle="1" w:styleId="ListLabel2631">
    <w:name w:val="ListLabel 2631"/>
    <w:qFormat/>
    <w:rPr>
      <w:rFonts w:cs="OpenSymbol"/>
    </w:rPr>
  </w:style>
  <w:style w:type="character" w:customStyle="1" w:styleId="ListLabel2632">
    <w:name w:val="ListLabel 2632"/>
    <w:qFormat/>
    <w:rPr>
      <w:rFonts w:cs="OpenSymbol"/>
    </w:rPr>
  </w:style>
  <w:style w:type="character" w:customStyle="1" w:styleId="ListLabel2633">
    <w:name w:val="ListLabel 2633"/>
    <w:qFormat/>
    <w:rPr>
      <w:rFonts w:cs="OpenSymbol"/>
    </w:rPr>
  </w:style>
  <w:style w:type="character" w:customStyle="1" w:styleId="ListLabel2634">
    <w:name w:val="ListLabel 2634"/>
    <w:qFormat/>
    <w:rPr>
      <w:rFonts w:cs="OpenSymbol"/>
    </w:rPr>
  </w:style>
  <w:style w:type="character" w:customStyle="1" w:styleId="ListLabel2635">
    <w:name w:val="ListLabel 2635"/>
    <w:qFormat/>
    <w:rPr>
      <w:rFonts w:cs="OpenSymbol"/>
    </w:rPr>
  </w:style>
  <w:style w:type="character" w:customStyle="1" w:styleId="ListLabel2636">
    <w:name w:val="ListLabel 2636"/>
    <w:qFormat/>
    <w:rPr>
      <w:rFonts w:cs="OpenSymbol"/>
    </w:rPr>
  </w:style>
  <w:style w:type="character" w:customStyle="1" w:styleId="ListLabel2637">
    <w:name w:val="ListLabel 2637"/>
    <w:qFormat/>
    <w:rPr>
      <w:rFonts w:cs="OpenSymbol"/>
    </w:rPr>
  </w:style>
  <w:style w:type="character" w:customStyle="1" w:styleId="ListLabel2638">
    <w:name w:val="ListLabel 2638"/>
    <w:qFormat/>
    <w:rPr>
      <w:rFonts w:cs="OpenSymbol"/>
    </w:rPr>
  </w:style>
  <w:style w:type="character" w:customStyle="1" w:styleId="ListLabel2639">
    <w:name w:val="ListLabel 2639"/>
    <w:qFormat/>
    <w:rPr>
      <w:rFonts w:cs="OpenSymbol"/>
    </w:rPr>
  </w:style>
  <w:style w:type="character" w:customStyle="1" w:styleId="ListLabel2640">
    <w:name w:val="ListLabel 2640"/>
    <w:qFormat/>
    <w:rPr>
      <w:rFonts w:cs="OpenSymbol"/>
    </w:rPr>
  </w:style>
  <w:style w:type="character" w:customStyle="1" w:styleId="ListLabel2641">
    <w:name w:val="ListLabel 2641"/>
    <w:qFormat/>
    <w:rPr>
      <w:rFonts w:cs="OpenSymbol"/>
    </w:rPr>
  </w:style>
  <w:style w:type="character" w:customStyle="1" w:styleId="ListLabel2642">
    <w:name w:val="ListLabel 2642"/>
    <w:qFormat/>
    <w:rPr>
      <w:rFonts w:cs="OpenSymbol"/>
    </w:rPr>
  </w:style>
  <w:style w:type="character" w:customStyle="1" w:styleId="ListLabel2643">
    <w:name w:val="ListLabel 2643"/>
    <w:qFormat/>
    <w:rPr>
      <w:rFonts w:cs="OpenSymbol"/>
    </w:rPr>
  </w:style>
  <w:style w:type="character" w:customStyle="1" w:styleId="ListLabel2644">
    <w:name w:val="ListLabel 2644"/>
    <w:qFormat/>
    <w:rPr>
      <w:rFonts w:cs="OpenSymbol"/>
    </w:rPr>
  </w:style>
  <w:style w:type="character" w:customStyle="1" w:styleId="ListLabel2645">
    <w:name w:val="ListLabel 2645"/>
    <w:qFormat/>
    <w:rPr>
      <w:rFonts w:cs="OpenSymbol"/>
    </w:rPr>
  </w:style>
  <w:style w:type="character" w:customStyle="1" w:styleId="ListLabel2646">
    <w:name w:val="ListLabel 2646"/>
    <w:qFormat/>
    <w:rPr>
      <w:rFonts w:cs="OpenSymbol"/>
    </w:rPr>
  </w:style>
  <w:style w:type="character" w:customStyle="1" w:styleId="ListLabel2647">
    <w:name w:val="ListLabel 2647"/>
    <w:qFormat/>
    <w:rPr>
      <w:rFonts w:cs="OpenSymbol"/>
    </w:rPr>
  </w:style>
  <w:style w:type="character" w:customStyle="1" w:styleId="ListLabel2648">
    <w:name w:val="ListLabel 2648"/>
    <w:qFormat/>
    <w:rPr>
      <w:rFonts w:cs="OpenSymbol"/>
    </w:rPr>
  </w:style>
  <w:style w:type="character" w:customStyle="1" w:styleId="ListLabel2649">
    <w:name w:val="ListLabel 2649"/>
    <w:qFormat/>
    <w:rPr>
      <w:rFonts w:cs="OpenSymbol"/>
    </w:rPr>
  </w:style>
  <w:style w:type="character" w:customStyle="1" w:styleId="ListLabel2650">
    <w:name w:val="ListLabel 2650"/>
    <w:qFormat/>
    <w:rPr>
      <w:rFonts w:cs="OpenSymbol"/>
    </w:rPr>
  </w:style>
  <w:style w:type="character" w:customStyle="1" w:styleId="ListLabel2651">
    <w:name w:val="ListLabel 2651"/>
    <w:qFormat/>
    <w:rPr>
      <w:rFonts w:cs="OpenSymbol"/>
    </w:rPr>
  </w:style>
  <w:style w:type="character" w:customStyle="1" w:styleId="ListLabel2652">
    <w:name w:val="ListLabel 2652"/>
    <w:qFormat/>
    <w:rPr>
      <w:rFonts w:cs="OpenSymbol"/>
    </w:rPr>
  </w:style>
  <w:style w:type="character" w:customStyle="1" w:styleId="ListLabel2653">
    <w:name w:val="ListLabel 2653"/>
    <w:qFormat/>
    <w:rPr>
      <w:rFonts w:cs="OpenSymbol"/>
    </w:rPr>
  </w:style>
  <w:style w:type="character" w:customStyle="1" w:styleId="ListLabel2654">
    <w:name w:val="ListLabel 2654"/>
    <w:qFormat/>
    <w:rPr>
      <w:rFonts w:cs="OpenSymbol"/>
    </w:rPr>
  </w:style>
  <w:style w:type="character" w:customStyle="1" w:styleId="ListLabel2655">
    <w:name w:val="ListLabel 2655"/>
    <w:qFormat/>
    <w:rPr>
      <w:rFonts w:cs="OpenSymbol"/>
    </w:rPr>
  </w:style>
  <w:style w:type="character" w:customStyle="1" w:styleId="ListLabel2656">
    <w:name w:val="ListLabel 2656"/>
    <w:qFormat/>
    <w:rPr>
      <w:rFonts w:cs="OpenSymbol"/>
    </w:rPr>
  </w:style>
  <w:style w:type="character" w:customStyle="1" w:styleId="ListLabel2657">
    <w:name w:val="ListLabel 2657"/>
    <w:qFormat/>
    <w:rPr>
      <w:rFonts w:cs="OpenSymbol"/>
    </w:rPr>
  </w:style>
  <w:style w:type="character" w:customStyle="1" w:styleId="ListLabel2658">
    <w:name w:val="ListLabel 2658"/>
    <w:qFormat/>
    <w:rPr>
      <w:rFonts w:cs="OpenSymbol"/>
    </w:rPr>
  </w:style>
  <w:style w:type="character" w:customStyle="1" w:styleId="ListLabel2659">
    <w:name w:val="ListLabel 2659"/>
    <w:qFormat/>
    <w:rPr>
      <w:rFonts w:cs="OpenSymbol"/>
    </w:rPr>
  </w:style>
  <w:style w:type="character" w:customStyle="1" w:styleId="ListLabel2660">
    <w:name w:val="ListLabel 2660"/>
    <w:qFormat/>
    <w:rPr>
      <w:rFonts w:cs="OpenSymbol"/>
    </w:rPr>
  </w:style>
  <w:style w:type="character" w:customStyle="1" w:styleId="ListLabel2661">
    <w:name w:val="ListLabel 2661"/>
    <w:qFormat/>
    <w:rPr>
      <w:rFonts w:cs="OpenSymbol"/>
    </w:rPr>
  </w:style>
  <w:style w:type="character" w:customStyle="1" w:styleId="ListLabel2662">
    <w:name w:val="ListLabel 2662"/>
    <w:qFormat/>
    <w:rPr>
      <w:rFonts w:cs="OpenSymbol"/>
    </w:rPr>
  </w:style>
  <w:style w:type="character" w:customStyle="1" w:styleId="ListLabel2663">
    <w:name w:val="ListLabel 2663"/>
    <w:qFormat/>
    <w:rPr>
      <w:rFonts w:cs="OpenSymbol"/>
    </w:rPr>
  </w:style>
  <w:style w:type="character" w:customStyle="1" w:styleId="ListLabel2664">
    <w:name w:val="ListLabel 2664"/>
    <w:qFormat/>
    <w:rPr>
      <w:rFonts w:cs="OpenSymbol"/>
    </w:rPr>
  </w:style>
  <w:style w:type="character" w:customStyle="1" w:styleId="ListLabel2665">
    <w:name w:val="ListLabel 2665"/>
    <w:qFormat/>
    <w:rPr>
      <w:rFonts w:ascii="Times New Roman" w:hAnsi="Times New Roman" w:cs="OpenSymbol"/>
      <w:b w:val="0"/>
    </w:rPr>
  </w:style>
  <w:style w:type="character" w:customStyle="1" w:styleId="ListLabel2666">
    <w:name w:val="ListLabel 2666"/>
    <w:qFormat/>
    <w:rPr>
      <w:rFonts w:cs="OpenSymbol"/>
    </w:rPr>
  </w:style>
  <w:style w:type="character" w:customStyle="1" w:styleId="ListLabel2667">
    <w:name w:val="ListLabel 2667"/>
    <w:qFormat/>
    <w:rPr>
      <w:rFonts w:cs="OpenSymbol"/>
    </w:rPr>
  </w:style>
  <w:style w:type="character" w:customStyle="1" w:styleId="ListLabel2668">
    <w:name w:val="ListLabel 2668"/>
    <w:qFormat/>
    <w:rPr>
      <w:rFonts w:cs="OpenSymbol"/>
    </w:rPr>
  </w:style>
  <w:style w:type="character" w:customStyle="1" w:styleId="ListLabel2669">
    <w:name w:val="ListLabel 2669"/>
    <w:qFormat/>
    <w:rPr>
      <w:rFonts w:cs="OpenSymbol"/>
    </w:rPr>
  </w:style>
  <w:style w:type="character" w:customStyle="1" w:styleId="ListLabel2670">
    <w:name w:val="ListLabel 2670"/>
    <w:qFormat/>
    <w:rPr>
      <w:rFonts w:cs="OpenSymbol"/>
    </w:rPr>
  </w:style>
  <w:style w:type="character" w:customStyle="1" w:styleId="ListLabel2671">
    <w:name w:val="ListLabel 2671"/>
    <w:qFormat/>
    <w:rPr>
      <w:rFonts w:cs="OpenSymbol"/>
    </w:rPr>
  </w:style>
  <w:style w:type="character" w:customStyle="1" w:styleId="ListLabel2672">
    <w:name w:val="ListLabel 2672"/>
    <w:qFormat/>
    <w:rPr>
      <w:rFonts w:cs="OpenSymbol"/>
    </w:rPr>
  </w:style>
  <w:style w:type="character" w:customStyle="1" w:styleId="ListLabel2673">
    <w:name w:val="ListLabel 2673"/>
    <w:qFormat/>
    <w:rPr>
      <w:rFonts w:cs="OpenSymbol"/>
    </w:rPr>
  </w:style>
  <w:style w:type="character" w:customStyle="1" w:styleId="ListLabel2674">
    <w:name w:val="ListLabel 2674"/>
    <w:qFormat/>
    <w:rPr>
      <w:rFonts w:ascii="Times New Roman" w:hAnsi="Times New Roman" w:cs="OpenSymbol"/>
      <w:b w:val="0"/>
    </w:rPr>
  </w:style>
  <w:style w:type="character" w:customStyle="1" w:styleId="ListLabel2675">
    <w:name w:val="ListLabel 2675"/>
    <w:qFormat/>
    <w:rPr>
      <w:rFonts w:cs="OpenSymbol"/>
    </w:rPr>
  </w:style>
  <w:style w:type="character" w:customStyle="1" w:styleId="ListLabel2676">
    <w:name w:val="ListLabel 2676"/>
    <w:qFormat/>
    <w:rPr>
      <w:rFonts w:cs="OpenSymbol"/>
    </w:rPr>
  </w:style>
  <w:style w:type="character" w:customStyle="1" w:styleId="ListLabel2677">
    <w:name w:val="ListLabel 2677"/>
    <w:qFormat/>
    <w:rPr>
      <w:rFonts w:cs="OpenSymbol"/>
    </w:rPr>
  </w:style>
  <w:style w:type="character" w:customStyle="1" w:styleId="ListLabel2678">
    <w:name w:val="ListLabel 2678"/>
    <w:qFormat/>
    <w:rPr>
      <w:rFonts w:cs="OpenSymbol"/>
    </w:rPr>
  </w:style>
  <w:style w:type="character" w:customStyle="1" w:styleId="ListLabel2679">
    <w:name w:val="ListLabel 2679"/>
    <w:qFormat/>
    <w:rPr>
      <w:rFonts w:cs="OpenSymbol"/>
    </w:rPr>
  </w:style>
  <w:style w:type="character" w:customStyle="1" w:styleId="ListLabel2680">
    <w:name w:val="ListLabel 2680"/>
    <w:qFormat/>
    <w:rPr>
      <w:rFonts w:cs="OpenSymbol"/>
    </w:rPr>
  </w:style>
  <w:style w:type="character" w:customStyle="1" w:styleId="ListLabel2681">
    <w:name w:val="ListLabel 2681"/>
    <w:qFormat/>
    <w:rPr>
      <w:rFonts w:cs="OpenSymbol"/>
    </w:rPr>
  </w:style>
  <w:style w:type="character" w:customStyle="1" w:styleId="ListLabel2682">
    <w:name w:val="ListLabel 2682"/>
    <w:qFormat/>
    <w:rPr>
      <w:rFonts w:cs="OpenSymbol"/>
    </w:rPr>
  </w:style>
  <w:style w:type="character" w:customStyle="1" w:styleId="ListLabel2683">
    <w:name w:val="ListLabel 2683"/>
    <w:qFormat/>
    <w:rPr>
      <w:rFonts w:ascii="Times New Roman" w:hAnsi="Times New Roman" w:cs="OpenSymbol"/>
      <w:sz w:val="28"/>
    </w:rPr>
  </w:style>
  <w:style w:type="character" w:customStyle="1" w:styleId="ListLabel2684">
    <w:name w:val="ListLabel 2684"/>
    <w:qFormat/>
    <w:rPr>
      <w:rFonts w:cs="OpenSymbol"/>
    </w:rPr>
  </w:style>
  <w:style w:type="character" w:customStyle="1" w:styleId="ListLabel2685">
    <w:name w:val="ListLabel 2685"/>
    <w:qFormat/>
    <w:rPr>
      <w:rFonts w:cs="OpenSymbol"/>
    </w:rPr>
  </w:style>
  <w:style w:type="character" w:customStyle="1" w:styleId="ListLabel2686">
    <w:name w:val="ListLabel 2686"/>
    <w:qFormat/>
    <w:rPr>
      <w:rFonts w:cs="OpenSymbol"/>
    </w:rPr>
  </w:style>
  <w:style w:type="character" w:customStyle="1" w:styleId="ListLabel2687">
    <w:name w:val="ListLabel 2687"/>
    <w:qFormat/>
    <w:rPr>
      <w:rFonts w:cs="OpenSymbol"/>
    </w:rPr>
  </w:style>
  <w:style w:type="character" w:customStyle="1" w:styleId="ListLabel2688">
    <w:name w:val="ListLabel 2688"/>
    <w:qFormat/>
    <w:rPr>
      <w:rFonts w:cs="OpenSymbol"/>
    </w:rPr>
  </w:style>
  <w:style w:type="character" w:customStyle="1" w:styleId="ListLabel2689">
    <w:name w:val="ListLabel 2689"/>
    <w:qFormat/>
    <w:rPr>
      <w:rFonts w:cs="OpenSymbol"/>
    </w:rPr>
  </w:style>
  <w:style w:type="character" w:customStyle="1" w:styleId="ListLabel2690">
    <w:name w:val="ListLabel 2690"/>
    <w:qFormat/>
    <w:rPr>
      <w:rFonts w:cs="OpenSymbol"/>
    </w:rPr>
  </w:style>
  <w:style w:type="character" w:customStyle="1" w:styleId="ListLabel2691">
    <w:name w:val="ListLabel 2691"/>
    <w:qFormat/>
    <w:rPr>
      <w:rFonts w:cs="OpenSymbol"/>
    </w:rPr>
  </w:style>
  <w:style w:type="character" w:customStyle="1" w:styleId="ListLabel2692">
    <w:name w:val="ListLabel 2692"/>
    <w:qFormat/>
    <w:rPr>
      <w:rFonts w:cs="OpenSymbol"/>
    </w:rPr>
  </w:style>
  <w:style w:type="character" w:customStyle="1" w:styleId="ListLabel2693">
    <w:name w:val="ListLabel 2693"/>
    <w:qFormat/>
    <w:rPr>
      <w:rFonts w:cs="OpenSymbol"/>
    </w:rPr>
  </w:style>
  <w:style w:type="character" w:customStyle="1" w:styleId="ListLabel2694">
    <w:name w:val="ListLabel 2694"/>
    <w:qFormat/>
    <w:rPr>
      <w:rFonts w:cs="OpenSymbol"/>
    </w:rPr>
  </w:style>
  <w:style w:type="character" w:customStyle="1" w:styleId="ListLabel2695">
    <w:name w:val="ListLabel 2695"/>
    <w:qFormat/>
    <w:rPr>
      <w:rFonts w:cs="OpenSymbol"/>
    </w:rPr>
  </w:style>
  <w:style w:type="character" w:customStyle="1" w:styleId="ListLabel2696">
    <w:name w:val="ListLabel 2696"/>
    <w:qFormat/>
    <w:rPr>
      <w:rFonts w:cs="OpenSymbol"/>
    </w:rPr>
  </w:style>
  <w:style w:type="character" w:customStyle="1" w:styleId="ListLabel2697">
    <w:name w:val="ListLabel 2697"/>
    <w:qFormat/>
    <w:rPr>
      <w:rFonts w:cs="OpenSymbol"/>
    </w:rPr>
  </w:style>
  <w:style w:type="character" w:customStyle="1" w:styleId="ListLabel2698">
    <w:name w:val="ListLabel 2698"/>
    <w:qFormat/>
    <w:rPr>
      <w:rFonts w:cs="OpenSymbol"/>
    </w:rPr>
  </w:style>
  <w:style w:type="character" w:customStyle="1" w:styleId="ListLabel2699">
    <w:name w:val="ListLabel 2699"/>
    <w:qFormat/>
    <w:rPr>
      <w:rFonts w:cs="OpenSymbol"/>
    </w:rPr>
  </w:style>
  <w:style w:type="character" w:customStyle="1" w:styleId="ListLabel2700">
    <w:name w:val="ListLabel 2700"/>
    <w:qFormat/>
    <w:rPr>
      <w:rFonts w:cs="OpenSymbol"/>
    </w:rPr>
  </w:style>
  <w:style w:type="character" w:customStyle="1" w:styleId="ListLabel2701">
    <w:name w:val="ListLabel 2701"/>
    <w:qFormat/>
    <w:rPr>
      <w:rFonts w:cs="OpenSymbol"/>
    </w:rPr>
  </w:style>
  <w:style w:type="character" w:customStyle="1" w:styleId="ListLabel2702">
    <w:name w:val="ListLabel 2702"/>
    <w:qFormat/>
    <w:rPr>
      <w:rFonts w:cs="OpenSymbol"/>
    </w:rPr>
  </w:style>
  <w:style w:type="character" w:customStyle="1" w:styleId="ListLabel2703">
    <w:name w:val="ListLabel 2703"/>
    <w:qFormat/>
    <w:rPr>
      <w:rFonts w:cs="OpenSymbol"/>
    </w:rPr>
  </w:style>
  <w:style w:type="character" w:customStyle="1" w:styleId="ListLabel2704">
    <w:name w:val="ListLabel 2704"/>
    <w:qFormat/>
    <w:rPr>
      <w:rFonts w:cs="OpenSymbol"/>
    </w:rPr>
  </w:style>
  <w:style w:type="character" w:customStyle="1" w:styleId="ListLabel2705">
    <w:name w:val="ListLabel 2705"/>
    <w:qFormat/>
    <w:rPr>
      <w:rFonts w:cs="OpenSymbol"/>
    </w:rPr>
  </w:style>
  <w:style w:type="character" w:customStyle="1" w:styleId="ListLabel2706">
    <w:name w:val="ListLabel 2706"/>
    <w:qFormat/>
    <w:rPr>
      <w:rFonts w:cs="OpenSymbol"/>
    </w:rPr>
  </w:style>
  <w:style w:type="character" w:customStyle="1" w:styleId="ListLabel2707">
    <w:name w:val="ListLabel 2707"/>
    <w:qFormat/>
    <w:rPr>
      <w:rFonts w:cs="OpenSymbol"/>
    </w:rPr>
  </w:style>
  <w:style w:type="character" w:customStyle="1" w:styleId="ListLabel2708">
    <w:name w:val="ListLabel 2708"/>
    <w:qFormat/>
    <w:rPr>
      <w:rFonts w:cs="OpenSymbol"/>
    </w:rPr>
  </w:style>
  <w:style w:type="character" w:customStyle="1" w:styleId="ListLabel2709">
    <w:name w:val="ListLabel 2709"/>
    <w:qFormat/>
    <w:rPr>
      <w:rFonts w:cs="OpenSymbol"/>
    </w:rPr>
  </w:style>
  <w:style w:type="character" w:customStyle="1" w:styleId="ListLabel2710">
    <w:name w:val="ListLabel 2710"/>
    <w:qFormat/>
    <w:rPr>
      <w:rFonts w:cs="OpenSymbol"/>
    </w:rPr>
  </w:style>
  <w:style w:type="character" w:customStyle="1" w:styleId="ListLabel2711">
    <w:name w:val="ListLabel 2711"/>
    <w:qFormat/>
    <w:rPr>
      <w:rFonts w:cs="OpenSymbol"/>
    </w:rPr>
  </w:style>
  <w:style w:type="character" w:customStyle="1" w:styleId="ListLabel2712">
    <w:name w:val="ListLabel 2712"/>
    <w:qFormat/>
    <w:rPr>
      <w:rFonts w:cs="OpenSymbol"/>
    </w:rPr>
  </w:style>
  <w:style w:type="character" w:customStyle="1" w:styleId="ListLabel2713">
    <w:name w:val="ListLabel 2713"/>
    <w:qFormat/>
    <w:rPr>
      <w:rFonts w:cs="OpenSymbol"/>
    </w:rPr>
  </w:style>
  <w:style w:type="character" w:customStyle="1" w:styleId="ListLabel2714">
    <w:name w:val="ListLabel 2714"/>
    <w:qFormat/>
    <w:rPr>
      <w:rFonts w:cs="OpenSymbol"/>
    </w:rPr>
  </w:style>
  <w:style w:type="character" w:customStyle="1" w:styleId="ListLabel2715">
    <w:name w:val="ListLabel 2715"/>
    <w:qFormat/>
    <w:rPr>
      <w:rFonts w:cs="OpenSymbol"/>
    </w:rPr>
  </w:style>
  <w:style w:type="character" w:customStyle="1" w:styleId="ListLabel2716">
    <w:name w:val="ListLabel 2716"/>
    <w:qFormat/>
    <w:rPr>
      <w:rFonts w:cs="OpenSymbol"/>
    </w:rPr>
  </w:style>
  <w:style w:type="character" w:customStyle="1" w:styleId="ListLabel2717">
    <w:name w:val="ListLabel 2717"/>
    <w:qFormat/>
    <w:rPr>
      <w:rFonts w:cs="OpenSymbol"/>
    </w:rPr>
  </w:style>
  <w:style w:type="character" w:customStyle="1" w:styleId="ListLabel2718">
    <w:name w:val="ListLabel 2718"/>
    <w:qFormat/>
    <w:rPr>
      <w:rFonts w:cs="OpenSymbol"/>
    </w:rPr>
  </w:style>
  <w:style w:type="character" w:customStyle="1" w:styleId="ListLabel2719">
    <w:name w:val="ListLabel 2719"/>
    <w:qFormat/>
    <w:rPr>
      <w:rFonts w:cs="OpenSymbol"/>
    </w:rPr>
  </w:style>
  <w:style w:type="character" w:customStyle="1" w:styleId="ListLabel2720">
    <w:name w:val="ListLabel 2720"/>
    <w:qFormat/>
    <w:rPr>
      <w:rFonts w:cs="OpenSymbol"/>
    </w:rPr>
  </w:style>
  <w:style w:type="character" w:customStyle="1" w:styleId="ListLabel2721">
    <w:name w:val="ListLabel 2721"/>
    <w:qFormat/>
    <w:rPr>
      <w:rFonts w:cs="OpenSymbol"/>
    </w:rPr>
  </w:style>
  <w:style w:type="character" w:customStyle="1" w:styleId="ListLabel2722">
    <w:name w:val="ListLabel 2722"/>
    <w:qFormat/>
    <w:rPr>
      <w:rFonts w:cs="OpenSymbol"/>
    </w:rPr>
  </w:style>
  <w:style w:type="character" w:customStyle="1" w:styleId="ListLabel2723">
    <w:name w:val="ListLabel 2723"/>
    <w:qFormat/>
    <w:rPr>
      <w:rFonts w:cs="OpenSymbol"/>
    </w:rPr>
  </w:style>
  <w:style w:type="character" w:customStyle="1" w:styleId="ListLabel2724">
    <w:name w:val="ListLabel 2724"/>
    <w:qFormat/>
    <w:rPr>
      <w:rFonts w:cs="OpenSymbol"/>
    </w:rPr>
  </w:style>
  <w:style w:type="character" w:customStyle="1" w:styleId="ListLabel2725">
    <w:name w:val="ListLabel 2725"/>
    <w:qFormat/>
    <w:rPr>
      <w:rFonts w:cs="OpenSymbol"/>
    </w:rPr>
  </w:style>
  <w:style w:type="character" w:customStyle="1" w:styleId="ListLabel2726">
    <w:name w:val="ListLabel 2726"/>
    <w:qFormat/>
    <w:rPr>
      <w:rFonts w:cs="OpenSymbol"/>
    </w:rPr>
  </w:style>
  <w:style w:type="character" w:customStyle="1" w:styleId="ListLabel2727">
    <w:name w:val="ListLabel 2727"/>
    <w:qFormat/>
    <w:rPr>
      <w:rFonts w:cs="OpenSymbol"/>
    </w:rPr>
  </w:style>
  <w:style w:type="character" w:customStyle="1" w:styleId="ListLabel2728">
    <w:name w:val="ListLabel 2728"/>
    <w:qFormat/>
    <w:rPr>
      <w:rFonts w:cs="OpenSymbol"/>
    </w:rPr>
  </w:style>
  <w:style w:type="character" w:customStyle="1" w:styleId="ListLabel2729">
    <w:name w:val="ListLabel 2729"/>
    <w:qFormat/>
    <w:rPr>
      <w:rFonts w:cs="OpenSymbol"/>
    </w:rPr>
  </w:style>
  <w:style w:type="character" w:customStyle="1" w:styleId="ListLabel2730">
    <w:name w:val="ListLabel 2730"/>
    <w:qFormat/>
    <w:rPr>
      <w:rFonts w:cs="OpenSymbol"/>
    </w:rPr>
  </w:style>
  <w:style w:type="character" w:customStyle="1" w:styleId="ListLabel2731">
    <w:name w:val="ListLabel 2731"/>
    <w:qFormat/>
    <w:rPr>
      <w:rFonts w:cs="OpenSymbol"/>
    </w:rPr>
  </w:style>
  <w:style w:type="character" w:customStyle="1" w:styleId="ListLabel2732">
    <w:name w:val="ListLabel 2732"/>
    <w:qFormat/>
    <w:rPr>
      <w:rFonts w:cs="OpenSymbol"/>
    </w:rPr>
  </w:style>
  <w:style w:type="character" w:customStyle="1" w:styleId="ListLabel2733">
    <w:name w:val="ListLabel 2733"/>
    <w:qFormat/>
    <w:rPr>
      <w:rFonts w:cs="OpenSymbol"/>
    </w:rPr>
  </w:style>
  <w:style w:type="character" w:customStyle="1" w:styleId="ListLabel2734">
    <w:name w:val="ListLabel 2734"/>
    <w:qFormat/>
    <w:rPr>
      <w:rFonts w:cs="OpenSymbol"/>
    </w:rPr>
  </w:style>
  <w:style w:type="character" w:customStyle="1" w:styleId="ListLabel2735">
    <w:name w:val="ListLabel 2735"/>
    <w:qFormat/>
    <w:rPr>
      <w:rFonts w:cs="OpenSymbol"/>
    </w:rPr>
  </w:style>
  <w:style w:type="character" w:customStyle="1" w:styleId="ListLabel2736">
    <w:name w:val="ListLabel 2736"/>
    <w:qFormat/>
    <w:rPr>
      <w:rFonts w:cs="OpenSymbol"/>
    </w:rPr>
  </w:style>
  <w:style w:type="character" w:customStyle="1" w:styleId="ListLabel2737">
    <w:name w:val="ListLabel 2737"/>
    <w:qFormat/>
    <w:rPr>
      <w:rFonts w:cs="OpenSymbol"/>
    </w:rPr>
  </w:style>
  <w:style w:type="character" w:customStyle="1" w:styleId="ListLabel2738">
    <w:name w:val="ListLabel 2738"/>
    <w:qFormat/>
    <w:rPr>
      <w:rFonts w:cs="OpenSymbol"/>
    </w:rPr>
  </w:style>
  <w:style w:type="character" w:customStyle="1" w:styleId="ListLabel2739">
    <w:name w:val="ListLabel 2739"/>
    <w:qFormat/>
    <w:rPr>
      <w:rFonts w:cs="OpenSymbol"/>
    </w:rPr>
  </w:style>
  <w:style w:type="character" w:customStyle="1" w:styleId="ListLabel2740">
    <w:name w:val="ListLabel 2740"/>
    <w:qFormat/>
    <w:rPr>
      <w:rFonts w:cs="OpenSymbol"/>
    </w:rPr>
  </w:style>
  <w:style w:type="character" w:customStyle="1" w:styleId="ListLabel2741">
    <w:name w:val="ListLabel 2741"/>
    <w:qFormat/>
    <w:rPr>
      <w:rFonts w:cs="OpenSymbol"/>
    </w:rPr>
  </w:style>
  <w:style w:type="character" w:customStyle="1" w:styleId="ListLabel2742">
    <w:name w:val="ListLabel 2742"/>
    <w:qFormat/>
    <w:rPr>
      <w:rFonts w:cs="OpenSymbol"/>
    </w:rPr>
  </w:style>
  <w:style w:type="character" w:customStyle="1" w:styleId="ListLabel2743">
    <w:name w:val="ListLabel 2743"/>
    <w:qFormat/>
    <w:rPr>
      <w:rFonts w:cs="OpenSymbol"/>
    </w:rPr>
  </w:style>
  <w:style w:type="character" w:customStyle="1" w:styleId="ListLabel2744">
    <w:name w:val="ListLabel 2744"/>
    <w:qFormat/>
    <w:rPr>
      <w:rFonts w:cs="OpenSymbol"/>
    </w:rPr>
  </w:style>
  <w:style w:type="character" w:customStyle="1" w:styleId="ListLabel2745">
    <w:name w:val="ListLabel 2745"/>
    <w:qFormat/>
    <w:rPr>
      <w:rFonts w:cs="OpenSymbol"/>
    </w:rPr>
  </w:style>
  <w:style w:type="character" w:customStyle="1" w:styleId="ListLabel2746">
    <w:name w:val="ListLabel 2746"/>
    <w:qFormat/>
    <w:rPr>
      <w:rFonts w:cs="OpenSymbol"/>
    </w:rPr>
  </w:style>
  <w:style w:type="character" w:customStyle="1" w:styleId="ListLabel2747">
    <w:name w:val="ListLabel 2747"/>
    <w:qFormat/>
    <w:rPr>
      <w:rFonts w:cs="OpenSymbol"/>
    </w:rPr>
  </w:style>
  <w:style w:type="character" w:customStyle="1" w:styleId="ListLabel2748">
    <w:name w:val="ListLabel 2748"/>
    <w:qFormat/>
    <w:rPr>
      <w:rFonts w:cs="OpenSymbol"/>
    </w:rPr>
  </w:style>
  <w:style w:type="character" w:customStyle="1" w:styleId="ListLabel2749">
    <w:name w:val="ListLabel 2749"/>
    <w:qFormat/>
    <w:rPr>
      <w:rFonts w:cs="OpenSymbol"/>
    </w:rPr>
  </w:style>
  <w:style w:type="character" w:customStyle="1" w:styleId="ListLabel2750">
    <w:name w:val="ListLabel 2750"/>
    <w:qFormat/>
    <w:rPr>
      <w:rFonts w:cs="OpenSymbol"/>
    </w:rPr>
  </w:style>
  <w:style w:type="character" w:customStyle="1" w:styleId="ListLabel2751">
    <w:name w:val="ListLabel 2751"/>
    <w:qFormat/>
    <w:rPr>
      <w:rFonts w:cs="OpenSymbol"/>
    </w:rPr>
  </w:style>
  <w:style w:type="character" w:customStyle="1" w:styleId="ListLabel2752">
    <w:name w:val="ListLabel 2752"/>
    <w:qFormat/>
    <w:rPr>
      <w:rFonts w:cs="OpenSymbol"/>
    </w:rPr>
  </w:style>
  <w:style w:type="character" w:customStyle="1" w:styleId="ListLabel2753">
    <w:name w:val="ListLabel 2753"/>
    <w:qFormat/>
    <w:rPr>
      <w:rFonts w:cs="OpenSymbol"/>
    </w:rPr>
  </w:style>
  <w:style w:type="character" w:customStyle="1" w:styleId="ListLabel2754">
    <w:name w:val="ListLabel 2754"/>
    <w:qFormat/>
    <w:rPr>
      <w:rFonts w:cs="OpenSymbol"/>
    </w:rPr>
  </w:style>
  <w:style w:type="character" w:customStyle="1" w:styleId="ListLabel2755">
    <w:name w:val="ListLabel 2755"/>
    <w:qFormat/>
    <w:rPr>
      <w:rFonts w:cs="OpenSymbol"/>
    </w:rPr>
  </w:style>
  <w:style w:type="character" w:customStyle="1" w:styleId="ListLabel2756">
    <w:name w:val="ListLabel 2756"/>
    <w:qFormat/>
    <w:rPr>
      <w:rFonts w:cs="OpenSymbol"/>
    </w:rPr>
  </w:style>
  <w:style w:type="character" w:customStyle="1" w:styleId="ListLabel2757">
    <w:name w:val="ListLabel 2757"/>
    <w:qFormat/>
    <w:rPr>
      <w:rFonts w:cs="OpenSymbol"/>
    </w:rPr>
  </w:style>
  <w:style w:type="character" w:customStyle="1" w:styleId="ListLabel2758">
    <w:name w:val="ListLabel 2758"/>
    <w:qFormat/>
    <w:rPr>
      <w:rFonts w:cs="OpenSymbol"/>
    </w:rPr>
  </w:style>
  <w:style w:type="character" w:customStyle="1" w:styleId="ListLabel2759">
    <w:name w:val="ListLabel 2759"/>
    <w:qFormat/>
    <w:rPr>
      <w:rFonts w:cs="OpenSymbol"/>
    </w:rPr>
  </w:style>
  <w:style w:type="character" w:customStyle="1" w:styleId="ListLabel2760">
    <w:name w:val="ListLabel 2760"/>
    <w:qFormat/>
    <w:rPr>
      <w:rFonts w:cs="OpenSymbol"/>
    </w:rPr>
  </w:style>
  <w:style w:type="character" w:customStyle="1" w:styleId="ListLabel2761">
    <w:name w:val="ListLabel 2761"/>
    <w:qFormat/>
    <w:rPr>
      <w:rFonts w:cs="OpenSymbol"/>
    </w:rPr>
  </w:style>
  <w:style w:type="character" w:customStyle="1" w:styleId="ListLabel2762">
    <w:name w:val="ListLabel 2762"/>
    <w:qFormat/>
    <w:rPr>
      <w:rFonts w:cs="OpenSymbol"/>
    </w:rPr>
  </w:style>
  <w:style w:type="character" w:customStyle="1" w:styleId="ListLabel2763">
    <w:name w:val="ListLabel 2763"/>
    <w:qFormat/>
    <w:rPr>
      <w:rFonts w:cs="OpenSymbol"/>
    </w:rPr>
  </w:style>
  <w:style w:type="character" w:customStyle="1" w:styleId="ListLabel2764">
    <w:name w:val="ListLabel 2764"/>
    <w:qFormat/>
    <w:rPr>
      <w:rFonts w:cs="OpenSymbol"/>
    </w:rPr>
  </w:style>
  <w:style w:type="character" w:customStyle="1" w:styleId="ListLabel2765">
    <w:name w:val="ListLabel 2765"/>
    <w:qFormat/>
    <w:rPr>
      <w:rFonts w:cs="OpenSymbol"/>
    </w:rPr>
  </w:style>
  <w:style w:type="character" w:customStyle="1" w:styleId="ListLabel2766">
    <w:name w:val="ListLabel 2766"/>
    <w:qFormat/>
    <w:rPr>
      <w:rFonts w:cs="OpenSymbol"/>
    </w:rPr>
  </w:style>
  <w:style w:type="character" w:customStyle="1" w:styleId="ListLabel2767">
    <w:name w:val="ListLabel 2767"/>
    <w:qFormat/>
    <w:rPr>
      <w:rFonts w:cs="OpenSymbol"/>
    </w:rPr>
  </w:style>
  <w:style w:type="character" w:customStyle="1" w:styleId="ListLabel2768">
    <w:name w:val="ListLabel 2768"/>
    <w:qFormat/>
    <w:rPr>
      <w:rFonts w:cs="OpenSymbol"/>
    </w:rPr>
  </w:style>
  <w:style w:type="character" w:customStyle="1" w:styleId="ListLabel2769">
    <w:name w:val="ListLabel 2769"/>
    <w:qFormat/>
    <w:rPr>
      <w:rFonts w:cs="OpenSymbol"/>
    </w:rPr>
  </w:style>
  <w:style w:type="character" w:customStyle="1" w:styleId="ListLabel2770">
    <w:name w:val="ListLabel 2770"/>
    <w:qFormat/>
    <w:rPr>
      <w:rFonts w:cs="OpenSymbol"/>
    </w:rPr>
  </w:style>
  <w:style w:type="character" w:customStyle="1" w:styleId="ListLabel2771">
    <w:name w:val="ListLabel 2771"/>
    <w:qFormat/>
    <w:rPr>
      <w:rFonts w:cs="OpenSymbol"/>
    </w:rPr>
  </w:style>
  <w:style w:type="character" w:customStyle="1" w:styleId="ListLabel2772">
    <w:name w:val="ListLabel 2772"/>
    <w:qFormat/>
    <w:rPr>
      <w:rFonts w:cs="OpenSymbol"/>
    </w:rPr>
  </w:style>
  <w:style w:type="character" w:customStyle="1" w:styleId="ListLabel2773">
    <w:name w:val="ListLabel 2773"/>
    <w:qFormat/>
    <w:rPr>
      <w:rFonts w:cs="OpenSymbol"/>
    </w:rPr>
  </w:style>
  <w:style w:type="character" w:customStyle="1" w:styleId="ListLabel2774">
    <w:name w:val="ListLabel 2774"/>
    <w:qFormat/>
    <w:rPr>
      <w:rFonts w:cs="OpenSymbol"/>
    </w:rPr>
  </w:style>
  <w:style w:type="character" w:customStyle="1" w:styleId="ListLabel2775">
    <w:name w:val="ListLabel 2775"/>
    <w:qFormat/>
    <w:rPr>
      <w:rFonts w:cs="OpenSymbol"/>
    </w:rPr>
  </w:style>
  <w:style w:type="character" w:customStyle="1" w:styleId="ListLabel2776">
    <w:name w:val="ListLabel 2776"/>
    <w:qFormat/>
    <w:rPr>
      <w:rFonts w:cs="OpenSymbol"/>
    </w:rPr>
  </w:style>
  <w:style w:type="character" w:customStyle="1" w:styleId="ListLabel2777">
    <w:name w:val="ListLabel 2777"/>
    <w:qFormat/>
    <w:rPr>
      <w:rFonts w:cs="OpenSymbol"/>
    </w:rPr>
  </w:style>
  <w:style w:type="character" w:customStyle="1" w:styleId="ListLabel2778">
    <w:name w:val="ListLabel 2778"/>
    <w:qFormat/>
    <w:rPr>
      <w:rFonts w:cs="OpenSymbol"/>
    </w:rPr>
  </w:style>
  <w:style w:type="character" w:customStyle="1" w:styleId="ListLabel2779">
    <w:name w:val="ListLabel 2779"/>
    <w:qFormat/>
    <w:rPr>
      <w:rFonts w:cs="OpenSymbol"/>
    </w:rPr>
  </w:style>
  <w:style w:type="character" w:customStyle="1" w:styleId="ListLabel2780">
    <w:name w:val="ListLabel 2780"/>
    <w:qFormat/>
    <w:rPr>
      <w:rFonts w:cs="OpenSymbol"/>
    </w:rPr>
  </w:style>
  <w:style w:type="character" w:customStyle="1" w:styleId="ListLabel2781">
    <w:name w:val="ListLabel 2781"/>
    <w:qFormat/>
    <w:rPr>
      <w:rFonts w:cs="OpenSymbol"/>
    </w:rPr>
  </w:style>
  <w:style w:type="character" w:customStyle="1" w:styleId="ListLabel2782">
    <w:name w:val="ListLabel 2782"/>
    <w:qFormat/>
    <w:rPr>
      <w:rFonts w:cs="OpenSymbol"/>
    </w:rPr>
  </w:style>
  <w:style w:type="character" w:customStyle="1" w:styleId="ListLabel2783">
    <w:name w:val="ListLabel 2783"/>
    <w:qFormat/>
    <w:rPr>
      <w:rFonts w:cs="OpenSymbol"/>
    </w:rPr>
  </w:style>
  <w:style w:type="character" w:customStyle="1" w:styleId="ListLabel2784">
    <w:name w:val="ListLabel 2784"/>
    <w:qFormat/>
    <w:rPr>
      <w:rFonts w:cs="OpenSymbol"/>
    </w:rPr>
  </w:style>
  <w:style w:type="character" w:customStyle="1" w:styleId="ListLabel2785">
    <w:name w:val="ListLabel 2785"/>
    <w:qFormat/>
    <w:rPr>
      <w:rFonts w:cs="OpenSymbol"/>
    </w:rPr>
  </w:style>
  <w:style w:type="character" w:customStyle="1" w:styleId="ListLabel2786">
    <w:name w:val="ListLabel 2786"/>
    <w:qFormat/>
    <w:rPr>
      <w:rFonts w:cs="OpenSymbol"/>
    </w:rPr>
  </w:style>
  <w:style w:type="character" w:customStyle="1" w:styleId="ListLabel2787">
    <w:name w:val="ListLabel 2787"/>
    <w:qFormat/>
    <w:rPr>
      <w:rFonts w:cs="OpenSymbol"/>
    </w:rPr>
  </w:style>
  <w:style w:type="character" w:customStyle="1" w:styleId="ListLabel2788">
    <w:name w:val="ListLabel 2788"/>
    <w:qFormat/>
    <w:rPr>
      <w:rFonts w:cs="OpenSymbol"/>
    </w:rPr>
  </w:style>
  <w:style w:type="character" w:customStyle="1" w:styleId="ListLabel2789">
    <w:name w:val="ListLabel 2789"/>
    <w:qFormat/>
    <w:rPr>
      <w:rFonts w:cs="OpenSymbol"/>
    </w:rPr>
  </w:style>
  <w:style w:type="character" w:customStyle="1" w:styleId="ListLabel2790">
    <w:name w:val="ListLabel 2790"/>
    <w:qFormat/>
    <w:rPr>
      <w:rFonts w:cs="OpenSymbol"/>
    </w:rPr>
  </w:style>
  <w:style w:type="character" w:customStyle="1" w:styleId="ListLabel2791">
    <w:name w:val="ListLabel 2791"/>
    <w:qFormat/>
    <w:rPr>
      <w:rFonts w:cs="OpenSymbol"/>
    </w:rPr>
  </w:style>
  <w:style w:type="character" w:customStyle="1" w:styleId="ListLabel2792">
    <w:name w:val="ListLabel 2792"/>
    <w:qFormat/>
    <w:rPr>
      <w:rFonts w:cs="OpenSymbol"/>
    </w:rPr>
  </w:style>
  <w:style w:type="character" w:customStyle="1" w:styleId="ListLabel2793">
    <w:name w:val="ListLabel 2793"/>
    <w:qFormat/>
    <w:rPr>
      <w:rFonts w:cs="OpenSymbol"/>
    </w:rPr>
  </w:style>
  <w:style w:type="character" w:customStyle="1" w:styleId="ListLabel2794">
    <w:name w:val="ListLabel 2794"/>
    <w:qFormat/>
    <w:rPr>
      <w:rFonts w:cs="OpenSymbol"/>
    </w:rPr>
  </w:style>
  <w:style w:type="character" w:customStyle="1" w:styleId="ListLabel2795">
    <w:name w:val="ListLabel 2795"/>
    <w:qFormat/>
    <w:rPr>
      <w:rFonts w:cs="OpenSymbol"/>
    </w:rPr>
  </w:style>
  <w:style w:type="character" w:customStyle="1" w:styleId="ListLabel2796">
    <w:name w:val="ListLabel 2796"/>
    <w:qFormat/>
    <w:rPr>
      <w:rFonts w:cs="OpenSymbol"/>
    </w:rPr>
  </w:style>
  <w:style w:type="character" w:customStyle="1" w:styleId="ListLabel2797">
    <w:name w:val="ListLabel 2797"/>
    <w:qFormat/>
    <w:rPr>
      <w:rFonts w:cs="OpenSymbol"/>
    </w:rPr>
  </w:style>
  <w:style w:type="character" w:customStyle="1" w:styleId="ListLabel2798">
    <w:name w:val="ListLabel 2798"/>
    <w:qFormat/>
    <w:rPr>
      <w:rFonts w:cs="OpenSymbol"/>
    </w:rPr>
  </w:style>
  <w:style w:type="character" w:customStyle="1" w:styleId="ListLabel2799">
    <w:name w:val="ListLabel 2799"/>
    <w:qFormat/>
    <w:rPr>
      <w:rFonts w:cs="OpenSymbol"/>
    </w:rPr>
  </w:style>
  <w:style w:type="character" w:customStyle="1" w:styleId="ListLabel2800">
    <w:name w:val="ListLabel 2800"/>
    <w:qFormat/>
    <w:rPr>
      <w:rFonts w:ascii="Times New Roman" w:hAnsi="Times New Roman" w:cs="OpenSymbol"/>
      <w:b w:val="0"/>
      <w:sz w:val="28"/>
    </w:rPr>
  </w:style>
  <w:style w:type="character" w:customStyle="1" w:styleId="ListLabel2801">
    <w:name w:val="ListLabel 2801"/>
    <w:qFormat/>
    <w:rPr>
      <w:rFonts w:cs="OpenSymbol"/>
    </w:rPr>
  </w:style>
  <w:style w:type="character" w:customStyle="1" w:styleId="ListLabel2802">
    <w:name w:val="ListLabel 2802"/>
    <w:qFormat/>
    <w:rPr>
      <w:rFonts w:cs="OpenSymbol"/>
    </w:rPr>
  </w:style>
  <w:style w:type="character" w:customStyle="1" w:styleId="ListLabel2803">
    <w:name w:val="ListLabel 2803"/>
    <w:qFormat/>
    <w:rPr>
      <w:rFonts w:cs="OpenSymbol"/>
    </w:rPr>
  </w:style>
  <w:style w:type="character" w:customStyle="1" w:styleId="ListLabel2804">
    <w:name w:val="ListLabel 2804"/>
    <w:qFormat/>
    <w:rPr>
      <w:rFonts w:cs="OpenSymbol"/>
    </w:rPr>
  </w:style>
  <w:style w:type="character" w:customStyle="1" w:styleId="ListLabel2805">
    <w:name w:val="ListLabel 2805"/>
    <w:qFormat/>
    <w:rPr>
      <w:rFonts w:cs="OpenSymbol"/>
    </w:rPr>
  </w:style>
  <w:style w:type="character" w:customStyle="1" w:styleId="ListLabel2806">
    <w:name w:val="ListLabel 2806"/>
    <w:qFormat/>
    <w:rPr>
      <w:rFonts w:cs="OpenSymbol"/>
    </w:rPr>
  </w:style>
  <w:style w:type="character" w:customStyle="1" w:styleId="ListLabel2807">
    <w:name w:val="ListLabel 2807"/>
    <w:qFormat/>
    <w:rPr>
      <w:rFonts w:cs="OpenSymbol"/>
    </w:rPr>
  </w:style>
  <w:style w:type="character" w:customStyle="1" w:styleId="ListLabel2808">
    <w:name w:val="ListLabel 2808"/>
    <w:qFormat/>
    <w:rPr>
      <w:rFonts w:cs="OpenSymbol"/>
    </w:rPr>
  </w:style>
  <w:style w:type="character" w:customStyle="1" w:styleId="ListLabel2809">
    <w:name w:val="ListLabel 2809"/>
    <w:qFormat/>
    <w:rPr>
      <w:rFonts w:ascii="Times New Roman" w:hAnsi="Times New Roman" w:cs="OpenSymbol"/>
      <w:b w:val="0"/>
      <w:sz w:val="28"/>
    </w:rPr>
  </w:style>
  <w:style w:type="character" w:customStyle="1" w:styleId="ListLabel2810">
    <w:name w:val="ListLabel 2810"/>
    <w:qFormat/>
    <w:rPr>
      <w:rFonts w:cs="OpenSymbol"/>
    </w:rPr>
  </w:style>
  <w:style w:type="character" w:customStyle="1" w:styleId="ListLabel2811">
    <w:name w:val="ListLabel 2811"/>
    <w:qFormat/>
    <w:rPr>
      <w:rFonts w:cs="OpenSymbol"/>
    </w:rPr>
  </w:style>
  <w:style w:type="character" w:customStyle="1" w:styleId="ListLabel2812">
    <w:name w:val="ListLabel 2812"/>
    <w:qFormat/>
    <w:rPr>
      <w:rFonts w:cs="OpenSymbol"/>
    </w:rPr>
  </w:style>
  <w:style w:type="character" w:customStyle="1" w:styleId="ListLabel2813">
    <w:name w:val="ListLabel 2813"/>
    <w:qFormat/>
    <w:rPr>
      <w:rFonts w:cs="OpenSymbol"/>
    </w:rPr>
  </w:style>
  <w:style w:type="character" w:customStyle="1" w:styleId="ListLabel2814">
    <w:name w:val="ListLabel 2814"/>
    <w:qFormat/>
    <w:rPr>
      <w:rFonts w:cs="OpenSymbol"/>
    </w:rPr>
  </w:style>
  <w:style w:type="character" w:customStyle="1" w:styleId="ListLabel2815">
    <w:name w:val="ListLabel 2815"/>
    <w:qFormat/>
    <w:rPr>
      <w:rFonts w:cs="OpenSymbol"/>
    </w:rPr>
  </w:style>
  <w:style w:type="character" w:customStyle="1" w:styleId="ListLabel2816">
    <w:name w:val="ListLabel 2816"/>
    <w:qFormat/>
    <w:rPr>
      <w:rFonts w:cs="OpenSymbol"/>
    </w:rPr>
  </w:style>
  <w:style w:type="character" w:customStyle="1" w:styleId="ListLabel2817">
    <w:name w:val="ListLabel 2817"/>
    <w:qFormat/>
    <w:rPr>
      <w:rFonts w:cs="OpenSymbol"/>
    </w:rPr>
  </w:style>
  <w:style w:type="character" w:customStyle="1" w:styleId="ListLabel2818">
    <w:name w:val="ListLabel 2818"/>
    <w:qFormat/>
    <w:rPr>
      <w:rFonts w:ascii="Times New Roman" w:hAnsi="Times New Roman" w:cs="OpenSymbol"/>
      <w:b w:val="0"/>
      <w:sz w:val="28"/>
    </w:rPr>
  </w:style>
  <w:style w:type="character" w:customStyle="1" w:styleId="ListLabel2819">
    <w:name w:val="ListLabel 2819"/>
    <w:qFormat/>
    <w:rPr>
      <w:rFonts w:cs="OpenSymbol"/>
    </w:rPr>
  </w:style>
  <w:style w:type="character" w:customStyle="1" w:styleId="ListLabel2820">
    <w:name w:val="ListLabel 2820"/>
    <w:qFormat/>
    <w:rPr>
      <w:rFonts w:cs="OpenSymbol"/>
    </w:rPr>
  </w:style>
  <w:style w:type="character" w:customStyle="1" w:styleId="ListLabel2821">
    <w:name w:val="ListLabel 2821"/>
    <w:qFormat/>
    <w:rPr>
      <w:rFonts w:cs="OpenSymbol"/>
    </w:rPr>
  </w:style>
  <w:style w:type="character" w:customStyle="1" w:styleId="ListLabel2822">
    <w:name w:val="ListLabel 2822"/>
    <w:qFormat/>
    <w:rPr>
      <w:rFonts w:cs="OpenSymbol"/>
    </w:rPr>
  </w:style>
  <w:style w:type="character" w:customStyle="1" w:styleId="ListLabel2823">
    <w:name w:val="ListLabel 2823"/>
    <w:qFormat/>
    <w:rPr>
      <w:rFonts w:cs="OpenSymbol"/>
    </w:rPr>
  </w:style>
  <w:style w:type="character" w:customStyle="1" w:styleId="ListLabel2824">
    <w:name w:val="ListLabel 2824"/>
    <w:qFormat/>
    <w:rPr>
      <w:rFonts w:cs="OpenSymbol"/>
    </w:rPr>
  </w:style>
  <w:style w:type="character" w:customStyle="1" w:styleId="ListLabel2825">
    <w:name w:val="ListLabel 2825"/>
    <w:qFormat/>
    <w:rPr>
      <w:rFonts w:cs="OpenSymbol"/>
    </w:rPr>
  </w:style>
  <w:style w:type="character" w:customStyle="1" w:styleId="ListLabel2826">
    <w:name w:val="ListLabel 2826"/>
    <w:qFormat/>
    <w:rPr>
      <w:rFonts w:cs="OpenSymbol"/>
    </w:rPr>
  </w:style>
  <w:style w:type="character" w:customStyle="1" w:styleId="ListLabel2827">
    <w:name w:val="ListLabel 2827"/>
    <w:qFormat/>
    <w:rPr>
      <w:rFonts w:ascii="Times New Roman" w:hAnsi="Times New Roman" w:cs="OpenSymbol"/>
      <w:b w:val="0"/>
      <w:sz w:val="28"/>
    </w:rPr>
  </w:style>
  <w:style w:type="character" w:customStyle="1" w:styleId="ListLabel2828">
    <w:name w:val="ListLabel 2828"/>
    <w:qFormat/>
    <w:rPr>
      <w:rFonts w:cs="OpenSymbol"/>
    </w:rPr>
  </w:style>
  <w:style w:type="character" w:customStyle="1" w:styleId="ListLabel2829">
    <w:name w:val="ListLabel 2829"/>
    <w:qFormat/>
    <w:rPr>
      <w:rFonts w:cs="OpenSymbol"/>
    </w:rPr>
  </w:style>
  <w:style w:type="character" w:customStyle="1" w:styleId="ListLabel2830">
    <w:name w:val="ListLabel 2830"/>
    <w:qFormat/>
    <w:rPr>
      <w:rFonts w:cs="OpenSymbol"/>
    </w:rPr>
  </w:style>
  <w:style w:type="character" w:customStyle="1" w:styleId="ListLabel2831">
    <w:name w:val="ListLabel 2831"/>
    <w:qFormat/>
    <w:rPr>
      <w:rFonts w:cs="OpenSymbol"/>
    </w:rPr>
  </w:style>
  <w:style w:type="character" w:customStyle="1" w:styleId="ListLabel2832">
    <w:name w:val="ListLabel 2832"/>
    <w:qFormat/>
    <w:rPr>
      <w:rFonts w:cs="OpenSymbol"/>
    </w:rPr>
  </w:style>
  <w:style w:type="character" w:customStyle="1" w:styleId="ListLabel2833">
    <w:name w:val="ListLabel 2833"/>
    <w:qFormat/>
    <w:rPr>
      <w:rFonts w:cs="OpenSymbol"/>
    </w:rPr>
  </w:style>
  <w:style w:type="character" w:customStyle="1" w:styleId="ListLabel2834">
    <w:name w:val="ListLabel 2834"/>
    <w:qFormat/>
    <w:rPr>
      <w:rFonts w:cs="OpenSymbol"/>
    </w:rPr>
  </w:style>
  <w:style w:type="character" w:customStyle="1" w:styleId="ListLabel2835">
    <w:name w:val="ListLabel 2835"/>
    <w:qFormat/>
    <w:rPr>
      <w:rFonts w:cs="OpenSymbol"/>
    </w:rPr>
  </w:style>
  <w:style w:type="character" w:customStyle="1" w:styleId="ListLabel2836">
    <w:name w:val="ListLabel 2836"/>
    <w:qFormat/>
    <w:rPr>
      <w:rFonts w:ascii="Times New Roman" w:hAnsi="Times New Roman" w:cs="OpenSymbol"/>
      <w:b w:val="0"/>
      <w:sz w:val="28"/>
    </w:rPr>
  </w:style>
  <w:style w:type="character" w:customStyle="1" w:styleId="ListLabel2837">
    <w:name w:val="ListLabel 2837"/>
    <w:qFormat/>
    <w:rPr>
      <w:rFonts w:cs="OpenSymbol"/>
    </w:rPr>
  </w:style>
  <w:style w:type="character" w:customStyle="1" w:styleId="ListLabel2838">
    <w:name w:val="ListLabel 2838"/>
    <w:qFormat/>
    <w:rPr>
      <w:rFonts w:cs="OpenSymbol"/>
    </w:rPr>
  </w:style>
  <w:style w:type="character" w:customStyle="1" w:styleId="ListLabel2839">
    <w:name w:val="ListLabel 2839"/>
    <w:qFormat/>
    <w:rPr>
      <w:rFonts w:cs="OpenSymbol"/>
    </w:rPr>
  </w:style>
  <w:style w:type="character" w:customStyle="1" w:styleId="ListLabel2840">
    <w:name w:val="ListLabel 2840"/>
    <w:qFormat/>
    <w:rPr>
      <w:rFonts w:cs="OpenSymbol"/>
    </w:rPr>
  </w:style>
  <w:style w:type="character" w:customStyle="1" w:styleId="ListLabel2841">
    <w:name w:val="ListLabel 2841"/>
    <w:qFormat/>
    <w:rPr>
      <w:rFonts w:cs="OpenSymbol"/>
    </w:rPr>
  </w:style>
  <w:style w:type="character" w:customStyle="1" w:styleId="ListLabel2842">
    <w:name w:val="ListLabel 2842"/>
    <w:qFormat/>
    <w:rPr>
      <w:rFonts w:cs="OpenSymbol"/>
    </w:rPr>
  </w:style>
  <w:style w:type="character" w:customStyle="1" w:styleId="ListLabel2843">
    <w:name w:val="ListLabel 2843"/>
    <w:qFormat/>
    <w:rPr>
      <w:rFonts w:cs="OpenSymbol"/>
    </w:rPr>
  </w:style>
  <w:style w:type="character" w:customStyle="1" w:styleId="ListLabel2844">
    <w:name w:val="ListLabel 2844"/>
    <w:qFormat/>
    <w:rPr>
      <w:rFonts w:cs="OpenSymbol"/>
    </w:rPr>
  </w:style>
  <w:style w:type="character" w:customStyle="1" w:styleId="ListLabel2845">
    <w:name w:val="ListLabel 2845"/>
    <w:qFormat/>
    <w:rPr>
      <w:rFonts w:ascii="Times New Roman" w:hAnsi="Times New Roman" w:cs="OpenSymbol"/>
      <w:b w:val="0"/>
      <w:sz w:val="28"/>
    </w:rPr>
  </w:style>
  <w:style w:type="character" w:customStyle="1" w:styleId="ListLabel2846">
    <w:name w:val="ListLabel 2846"/>
    <w:qFormat/>
    <w:rPr>
      <w:rFonts w:cs="OpenSymbol"/>
    </w:rPr>
  </w:style>
  <w:style w:type="character" w:customStyle="1" w:styleId="ListLabel2847">
    <w:name w:val="ListLabel 2847"/>
    <w:qFormat/>
    <w:rPr>
      <w:rFonts w:cs="OpenSymbol"/>
    </w:rPr>
  </w:style>
  <w:style w:type="character" w:customStyle="1" w:styleId="ListLabel2848">
    <w:name w:val="ListLabel 2848"/>
    <w:qFormat/>
    <w:rPr>
      <w:rFonts w:cs="OpenSymbol"/>
    </w:rPr>
  </w:style>
  <w:style w:type="character" w:customStyle="1" w:styleId="ListLabel2849">
    <w:name w:val="ListLabel 2849"/>
    <w:qFormat/>
    <w:rPr>
      <w:rFonts w:cs="OpenSymbol"/>
    </w:rPr>
  </w:style>
  <w:style w:type="character" w:customStyle="1" w:styleId="ListLabel2850">
    <w:name w:val="ListLabel 2850"/>
    <w:qFormat/>
    <w:rPr>
      <w:rFonts w:cs="OpenSymbol"/>
    </w:rPr>
  </w:style>
  <w:style w:type="character" w:customStyle="1" w:styleId="ListLabel2851">
    <w:name w:val="ListLabel 2851"/>
    <w:qFormat/>
    <w:rPr>
      <w:rFonts w:cs="OpenSymbol"/>
    </w:rPr>
  </w:style>
  <w:style w:type="character" w:customStyle="1" w:styleId="ListLabel2852">
    <w:name w:val="ListLabel 2852"/>
    <w:qFormat/>
    <w:rPr>
      <w:rFonts w:cs="OpenSymbol"/>
    </w:rPr>
  </w:style>
  <w:style w:type="character" w:customStyle="1" w:styleId="ListLabel2853">
    <w:name w:val="ListLabel 2853"/>
    <w:qFormat/>
    <w:rPr>
      <w:rFonts w:cs="OpenSymbol"/>
    </w:rPr>
  </w:style>
  <w:style w:type="character" w:customStyle="1" w:styleId="ListLabel2854">
    <w:name w:val="ListLabel 2854"/>
    <w:qFormat/>
    <w:rPr>
      <w:rFonts w:ascii="Times New Roman" w:hAnsi="Times New Roman" w:cs="OpenSymbol"/>
      <w:b w:val="0"/>
      <w:sz w:val="28"/>
    </w:rPr>
  </w:style>
  <w:style w:type="character" w:customStyle="1" w:styleId="ListLabel2855">
    <w:name w:val="ListLabel 2855"/>
    <w:qFormat/>
    <w:rPr>
      <w:rFonts w:cs="OpenSymbol"/>
    </w:rPr>
  </w:style>
  <w:style w:type="character" w:customStyle="1" w:styleId="ListLabel2856">
    <w:name w:val="ListLabel 2856"/>
    <w:qFormat/>
    <w:rPr>
      <w:rFonts w:cs="OpenSymbol"/>
    </w:rPr>
  </w:style>
  <w:style w:type="character" w:customStyle="1" w:styleId="ListLabel2857">
    <w:name w:val="ListLabel 2857"/>
    <w:qFormat/>
    <w:rPr>
      <w:rFonts w:cs="OpenSymbol"/>
    </w:rPr>
  </w:style>
  <w:style w:type="character" w:customStyle="1" w:styleId="ListLabel2858">
    <w:name w:val="ListLabel 2858"/>
    <w:qFormat/>
    <w:rPr>
      <w:rFonts w:cs="OpenSymbol"/>
    </w:rPr>
  </w:style>
  <w:style w:type="character" w:customStyle="1" w:styleId="ListLabel2859">
    <w:name w:val="ListLabel 2859"/>
    <w:qFormat/>
    <w:rPr>
      <w:rFonts w:cs="OpenSymbol"/>
    </w:rPr>
  </w:style>
  <w:style w:type="character" w:customStyle="1" w:styleId="ListLabel2860">
    <w:name w:val="ListLabel 2860"/>
    <w:qFormat/>
    <w:rPr>
      <w:rFonts w:cs="OpenSymbol"/>
    </w:rPr>
  </w:style>
  <w:style w:type="character" w:customStyle="1" w:styleId="ListLabel2861">
    <w:name w:val="ListLabel 2861"/>
    <w:qFormat/>
    <w:rPr>
      <w:rFonts w:cs="OpenSymbol"/>
    </w:rPr>
  </w:style>
  <w:style w:type="character" w:customStyle="1" w:styleId="ListLabel2862">
    <w:name w:val="ListLabel 2862"/>
    <w:qFormat/>
    <w:rPr>
      <w:rFonts w:cs="OpenSymbol"/>
    </w:rPr>
  </w:style>
  <w:style w:type="character" w:customStyle="1" w:styleId="ListLabel2863">
    <w:name w:val="ListLabel 2863"/>
    <w:qFormat/>
    <w:rPr>
      <w:rFonts w:cs="OpenSymbol"/>
    </w:rPr>
  </w:style>
  <w:style w:type="character" w:customStyle="1" w:styleId="ListLabel2864">
    <w:name w:val="ListLabel 2864"/>
    <w:qFormat/>
    <w:rPr>
      <w:rFonts w:cs="OpenSymbol"/>
    </w:rPr>
  </w:style>
  <w:style w:type="character" w:customStyle="1" w:styleId="ListLabel2865">
    <w:name w:val="ListLabel 2865"/>
    <w:qFormat/>
    <w:rPr>
      <w:rFonts w:cs="OpenSymbol"/>
    </w:rPr>
  </w:style>
  <w:style w:type="character" w:customStyle="1" w:styleId="ListLabel2866">
    <w:name w:val="ListLabel 2866"/>
    <w:qFormat/>
    <w:rPr>
      <w:rFonts w:cs="OpenSymbol"/>
    </w:rPr>
  </w:style>
  <w:style w:type="character" w:customStyle="1" w:styleId="ListLabel2867">
    <w:name w:val="ListLabel 2867"/>
    <w:qFormat/>
    <w:rPr>
      <w:rFonts w:cs="OpenSymbol"/>
    </w:rPr>
  </w:style>
  <w:style w:type="character" w:customStyle="1" w:styleId="ListLabel2868">
    <w:name w:val="ListLabel 2868"/>
    <w:qFormat/>
    <w:rPr>
      <w:rFonts w:cs="OpenSymbol"/>
    </w:rPr>
  </w:style>
  <w:style w:type="character" w:customStyle="1" w:styleId="ListLabel2869">
    <w:name w:val="ListLabel 2869"/>
    <w:qFormat/>
    <w:rPr>
      <w:rFonts w:cs="OpenSymbol"/>
    </w:rPr>
  </w:style>
  <w:style w:type="character" w:customStyle="1" w:styleId="ListLabel2870">
    <w:name w:val="ListLabel 2870"/>
    <w:qFormat/>
    <w:rPr>
      <w:rFonts w:cs="OpenSymbol"/>
    </w:rPr>
  </w:style>
  <w:style w:type="character" w:customStyle="1" w:styleId="ListLabel2871">
    <w:name w:val="ListLabel 2871"/>
    <w:qFormat/>
    <w:rPr>
      <w:rFonts w:cs="OpenSymbol"/>
    </w:rPr>
  </w:style>
  <w:style w:type="character" w:customStyle="1" w:styleId="ListLabel2872">
    <w:name w:val="ListLabel 2872"/>
    <w:qFormat/>
    <w:rPr>
      <w:rFonts w:ascii="Times New Roman" w:hAnsi="Times New Roman" w:cs="OpenSymbol"/>
      <w:b w:val="0"/>
      <w:sz w:val="28"/>
    </w:rPr>
  </w:style>
  <w:style w:type="character" w:customStyle="1" w:styleId="ListLabel2873">
    <w:name w:val="ListLabel 2873"/>
    <w:qFormat/>
    <w:rPr>
      <w:rFonts w:cs="OpenSymbol"/>
    </w:rPr>
  </w:style>
  <w:style w:type="character" w:customStyle="1" w:styleId="ListLabel2874">
    <w:name w:val="ListLabel 2874"/>
    <w:qFormat/>
    <w:rPr>
      <w:rFonts w:cs="OpenSymbol"/>
    </w:rPr>
  </w:style>
  <w:style w:type="character" w:customStyle="1" w:styleId="ListLabel2875">
    <w:name w:val="ListLabel 2875"/>
    <w:qFormat/>
    <w:rPr>
      <w:rFonts w:cs="OpenSymbol"/>
    </w:rPr>
  </w:style>
  <w:style w:type="character" w:customStyle="1" w:styleId="ListLabel2876">
    <w:name w:val="ListLabel 2876"/>
    <w:qFormat/>
    <w:rPr>
      <w:rFonts w:cs="OpenSymbol"/>
    </w:rPr>
  </w:style>
  <w:style w:type="character" w:customStyle="1" w:styleId="ListLabel2877">
    <w:name w:val="ListLabel 2877"/>
    <w:qFormat/>
    <w:rPr>
      <w:rFonts w:cs="OpenSymbol"/>
    </w:rPr>
  </w:style>
  <w:style w:type="character" w:customStyle="1" w:styleId="ListLabel2878">
    <w:name w:val="ListLabel 2878"/>
    <w:qFormat/>
    <w:rPr>
      <w:rFonts w:cs="OpenSymbol"/>
    </w:rPr>
  </w:style>
  <w:style w:type="character" w:customStyle="1" w:styleId="ListLabel2879">
    <w:name w:val="ListLabel 2879"/>
    <w:qFormat/>
    <w:rPr>
      <w:rFonts w:cs="OpenSymbol"/>
    </w:rPr>
  </w:style>
  <w:style w:type="character" w:customStyle="1" w:styleId="ListLabel2880">
    <w:name w:val="ListLabel 2880"/>
    <w:qFormat/>
    <w:rPr>
      <w:rFonts w:cs="OpenSymbol"/>
    </w:rPr>
  </w:style>
  <w:style w:type="character" w:customStyle="1" w:styleId="ListLabel2881">
    <w:name w:val="ListLabel 2881"/>
    <w:qFormat/>
    <w:rPr>
      <w:rFonts w:ascii="Times New Roman" w:hAnsi="Times New Roman" w:cs="OpenSymbol"/>
      <w:b w:val="0"/>
      <w:sz w:val="28"/>
    </w:rPr>
  </w:style>
  <w:style w:type="character" w:customStyle="1" w:styleId="ListLabel2882">
    <w:name w:val="ListLabel 2882"/>
    <w:qFormat/>
    <w:rPr>
      <w:rFonts w:cs="OpenSymbol"/>
    </w:rPr>
  </w:style>
  <w:style w:type="character" w:customStyle="1" w:styleId="ListLabel2883">
    <w:name w:val="ListLabel 2883"/>
    <w:qFormat/>
    <w:rPr>
      <w:rFonts w:cs="OpenSymbol"/>
    </w:rPr>
  </w:style>
  <w:style w:type="character" w:customStyle="1" w:styleId="ListLabel2884">
    <w:name w:val="ListLabel 2884"/>
    <w:qFormat/>
    <w:rPr>
      <w:rFonts w:cs="OpenSymbol"/>
    </w:rPr>
  </w:style>
  <w:style w:type="character" w:customStyle="1" w:styleId="ListLabel2885">
    <w:name w:val="ListLabel 2885"/>
    <w:qFormat/>
    <w:rPr>
      <w:rFonts w:cs="OpenSymbol"/>
    </w:rPr>
  </w:style>
  <w:style w:type="character" w:customStyle="1" w:styleId="ListLabel2886">
    <w:name w:val="ListLabel 2886"/>
    <w:qFormat/>
    <w:rPr>
      <w:rFonts w:cs="OpenSymbol"/>
    </w:rPr>
  </w:style>
  <w:style w:type="character" w:customStyle="1" w:styleId="ListLabel2887">
    <w:name w:val="ListLabel 2887"/>
    <w:qFormat/>
    <w:rPr>
      <w:rFonts w:cs="OpenSymbol"/>
    </w:rPr>
  </w:style>
  <w:style w:type="character" w:customStyle="1" w:styleId="ListLabel2888">
    <w:name w:val="ListLabel 2888"/>
    <w:qFormat/>
    <w:rPr>
      <w:rFonts w:cs="OpenSymbol"/>
    </w:rPr>
  </w:style>
  <w:style w:type="character" w:customStyle="1" w:styleId="ListLabel2889">
    <w:name w:val="ListLabel 2889"/>
    <w:qFormat/>
    <w:rPr>
      <w:rFonts w:cs="OpenSymbol"/>
    </w:rPr>
  </w:style>
  <w:style w:type="character" w:customStyle="1" w:styleId="ListLabel2890">
    <w:name w:val="ListLabel 2890"/>
    <w:qFormat/>
    <w:rPr>
      <w:rFonts w:ascii="Times New Roman" w:hAnsi="Times New Roman" w:cs="OpenSymbol"/>
      <w:b w:val="0"/>
      <w:sz w:val="28"/>
    </w:rPr>
  </w:style>
  <w:style w:type="character" w:customStyle="1" w:styleId="ListLabel2891">
    <w:name w:val="ListLabel 2891"/>
    <w:qFormat/>
    <w:rPr>
      <w:rFonts w:cs="OpenSymbol"/>
    </w:rPr>
  </w:style>
  <w:style w:type="character" w:customStyle="1" w:styleId="ListLabel2892">
    <w:name w:val="ListLabel 2892"/>
    <w:qFormat/>
    <w:rPr>
      <w:rFonts w:cs="OpenSymbol"/>
    </w:rPr>
  </w:style>
  <w:style w:type="character" w:customStyle="1" w:styleId="ListLabel2893">
    <w:name w:val="ListLabel 2893"/>
    <w:qFormat/>
    <w:rPr>
      <w:rFonts w:cs="OpenSymbol"/>
    </w:rPr>
  </w:style>
  <w:style w:type="character" w:customStyle="1" w:styleId="ListLabel2894">
    <w:name w:val="ListLabel 2894"/>
    <w:qFormat/>
    <w:rPr>
      <w:rFonts w:cs="OpenSymbol"/>
    </w:rPr>
  </w:style>
  <w:style w:type="character" w:customStyle="1" w:styleId="ListLabel2895">
    <w:name w:val="ListLabel 2895"/>
    <w:qFormat/>
    <w:rPr>
      <w:rFonts w:cs="OpenSymbol"/>
    </w:rPr>
  </w:style>
  <w:style w:type="character" w:customStyle="1" w:styleId="ListLabel2896">
    <w:name w:val="ListLabel 2896"/>
    <w:qFormat/>
    <w:rPr>
      <w:rFonts w:cs="OpenSymbol"/>
    </w:rPr>
  </w:style>
  <w:style w:type="character" w:customStyle="1" w:styleId="ListLabel2897">
    <w:name w:val="ListLabel 2897"/>
    <w:qFormat/>
    <w:rPr>
      <w:rFonts w:cs="OpenSymbol"/>
    </w:rPr>
  </w:style>
  <w:style w:type="character" w:customStyle="1" w:styleId="ListLabel2898">
    <w:name w:val="ListLabel 2898"/>
    <w:qFormat/>
    <w:rPr>
      <w:rFonts w:cs="OpenSymbol"/>
    </w:rPr>
  </w:style>
  <w:style w:type="character" w:customStyle="1" w:styleId="ListLabel2899">
    <w:name w:val="ListLabel 2899"/>
    <w:qFormat/>
    <w:rPr>
      <w:rFonts w:ascii="Times New Roman" w:hAnsi="Times New Roman" w:cs="OpenSymbol"/>
      <w:b w:val="0"/>
      <w:sz w:val="28"/>
    </w:rPr>
  </w:style>
  <w:style w:type="character" w:customStyle="1" w:styleId="ListLabel2900">
    <w:name w:val="ListLabel 2900"/>
    <w:qFormat/>
    <w:rPr>
      <w:rFonts w:cs="OpenSymbol"/>
    </w:rPr>
  </w:style>
  <w:style w:type="character" w:customStyle="1" w:styleId="ListLabel2901">
    <w:name w:val="ListLabel 2901"/>
    <w:qFormat/>
    <w:rPr>
      <w:rFonts w:cs="OpenSymbol"/>
    </w:rPr>
  </w:style>
  <w:style w:type="character" w:customStyle="1" w:styleId="ListLabel2902">
    <w:name w:val="ListLabel 2902"/>
    <w:qFormat/>
    <w:rPr>
      <w:rFonts w:cs="OpenSymbol"/>
    </w:rPr>
  </w:style>
  <w:style w:type="character" w:customStyle="1" w:styleId="ListLabel2903">
    <w:name w:val="ListLabel 2903"/>
    <w:qFormat/>
    <w:rPr>
      <w:rFonts w:cs="OpenSymbol"/>
    </w:rPr>
  </w:style>
  <w:style w:type="character" w:customStyle="1" w:styleId="ListLabel2904">
    <w:name w:val="ListLabel 2904"/>
    <w:qFormat/>
    <w:rPr>
      <w:rFonts w:cs="OpenSymbol"/>
    </w:rPr>
  </w:style>
  <w:style w:type="character" w:customStyle="1" w:styleId="ListLabel2905">
    <w:name w:val="ListLabel 2905"/>
    <w:qFormat/>
    <w:rPr>
      <w:rFonts w:cs="OpenSymbol"/>
    </w:rPr>
  </w:style>
  <w:style w:type="character" w:customStyle="1" w:styleId="ListLabel2906">
    <w:name w:val="ListLabel 2906"/>
    <w:qFormat/>
    <w:rPr>
      <w:rFonts w:cs="OpenSymbol"/>
    </w:rPr>
  </w:style>
  <w:style w:type="character" w:customStyle="1" w:styleId="ListLabel2907">
    <w:name w:val="ListLabel 2907"/>
    <w:qFormat/>
    <w:rPr>
      <w:rFonts w:cs="OpenSymbol"/>
    </w:rPr>
  </w:style>
  <w:style w:type="character" w:customStyle="1" w:styleId="ListLabel2908">
    <w:name w:val="ListLabel 2908"/>
    <w:qFormat/>
    <w:rPr>
      <w:rFonts w:cs="OpenSymbol"/>
      <w:sz w:val="28"/>
    </w:rPr>
  </w:style>
  <w:style w:type="character" w:customStyle="1" w:styleId="ListLabel2909">
    <w:name w:val="ListLabel 2909"/>
    <w:qFormat/>
    <w:rPr>
      <w:rFonts w:cs="OpenSymbol"/>
    </w:rPr>
  </w:style>
  <w:style w:type="character" w:customStyle="1" w:styleId="ListLabel2910">
    <w:name w:val="ListLabel 2910"/>
    <w:qFormat/>
    <w:rPr>
      <w:rFonts w:cs="OpenSymbol"/>
    </w:rPr>
  </w:style>
  <w:style w:type="character" w:customStyle="1" w:styleId="ListLabel2911">
    <w:name w:val="ListLabel 2911"/>
    <w:qFormat/>
    <w:rPr>
      <w:rFonts w:cs="OpenSymbol"/>
    </w:rPr>
  </w:style>
  <w:style w:type="character" w:customStyle="1" w:styleId="ListLabel2912">
    <w:name w:val="ListLabel 2912"/>
    <w:qFormat/>
    <w:rPr>
      <w:rFonts w:cs="OpenSymbol"/>
    </w:rPr>
  </w:style>
  <w:style w:type="character" w:customStyle="1" w:styleId="ListLabel2913">
    <w:name w:val="ListLabel 2913"/>
    <w:qFormat/>
    <w:rPr>
      <w:rFonts w:cs="OpenSymbol"/>
    </w:rPr>
  </w:style>
  <w:style w:type="character" w:customStyle="1" w:styleId="ListLabel2914">
    <w:name w:val="ListLabel 2914"/>
    <w:qFormat/>
    <w:rPr>
      <w:rFonts w:cs="OpenSymbol"/>
    </w:rPr>
  </w:style>
  <w:style w:type="character" w:customStyle="1" w:styleId="ListLabel2915">
    <w:name w:val="ListLabel 2915"/>
    <w:qFormat/>
    <w:rPr>
      <w:rFonts w:cs="OpenSymbol"/>
    </w:rPr>
  </w:style>
  <w:style w:type="character" w:customStyle="1" w:styleId="ListLabel2916">
    <w:name w:val="ListLabel 2916"/>
    <w:qFormat/>
    <w:rPr>
      <w:rFonts w:cs="OpenSymbol"/>
    </w:rPr>
  </w:style>
  <w:style w:type="character" w:customStyle="1" w:styleId="ListLabel2917">
    <w:name w:val="ListLabel 2917"/>
    <w:qFormat/>
    <w:rPr>
      <w:rFonts w:cs="OpenSymbol"/>
    </w:rPr>
  </w:style>
  <w:style w:type="character" w:customStyle="1" w:styleId="ListLabel2918">
    <w:name w:val="ListLabel 2918"/>
    <w:qFormat/>
    <w:rPr>
      <w:rFonts w:cs="OpenSymbol"/>
    </w:rPr>
  </w:style>
  <w:style w:type="character" w:customStyle="1" w:styleId="ListLabel2919">
    <w:name w:val="ListLabel 2919"/>
    <w:qFormat/>
    <w:rPr>
      <w:rFonts w:cs="OpenSymbol"/>
    </w:rPr>
  </w:style>
  <w:style w:type="character" w:customStyle="1" w:styleId="ListLabel2920">
    <w:name w:val="ListLabel 2920"/>
    <w:qFormat/>
    <w:rPr>
      <w:rFonts w:cs="OpenSymbol"/>
    </w:rPr>
  </w:style>
  <w:style w:type="character" w:customStyle="1" w:styleId="ListLabel2921">
    <w:name w:val="ListLabel 2921"/>
    <w:qFormat/>
    <w:rPr>
      <w:rFonts w:cs="OpenSymbol"/>
    </w:rPr>
  </w:style>
  <w:style w:type="character" w:customStyle="1" w:styleId="ListLabel2922">
    <w:name w:val="ListLabel 2922"/>
    <w:qFormat/>
    <w:rPr>
      <w:rFonts w:cs="OpenSymbol"/>
    </w:rPr>
  </w:style>
  <w:style w:type="character" w:customStyle="1" w:styleId="ListLabel2923">
    <w:name w:val="ListLabel 2923"/>
    <w:qFormat/>
    <w:rPr>
      <w:rFonts w:cs="OpenSymbol"/>
    </w:rPr>
  </w:style>
  <w:style w:type="character" w:customStyle="1" w:styleId="ListLabel2924">
    <w:name w:val="ListLabel 2924"/>
    <w:qFormat/>
    <w:rPr>
      <w:rFonts w:cs="OpenSymbol"/>
    </w:rPr>
  </w:style>
  <w:style w:type="character" w:customStyle="1" w:styleId="ListLabel2925">
    <w:name w:val="ListLabel 2925"/>
    <w:qFormat/>
    <w:rPr>
      <w:rFonts w:cs="OpenSymbol"/>
    </w:rPr>
  </w:style>
  <w:style w:type="character" w:customStyle="1" w:styleId="ListLabel2926">
    <w:name w:val="ListLabel 2926"/>
    <w:qFormat/>
    <w:rPr>
      <w:rFonts w:cs="OpenSymbol"/>
    </w:rPr>
  </w:style>
  <w:style w:type="character" w:customStyle="1" w:styleId="ListLabel2927">
    <w:name w:val="ListLabel 2927"/>
    <w:qFormat/>
    <w:rPr>
      <w:rFonts w:cs="OpenSymbol"/>
    </w:rPr>
  </w:style>
  <w:style w:type="character" w:customStyle="1" w:styleId="ListLabel2928">
    <w:name w:val="ListLabel 2928"/>
    <w:qFormat/>
    <w:rPr>
      <w:rFonts w:cs="OpenSymbol"/>
    </w:rPr>
  </w:style>
  <w:style w:type="character" w:customStyle="1" w:styleId="ListLabel2929">
    <w:name w:val="ListLabel 2929"/>
    <w:qFormat/>
    <w:rPr>
      <w:rFonts w:cs="OpenSymbol"/>
    </w:rPr>
  </w:style>
  <w:style w:type="character" w:customStyle="1" w:styleId="ListLabel2930">
    <w:name w:val="ListLabel 2930"/>
    <w:qFormat/>
    <w:rPr>
      <w:rFonts w:cs="OpenSymbol"/>
    </w:rPr>
  </w:style>
  <w:style w:type="character" w:customStyle="1" w:styleId="ListLabel2931">
    <w:name w:val="ListLabel 2931"/>
    <w:qFormat/>
    <w:rPr>
      <w:rFonts w:cs="OpenSymbol"/>
    </w:rPr>
  </w:style>
  <w:style w:type="character" w:customStyle="1" w:styleId="ListLabel2932">
    <w:name w:val="ListLabel 2932"/>
    <w:qFormat/>
    <w:rPr>
      <w:rFonts w:cs="OpenSymbol"/>
    </w:rPr>
  </w:style>
  <w:style w:type="character" w:customStyle="1" w:styleId="ListLabel2933">
    <w:name w:val="ListLabel 2933"/>
    <w:qFormat/>
    <w:rPr>
      <w:rFonts w:cs="OpenSymbol"/>
    </w:rPr>
  </w:style>
  <w:style w:type="character" w:customStyle="1" w:styleId="ListLabel2934">
    <w:name w:val="ListLabel 2934"/>
    <w:qFormat/>
    <w:rPr>
      <w:rFonts w:cs="OpenSymbol"/>
    </w:rPr>
  </w:style>
  <w:style w:type="character" w:customStyle="1" w:styleId="ListLabel2935">
    <w:name w:val="ListLabel 2935"/>
    <w:qFormat/>
    <w:rPr>
      <w:rFonts w:cs="OpenSymbol"/>
    </w:rPr>
  </w:style>
  <w:style w:type="character" w:customStyle="1" w:styleId="ListLabel2936">
    <w:name w:val="ListLabel 2936"/>
    <w:qFormat/>
    <w:rPr>
      <w:rFonts w:cs="OpenSymbol"/>
    </w:rPr>
  </w:style>
  <w:style w:type="character" w:customStyle="1" w:styleId="ListLabel2937">
    <w:name w:val="ListLabel 2937"/>
    <w:qFormat/>
    <w:rPr>
      <w:rFonts w:cs="OpenSymbol"/>
    </w:rPr>
  </w:style>
  <w:style w:type="character" w:customStyle="1" w:styleId="ListLabel2938">
    <w:name w:val="ListLabel 2938"/>
    <w:qFormat/>
    <w:rPr>
      <w:rFonts w:cs="OpenSymbol"/>
    </w:rPr>
  </w:style>
  <w:style w:type="character" w:customStyle="1" w:styleId="ListLabel2939">
    <w:name w:val="ListLabel 2939"/>
    <w:qFormat/>
    <w:rPr>
      <w:rFonts w:cs="OpenSymbol"/>
    </w:rPr>
  </w:style>
  <w:style w:type="character" w:customStyle="1" w:styleId="ListLabel2940">
    <w:name w:val="ListLabel 2940"/>
    <w:qFormat/>
    <w:rPr>
      <w:rFonts w:cs="OpenSymbol"/>
    </w:rPr>
  </w:style>
  <w:style w:type="character" w:customStyle="1" w:styleId="ListLabel2941">
    <w:name w:val="ListLabel 2941"/>
    <w:qFormat/>
    <w:rPr>
      <w:rFonts w:cs="OpenSymbol"/>
    </w:rPr>
  </w:style>
  <w:style w:type="character" w:customStyle="1" w:styleId="ListLabel2942">
    <w:name w:val="ListLabel 2942"/>
    <w:qFormat/>
    <w:rPr>
      <w:rFonts w:cs="OpenSymbol"/>
    </w:rPr>
  </w:style>
  <w:style w:type="character" w:customStyle="1" w:styleId="ListLabel2943">
    <w:name w:val="ListLabel 2943"/>
    <w:qFormat/>
    <w:rPr>
      <w:rFonts w:cs="OpenSymbol"/>
    </w:rPr>
  </w:style>
  <w:style w:type="character" w:customStyle="1" w:styleId="ListLabel2944">
    <w:name w:val="ListLabel 2944"/>
    <w:qFormat/>
    <w:rPr>
      <w:rFonts w:ascii="Times New Roman" w:hAnsi="Times New Roman" w:cs="OpenSymbol"/>
      <w:b w:val="0"/>
    </w:rPr>
  </w:style>
  <w:style w:type="character" w:customStyle="1" w:styleId="ListLabel2945">
    <w:name w:val="ListLabel 2945"/>
    <w:qFormat/>
    <w:rPr>
      <w:rFonts w:cs="OpenSymbol"/>
    </w:rPr>
  </w:style>
  <w:style w:type="character" w:customStyle="1" w:styleId="ListLabel2946">
    <w:name w:val="ListLabel 2946"/>
    <w:qFormat/>
    <w:rPr>
      <w:rFonts w:cs="OpenSymbol"/>
    </w:rPr>
  </w:style>
  <w:style w:type="character" w:customStyle="1" w:styleId="ListLabel2947">
    <w:name w:val="ListLabel 2947"/>
    <w:qFormat/>
    <w:rPr>
      <w:rFonts w:cs="OpenSymbol"/>
    </w:rPr>
  </w:style>
  <w:style w:type="character" w:customStyle="1" w:styleId="ListLabel2948">
    <w:name w:val="ListLabel 2948"/>
    <w:qFormat/>
    <w:rPr>
      <w:rFonts w:cs="OpenSymbol"/>
    </w:rPr>
  </w:style>
  <w:style w:type="character" w:customStyle="1" w:styleId="ListLabel2949">
    <w:name w:val="ListLabel 2949"/>
    <w:qFormat/>
    <w:rPr>
      <w:rFonts w:cs="OpenSymbol"/>
    </w:rPr>
  </w:style>
  <w:style w:type="character" w:customStyle="1" w:styleId="ListLabel2950">
    <w:name w:val="ListLabel 2950"/>
    <w:qFormat/>
    <w:rPr>
      <w:rFonts w:cs="OpenSymbol"/>
    </w:rPr>
  </w:style>
  <w:style w:type="character" w:customStyle="1" w:styleId="ListLabel2951">
    <w:name w:val="ListLabel 2951"/>
    <w:qFormat/>
    <w:rPr>
      <w:rFonts w:cs="OpenSymbol"/>
    </w:rPr>
  </w:style>
  <w:style w:type="character" w:customStyle="1" w:styleId="ListLabel2952">
    <w:name w:val="ListLabel 2952"/>
    <w:qFormat/>
    <w:rPr>
      <w:rFonts w:cs="OpenSymbol"/>
    </w:rPr>
  </w:style>
  <w:style w:type="character" w:customStyle="1" w:styleId="ListLabel2953">
    <w:name w:val="ListLabel 2953"/>
    <w:qFormat/>
    <w:rPr>
      <w:rFonts w:ascii="Times New Roman" w:hAnsi="Times New Roman" w:cs="OpenSymbol"/>
      <w:b w:val="0"/>
    </w:rPr>
  </w:style>
  <w:style w:type="character" w:customStyle="1" w:styleId="ListLabel2954">
    <w:name w:val="ListLabel 2954"/>
    <w:qFormat/>
    <w:rPr>
      <w:rFonts w:cs="OpenSymbol"/>
    </w:rPr>
  </w:style>
  <w:style w:type="character" w:customStyle="1" w:styleId="ListLabel2955">
    <w:name w:val="ListLabel 2955"/>
    <w:qFormat/>
    <w:rPr>
      <w:rFonts w:cs="OpenSymbol"/>
    </w:rPr>
  </w:style>
  <w:style w:type="character" w:customStyle="1" w:styleId="ListLabel2956">
    <w:name w:val="ListLabel 2956"/>
    <w:qFormat/>
    <w:rPr>
      <w:rFonts w:cs="OpenSymbol"/>
    </w:rPr>
  </w:style>
  <w:style w:type="character" w:customStyle="1" w:styleId="ListLabel2957">
    <w:name w:val="ListLabel 2957"/>
    <w:qFormat/>
    <w:rPr>
      <w:rFonts w:cs="OpenSymbol"/>
    </w:rPr>
  </w:style>
  <w:style w:type="character" w:customStyle="1" w:styleId="ListLabel2958">
    <w:name w:val="ListLabel 2958"/>
    <w:qFormat/>
    <w:rPr>
      <w:rFonts w:cs="OpenSymbol"/>
    </w:rPr>
  </w:style>
  <w:style w:type="character" w:customStyle="1" w:styleId="ListLabel2959">
    <w:name w:val="ListLabel 2959"/>
    <w:qFormat/>
    <w:rPr>
      <w:rFonts w:cs="OpenSymbol"/>
    </w:rPr>
  </w:style>
  <w:style w:type="character" w:customStyle="1" w:styleId="ListLabel2960">
    <w:name w:val="ListLabel 2960"/>
    <w:qFormat/>
    <w:rPr>
      <w:rFonts w:cs="OpenSymbol"/>
    </w:rPr>
  </w:style>
  <w:style w:type="character" w:customStyle="1" w:styleId="ListLabel2961">
    <w:name w:val="ListLabel 2961"/>
    <w:qFormat/>
    <w:rPr>
      <w:rFonts w:cs="OpenSymbol"/>
    </w:rPr>
  </w:style>
  <w:style w:type="character" w:customStyle="1" w:styleId="ListLabel2962">
    <w:name w:val="ListLabel 2962"/>
    <w:qFormat/>
    <w:rPr>
      <w:rFonts w:ascii="Times New Roman" w:hAnsi="Times New Roman" w:cs="OpenSymbol"/>
      <w:sz w:val="28"/>
    </w:rPr>
  </w:style>
  <w:style w:type="character" w:customStyle="1" w:styleId="ListLabel2963">
    <w:name w:val="ListLabel 2963"/>
    <w:qFormat/>
    <w:rPr>
      <w:rFonts w:cs="OpenSymbol"/>
    </w:rPr>
  </w:style>
  <w:style w:type="character" w:customStyle="1" w:styleId="ListLabel2964">
    <w:name w:val="ListLabel 2964"/>
    <w:qFormat/>
    <w:rPr>
      <w:rFonts w:cs="OpenSymbol"/>
    </w:rPr>
  </w:style>
  <w:style w:type="character" w:customStyle="1" w:styleId="ListLabel2965">
    <w:name w:val="ListLabel 2965"/>
    <w:qFormat/>
    <w:rPr>
      <w:rFonts w:cs="OpenSymbol"/>
    </w:rPr>
  </w:style>
  <w:style w:type="character" w:customStyle="1" w:styleId="ListLabel2966">
    <w:name w:val="ListLabel 2966"/>
    <w:qFormat/>
    <w:rPr>
      <w:rFonts w:cs="OpenSymbol"/>
    </w:rPr>
  </w:style>
  <w:style w:type="character" w:customStyle="1" w:styleId="ListLabel2967">
    <w:name w:val="ListLabel 2967"/>
    <w:qFormat/>
    <w:rPr>
      <w:rFonts w:cs="OpenSymbol"/>
    </w:rPr>
  </w:style>
  <w:style w:type="character" w:customStyle="1" w:styleId="ListLabel2968">
    <w:name w:val="ListLabel 2968"/>
    <w:qFormat/>
    <w:rPr>
      <w:rFonts w:cs="OpenSymbol"/>
    </w:rPr>
  </w:style>
  <w:style w:type="character" w:customStyle="1" w:styleId="ListLabel2969">
    <w:name w:val="ListLabel 2969"/>
    <w:qFormat/>
    <w:rPr>
      <w:rFonts w:cs="OpenSymbol"/>
    </w:rPr>
  </w:style>
  <w:style w:type="character" w:customStyle="1" w:styleId="ListLabel2970">
    <w:name w:val="ListLabel 2970"/>
    <w:qFormat/>
    <w:rPr>
      <w:rFonts w:cs="OpenSymbol"/>
    </w:rPr>
  </w:style>
  <w:style w:type="character" w:customStyle="1" w:styleId="ListLabel2971">
    <w:name w:val="ListLabel 2971"/>
    <w:qFormat/>
    <w:rPr>
      <w:rFonts w:cs="OpenSymbol"/>
    </w:rPr>
  </w:style>
  <w:style w:type="character" w:customStyle="1" w:styleId="ListLabel2972">
    <w:name w:val="ListLabel 2972"/>
    <w:qFormat/>
    <w:rPr>
      <w:rFonts w:cs="OpenSymbol"/>
    </w:rPr>
  </w:style>
  <w:style w:type="character" w:customStyle="1" w:styleId="ListLabel2973">
    <w:name w:val="ListLabel 2973"/>
    <w:qFormat/>
    <w:rPr>
      <w:rFonts w:cs="OpenSymbol"/>
    </w:rPr>
  </w:style>
  <w:style w:type="character" w:customStyle="1" w:styleId="ListLabel2974">
    <w:name w:val="ListLabel 2974"/>
    <w:qFormat/>
    <w:rPr>
      <w:rFonts w:cs="OpenSymbol"/>
    </w:rPr>
  </w:style>
  <w:style w:type="character" w:customStyle="1" w:styleId="ListLabel2975">
    <w:name w:val="ListLabel 2975"/>
    <w:qFormat/>
    <w:rPr>
      <w:rFonts w:cs="OpenSymbol"/>
    </w:rPr>
  </w:style>
  <w:style w:type="character" w:customStyle="1" w:styleId="ListLabel2976">
    <w:name w:val="ListLabel 2976"/>
    <w:qFormat/>
    <w:rPr>
      <w:rFonts w:cs="OpenSymbol"/>
    </w:rPr>
  </w:style>
  <w:style w:type="character" w:customStyle="1" w:styleId="ListLabel2977">
    <w:name w:val="ListLabel 2977"/>
    <w:qFormat/>
    <w:rPr>
      <w:rFonts w:cs="OpenSymbol"/>
    </w:rPr>
  </w:style>
  <w:style w:type="character" w:customStyle="1" w:styleId="ListLabel2978">
    <w:name w:val="ListLabel 2978"/>
    <w:qFormat/>
    <w:rPr>
      <w:rFonts w:cs="OpenSymbol"/>
    </w:rPr>
  </w:style>
  <w:style w:type="character" w:customStyle="1" w:styleId="ListLabel2979">
    <w:name w:val="ListLabel 2979"/>
    <w:qFormat/>
    <w:rPr>
      <w:rFonts w:cs="OpenSymbol"/>
    </w:rPr>
  </w:style>
  <w:style w:type="character" w:customStyle="1" w:styleId="ListLabel2980">
    <w:name w:val="ListLabel 2980"/>
    <w:qFormat/>
    <w:rPr>
      <w:rFonts w:cs="OpenSymbol"/>
    </w:rPr>
  </w:style>
  <w:style w:type="character" w:customStyle="1" w:styleId="ListLabel2981">
    <w:name w:val="ListLabel 2981"/>
    <w:qFormat/>
    <w:rPr>
      <w:rFonts w:cs="OpenSymbol"/>
    </w:rPr>
  </w:style>
  <w:style w:type="character" w:customStyle="1" w:styleId="ListLabel2982">
    <w:name w:val="ListLabel 2982"/>
    <w:qFormat/>
    <w:rPr>
      <w:rFonts w:cs="OpenSymbol"/>
    </w:rPr>
  </w:style>
  <w:style w:type="character" w:customStyle="1" w:styleId="ListLabel2983">
    <w:name w:val="ListLabel 2983"/>
    <w:qFormat/>
    <w:rPr>
      <w:rFonts w:cs="OpenSymbol"/>
    </w:rPr>
  </w:style>
  <w:style w:type="character" w:customStyle="1" w:styleId="ListLabel2984">
    <w:name w:val="ListLabel 2984"/>
    <w:qFormat/>
    <w:rPr>
      <w:rFonts w:cs="OpenSymbol"/>
    </w:rPr>
  </w:style>
  <w:style w:type="character" w:customStyle="1" w:styleId="ListLabel2985">
    <w:name w:val="ListLabel 2985"/>
    <w:qFormat/>
    <w:rPr>
      <w:rFonts w:cs="OpenSymbol"/>
    </w:rPr>
  </w:style>
  <w:style w:type="character" w:customStyle="1" w:styleId="ListLabel2986">
    <w:name w:val="ListLabel 2986"/>
    <w:qFormat/>
    <w:rPr>
      <w:rFonts w:cs="OpenSymbol"/>
    </w:rPr>
  </w:style>
  <w:style w:type="character" w:customStyle="1" w:styleId="ListLabel2987">
    <w:name w:val="ListLabel 2987"/>
    <w:qFormat/>
    <w:rPr>
      <w:rFonts w:cs="OpenSymbol"/>
    </w:rPr>
  </w:style>
  <w:style w:type="character" w:customStyle="1" w:styleId="ListLabel2988">
    <w:name w:val="ListLabel 2988"/>
    <w:qFormat/>
    <w:rPr>
      <w:rFonts w:cs="OpenSymbol"/>
    </w:rPr>
  </w:style>
  <w:style w:type="character" w:customStyle="1" w:styleId="ListLabel2989">
    <w:name w:val="ListLabel 2989"/>
    <w:qFormat/>
    <w:rPr>
      <w:rFonts w:cs="OpenSymbol"/>
    </w:rPr>
  </w:style>
  <w:style w:type="character" w:customStyle="1" w:styleId="ListLabel2990">
    <w:name w:val="ListLabel 2990"/>
    <w:qFormat/>
    <w:rPr>
      <w:rFonts w:cs="OpenSymbol"/>
    </w:rPr>
  </w:style>
  <w:style w:type="character" w:customStyle="1" w:styleId="ListLabel2991">
    <w:name w:val="ListLabel 2991"/>
    <w:qFormat/>
    <w:rPr>
      <w:rFonts w:cs="OpenSymbol"/>
    </w:rPr>
  </w:style>
  <w:style w:type="character" w:customStyle="1" w:styleId="ListLabel2992">
    <w:name w:val="ListLabel 2992"/>
    <w:qFormat/>
    <w:rPr>
      <w:rFonts w:cs="OpenSymbol"/>
    </w:rPr>
  </w:style>
  <w:style w:type="character" w:customStyle="1" w:styleId="ListLabel2993">
    <w:name w:val="ListLabel 2993"/>
    <w:qFormat/>
    <w:rPr>
      <w:rFonts w:cs="OpenSymbol"/>
    </w:rPr>
  </w:style>
  <w:style w:type="character" w:customStyle="1" w:styleId="ListLabel2994">
    <w:name w:val="ListLabel 2994"/>
    <w:qFormat/>
    <w:rPr>
      <w:rFonts w:cs="OpenSymbol"/>
    </w:rPr>
  </w:style>
  <w:style w:type="character" w:customStyle="1" w:styleId="ListLabel2995">
    <w:name w:val="ListLabel 2995"/>
    <w:qFormat/>
    <w:rPr>
      <w:rFonts w:cs="OpenSymbol"/>
    </w:rPr>
  </w:style>
  <w:style w:type="character" w:customStyle="1" w:styleId="ListLabel2996">
    <w:name w:val="ListLabel 2996"/>
    <w:qFormat/>
    <w:rPr>
      <w:rFonts w:cs="OpenSymbol"/>
    </w:rPr>
  </w:style>
  <w:style w:type="character" w:customStyle="1" w:styleId="ListLabel2997">
    <w:name w:val="ListLabel 2997"/>
    <w:qFormat/>
    <w:rPr>
      <w:rFonts w:cs="OpenSymbol"/>
    </w:rPr>
  </w:style>
  <w:style w:type="character" w:customStyle="1" w:styleId="ListLabel2998">
    <w:name w:val="ListLabel 2998"/>
    <w:qFormat/>
    <w:rPr>
      <w:rFonts w:cs="OpenSymbol"/>
    </w:rPr>
  </w:style>
  <w:style w:type="character" w:customStyle="1" w:styleId="ListLabel2999">
    <w:name w:val="ListLabel 2999"/>
    <w:qFormat/>
    <w:rPr>
      <w:rFonts w:cs="OpenSymbol"/>
    </w:rPr>
  </w:style>
  <w:style w:type="character" w:customStyle="1" w:styleId="ListLabel3000">
    <w:name w:val="ListLabel 3000"/>
    <w:qFormat/>
    <w:rPr>
      <w:rFonts w:cs="OpenSymbol"/>
    </w:rPr>
  </w:style>
  <w:style w:type="character" w:customStyle="1" w:styleId="ListLabel3001">
    <w:name w:val="ListLabel 3001"/>
    <w:qFormat/>
    <w:rPr>
      <w:rFonts w:cs="OpenSymbol"/>
    </w:rPr>
  </w:style>
  <w:style w:type="character" w:customStyle="1" w:styleId="ListLabel3002">
    <w:name w:val="ListLabel 3002"/>
    <w:qFormat/>
    <w:rPr>
      <w:rFonts w:cs="OpenSymbol"/>
    </w:rPr>
  </w:style>
  <w:style w:type="character" w:customStyle="1" w:styleId="ListLabel3003">
    <w:name w:val="ListLabel 3003"/>
    <w:qFormat/>
    <w:rPr>
      <w:rFonts w:cs="OpenSymbol"/>
    </w:rPr>
  </w:style>
  <w:style w:type="character" w:customStyle="1" w:styleId="ListLabel3004">
    <w:name w:val="ListLabel 3004"/>
    <w:qFormat/>
    <w:rPr>
      <w:rFonts w:cs="OpenSymbol"/>
    </w:rPr>
  </w:style>
  <w:style w:type="character" w:customStyle="1" w:styleId="ListLabel3005">
    <w:name w:val="ListLabel 3005"/>
    <w:qFormat/>
    <w:rPr>
      <w:rFonts w:cs="OpenSymbol"/>
    </w:rPr>
  </w:style>
  <w:style w:type="character" w:customStyle="1" w:styleId="ListLabel3006">
    <w:name w:val="ListLabel 3006"/>
    <w:qFormat/>
    <w:rPr>
      <w:rFonts w:cs="OpenSymbol"/>
    </w:rPr>
  </w:style>
  <w:style w:type="character" w:customStyle="1" w:styleId="ListLabel3007">
    <w:name w:val="ListLabel 3007"/>
    <w:qFormat/>
    <w:rPr>
      <w:rFonts w:cs="OpenSymbol"/>
    </w:rPr>
  </w:style>
  <w:style w:type="character" w:customStyle="1" w:styleId="ListLabel3008">
    <w:name w:val="ListLabel 3008"/>
    <w:qFormat/>
    <w:rPr>
      <w:rFonts w:cs="OpenSymbol"/>
    </w:rPr>
  </w:style>
  <w:style w:type="character" w:customStyle="1" w:styleId="ListLabel3009">
    <w:name w:val="ListLabel 3009"/>
    <w:qFormat/>
    <w:rPr>
      <w:rFonts w:cs="OpenSymbol"/>
    </w:rPr>
  </w:style>
  <w:style w:type="character" w:customStyle="1" w:styleId="ListLabel3010">
    <w:name w:val="ListLabel 3010"/>
    <w:qFormat/>
    <w:rPr>
      <w:rFonts w:cs="OpenSymbol"/>
    </w:rPr>
  </w:style>
  <w:style w:type="character" w:customStyle="1" w:styleId="ListLabel3011">
    <w:name w:val="ListLabel 3011"/>
    <w:qFormat/>
    <w:rPr>
      <w:rFonts w:cs="OpenSymbol"/>
    </w:rPr>
  </w:style>
  <w:style w:type="character" w:customStyle="1" w:styleId="ListLabel3012">
    <w:name w:val="ListLabel 3012"/>
    <w:qFormat/>
    <w:rPr>
      <w:rFonts w:cs="OpenSymbol"/>
    </w:rPr>
  </w:style>
  <w:style w:type="character" w:customStyle="1" w:styleId="ListLabel3013">
    <w:name w:val="ListLabel 3013"/>
    <w:qFormat/>
    <w:rPr>
      <w:rFonts w:cs="OpenSymbol"/>
    </w:rPr>
  </w:style>
  <w:style w:type="character" w:customStyle="1" w:styleId="ListLabel3014">
    <w:name w:val="ListLabel 3014"/>
    <w:qFormat/>
    <w:rPr>
      <w:rFonts w:cs="OpenSymbol"/>
    </w:rPr>
  </w:style>
  <w:style w:type="character" w:customStyle="1" w:styleId="ListLabel3015">
    <w:name w:val="ListLabel 3015"/>
    <w:qFormat/>
    <w:rPr>
      <w:rFonts w:cs="OpenSymbol"/>
    </w:rPr>
  </w:style>
  <w:style w:type="character" w:customStyle="1" w:styleId="ListLabel3016">
    <w:name w:val="ListLabel 3016"/>
    <w:qFormat/>
    <w:rPr>
      <w:rFonts w:cs="OpenSymbol"/>
    </w:rPr>
  </w:style>
  <w:style w:type="character" w:customStyle="1" w:styleId="ListLabel3017">
    <w:name w:val="ListLabel 3017"/>
    <w:qFormat/>
    <w:rPr>
      <w:rFonts w:cs="OpenSymbol"/>
    </w:rPr>
  </w:style>
  <w:style w:type="character" w:customStyle="1" w:styleId="ListLabel3018">
    <w:name w:val="ListLabel 3018"/>
    <w:qFormat/>
    <w:rPr>
      <w:rFonts w:cs="OpenSymbol"/>
    </w:rPr>
  </w:style>
  <w:style w:type="character" w:customStyle="1" w:styleId="ListLabel3019">
    <w:name w:val="ListLabel 3019"/>
    <w:qFormat/>
    <w:rPr>
      <w:rFonts w:cs="OpenSymbol"/>
    </w:rPr>
  </w:style>
  <w:style w:type="character" w:customStyle="1" w:styleId="ListLabel3020">
    <w:name w:val="ListLabel 3020"/>
    <w:qFormat/>
    <w:rPr>
      <w:rFonts w:cs="OpenSymbol"/>
    </w:rPr>
  </w:style>
  <w:style w:type="character" w:customStyle="1" w:styleId="ListLabel3021">
    <w:name w:val="ListLabel 3021"/>
    <w:qFormat/>
    <w:rPr>
      <w:rFonts w:cs="OpenSymbol"/>
    </w:rPr>
  </w:style>
  <w:style w:type="character" w:customStyle="1" w:styleId="ListLabel3022">
    <w:name w:val="ListLabel 3022"/>
    <w:qFormat/>
    <w:rPr>
      <w:rFonts w:cs="OpenSymbol"/>
    </w:rPr>
  </w:style>
  <w:style w:type="character" w:customStyle="1" w:styleId="ListLabel3023">
    <w:name w:val="ListLabel 3023"/>
    <w:qFormat/>
    <w:rPr>
      <w:rFonts w:cs="OpenSymbol"/>
    </w:rPr>
  </w:style>
  <w:style w:type="character" w:customStyle="1" w:styleId="ListLabel3024">
    <w:name w:val="ListLabel 3024"/>
    <w:qFormat/>
    <w:rPr>
      <w:rFonts w:cs="OpenSymbol"/>
    </w:rPr>
  </w:style>
  <w:style w:type="character" w:customStyle="1" w:styleId="ListLabel3025">
    <w:name w:val="ListLabel 3025"/>
    <w:qFormat/>
    <w:rPr>
      <w:rFonts w:cs="OpenSymbol"/>
    </w:rPr>
  </w:style>
  <w:style w:type="character" w:customStyle="1" w:styleId="ListLabel3026">
    <w:name w:val="ListLabel 3026"/>
    <w:qFormat/>
    <w:rPr>
      <w:rFonts w:cs="OpenSymbol"/>
    </w:rPr>
  </w:style>
  <w:style w:type="character" w:customStyle="1" w:styleId="ListLabel3027">
    <w:name w:val="ListLabel 3027"/>
    <w:qFormat/>
    <w:rPr>
      <w:rFonts w:cs="OpenSymbol"/>
    </w:rPr>
  </w:style>
  <w:style w:type="character" w:customStyle="1" w:styleId="ListLabel3028">
    <w:name w:val="ListLabel 3028"/>
    <w:qFormat/>
    <w:rPr>
      <w:rFonts w:cs="OpenSymbol"/>
    </w:rPr>
  </w:style>
  <w:style w:type="character" w:customStyle="1" w:styleId="ListLabel3029">
    <w:name w:val="ListLabel 3029"/>
    <w:qFormat/>
    <w:rPr>
      <w:rFonts w:cs="OpenSymbol"/>
    </w:rPr>
  </w:style>
  <w:style w:type="character" w:customStyle="1" w:styleId="ListLabel3030">
    <w:name w:val="ListLabel 3030"/>
    <w:qFormat/>
    <w:rPr>
      <w:rFonts w:cs="OpenSymbol"/>
    </w:rPr>
  </w:style>
  <w:style w:type="character" w:customStyle="1" w:styleId="ListLabel3031">
    <w:name w:val="ListLabel 3031"/>
    <w:qFormat/>
    <w:rPr>
      <w:rFonts w:cs="OpenSymbol"/>
    </w:rPr>
  </w:style>
  <w:style w:type="character" w:customStyle="1" w:styleId="ListLabel3032">
    <w:name w:val="ListLabel 3032"/>
    <w:qFormat/>
    <w:rPr>
      <w:rFonts w:cs="OpenSymbol"/>
    </w:rPr>
  </w:style>
  <w:style w:type="character" w:customStyle="1" w:styleId="ListLabel3033">
    <w:name w:val="ListLabel 3033"/>
    <w:qFormat/>
    <w:rPr>
      <w:rFonts w:cs="OpenSymbol"/>
    </w:rPr>
  </w:style>
  <w:style w:type="character" w:customStyle="1" w:styleId="ListLabel3034">
    <w:name w:val="ListLabel 3034"/>
    <w:qFormat/>
    <w:rPr>
      <w:rFonts w:cs="OpenSymbol"/>
    </w:rPr>
  </w:style>
  <w:style w:type="character" w:customStyle="1" w:styleId="ListLabel3035">
    <w:name w:val="ListLabel 3035"/>
    <w:qFormat/>
    <w:rPr>
      <w:rFonts w:cs="OpenSymbol"/>
    </w:rPr>
  </w:style>
  <w:style w:type="character" w:customStyle="1" w:styleId="ListLabel3036">
    <w:name w:val="ListLabel 3036"/>
    <w:qFormat/>
    <w:rPr>
      <w:rFonts w:cs="OpenSymbol"/>
    </w:rPr>
  </w:style>
  <w:style w:type="character" w:customStyle="1" w:styleId="ListLabel3037">
    <w:name w:val="ListLabel 3037"/>
    <w:qFormat/>
    <w:rPr>
      <w:rFonts w:cs="OpenSymbol"/>
    </w:rPr>
  </w:style>
  <w:style w:type="character" w:customStyle="1" w:styleId="ListLabel3038">
    <w:name w:val="ListLabel 3038"/>
    <w:qFormat/>
    <w:rPr>
      <w:rFonts w:cs="OpenSymbol"/>
    </w:rPr>
  </w:style>
  <w:style w:type="character" w:customStyle="1" w:styleId="ListLabel3039">
    <w:name w:val="ListLabel 3039"/>
    <w:qFormat/>
    <w:rPr>
      <w:rFonts w:cs="OpenSymbol"/>
    </w:rPr>
  </w:style>
  <w:style w:type="character" w:customStyle="1" w:styleId="ListLabel3040">
    <w:name w:val="ListLabel 3040"/>
    <w:qFormat/>
    <w:rPr>
      <w:rFonts w:cs="OpenSymbol"/>
    </w:rPr>
  </w:style>
  <w:style w:type="character" w:customStyle="1" w:styleId="ListLabel3041">
    <w:name w:val="ListLabel 3041"/>
    <w:qFormat/>
    <w:rPr>
      <w:rFonts w:cs="OpenSymbol"/>
    </w:rPr>
  </w:style>
  <w:style w:type="character" w:customStyle="1" w:styleId="ListLabel3042">
    <w:name w:val="ListLabel 3042"/>
    <w:qFormat/>
    <w:rPr>
      <w:rFonts w:cs="OpenSymbol"/>
    </w:rPr>
  </w:style>
  <w:style w:type="character" w:customStyle="1" w:styleId="ListLabel3043">
    <w:name w:val="ListLabel 3043"/>
    <w:qFormat/>
    <w:rPr>
      <w:rFonts w:cs="OpenSymbol"/>
    </w:rPr>
  </w:style>
  <w:style w:type="character" w:customStyle="1" w:styleId="ListLabel3044">
    <w:name w:val="ListLabel 3044"/>
    <w:qFormat/>
    <w:rPr>
      <w:rFonts w:cs="OpenSymbol"/>
    </w:rPr>
  </w:style>
  <w:style w:type="character" w:customStyle="1" w:styleId="ListLabel3045">
    <w:name w:val="ListLabel 3045"/>
    <w:qFormat/>
    <w:rPr>
      <w:rFonts w:cs="OpenSymbol"/>
    </w:rPr>
  </w:style>
  <w:style w:type="character" w:customStyle="1" w:styleId="ListLabel3046">
    <w:name w:val="ListLabel 3046"/>
    <w:qFormat/>
    <w:rPr>
      <w:rFonts w:cs="OpenSymbol"/>
    </w:rPr>
  </w:style>
  <w:style w:type="character" w:customStyle="1" w:styleId="ListLabel3047">
    <w:name w:val="ListLabel 3047"/>
    <w:qFormat/>
    <w:rPr>
      <w:rFonts w:cs="OpenSymbol"/>
    </w:rPr>
  </w:style>
  <w:style w:type="character" w:customStyle="1" w:styleId="ListLabel3048">
    <w:name w:val="ListLabel 3048"/>
    <w:qFormat/>
    <w:rPr>
      <w:rFonts w:cs="OpenSymbol"/>
    </w:rPr>
  </w:style>
  <w:style w:type="character" w:customStyle="1" w:styleId="ListLabel3049">
    <w:name w:val="ListLabel 3049"/>
    <w:qFormat/>
    <w:rPr>
      <w:rFonts w:cs="OpenSymbol"/>
    </w:rPr>
  </w:style>
  <w:style w:type="character" w:customStyle="1" w:styleId="ListLabel3050">
    <w:name w:val="ListLabel 3050"/>
    <w:qFormat/>
    <w:rPr>
      <w:rFonts w:cs="OpenSymbol"/>
    </w:rPr>
  </w:style>
  <w:style w:type="character" w:customStyle="1" w:styleId="ListLabel3051">
    <w:name w:val="ListLabel 3051"/>
    <w:qFormat/>
    <w:rPr>
      <w:rFonts w:cs="OpenSymbol"/>
    </w:rPr>
  </w:style>
  <w:style w:type="character" w:customStyle="1" w:styleId="ListLabel3052">
    <w:name w:val="ListLabel 3052"/>
    <w:qFormat/>
    <w:rPr>
      <w:rFonts w:cs="OpenSymbol"/>
    </w:rPr>
  </w:style>
  <w:style w:type="character" w:customStyle="1" w:styleId="ListLabel3053">
    <w:name w:val="ListLabel 3053"/>
    <w:qFormat/>
    <w:rPr>
      <w:rFonts w:cs="OpenSymbol"/>
    </w:rPr>
  </w:style>
  <w:style w:type="character" w:customStyle="1" w:styleId="ListLabel3054">
    <w:name w:val="ListLabel 3054"/>
    <w:qFormat/>
    <w:rPr>
      <w:rFonts w:cs="OpenSymbol"/>
    </w:rPr>
  </w:style>
  <w:style w:type="character" w:customStyle="1" w:styleId="ListLabel3055">
    <w:name w:val="ListLabel 3055"/>
    <w:qFormat/>
    <w:rPr>
      <w:rFonts w:cs="OpenSymbol"/>
    </w:rPr>
  </w:style>
  <w:style w:type="character" w:customStyle="1" w:styleId="ListLabel3056">
    <w:name w:val="ListLabel 3056"/>
    <w:qFormat/>
    <w:rPr>
      <w:rFonts w:cs="OpenSymbol"/>
    </w:rPr>
  </w:style>
  <w:style w:type="character" w:customStyle="1" w:styleId="ListLabel3057">
    <w:name w:val="ListLabel 3057"/>
    <w:qFormat/>
    <w:rPr>
      <w:rFonts w:cs="OpenSymbol"/>
    </w:rPr>
  </w:style>
  <w:style w:type="character" w:customStyle="1" w:styleId="ListLabel3058">
    <w:name w:val="ListLabel 3058"/>
    <w:qFormat/>
    <w:rPr>
      <w:rFonts w:cs="OpenSymbol"/>
    </w:rPr>
  </w:style>
  <w:style w:type="character" w:customStyle="1" w:styleId="ListLabel3059">
    <w:name w:val="ListLabel 3059"/>
    <w:qFormat/>
    <w:rPr>
      <w:rFonts w:cs="OpenSymbol"/>
    </w:rPr>
  </w:style>
  <w:style w:type="character" w:customStyle="1" w:styleId="ListLabel3060">
    <w:name w:val="ListLabel 3060"/>
    <w:qFormat/>
    <w:rPr>
      <w:rFonts w:cs="OpenSymbol"/>
    </w:rPr>
  </w:style>
  <w:style w:type="character" w:customStyle="1" w:styleId="ListLabel3061">
    <w:name w:val="ListLabel 3061"/>
    <w:qFormat/>
    <w:rPr>
      <w:rFonts w:cs="OpenSymbol"/>
    </w:rPr>
  </w:style>
  <w:style w:type="character" w:customStyle="1" w:styleId="ListLabel3062">
    <w:name w:val="ListLabel 3062"/>
    <w:qFormat/>
    <w:rPr>
      <w:rFonts w:cs="OpenSymbol"/>
    </w:rPr>
  </w:style>
  <w:style w:type="character" w:customStyle="1" w:styleId="ListLabel3063">
    <w:name w:val="ListLabel 3063"/>
    <w:qFormat/>
    <w:rPr>
      <w:rFonts w:cs="OpenSymbol"/>
    </w:rPr>
  </w:style>
  <w:style w:type="character" w:customStyle="1" w:styleId="ListLabel3064">
    <w:name w:val="ListLabel 3064"/>
    <w:qFormat/>
    <w:rPr>
      <w:rFonts w:cs="OpenSymbol"/>
    </w:rPr>
  </w:style>
  <w:style w:type="character" w:customStyle="1" w:styleId="ListLabel3065">
    <w:name w:val="ListLabel 3065"/>
    <w:qFormat/>
    <w:rPr>
      <w:rFonts w:cs="OpenSymbol"/>
    </w:rPr>
  </w:style>
  <w:style w:type="character" w:customStyle="1" w:styleId="ListLabel3066">
    <w:name w:val="ListLabel 3066"/>
    <w:qFormat/>
    <w:rPr>
      <w:rFonts w:cs="OpenSymbol"/>
    </w:rPr>
  </w:style>
  <w:style w:type="character" w:customStyle="1" w:styleId="ListLabel3067">
    <w:name w:val="ListLabel 3067"/>
    <w:qFormat/>
    <w:rPr>
      <w:rFonts w:cs="OpenSymbol"/>
    </w:rPr>
  </w:style>
  <w:style w:type="character" w:customStyle="1" w:styleId="ListLabel3068">
    <w:name w:val="ListLabel 3068"/>
    <w:qFormat/>
    <w:rPr>
      <w:rFonts w:cs="OpenSymbol"/>
    </w:rPr>
  </w:style>
  <w:style w:type="character" w:customStyle="1" w:styleId="ListLabel3069">
    <w:name w:val="ListLabel 3069"/>
    <w:qFormat/>
    <w:rPr>
      <w:rFonts w:cs="OpenSymbol"/>
    </w:rPr>
  </w:style>
  <w:style w:type="character" w:customStyle="1" w:styleId="ListLabel3070">
    <w:name w:val="ListLabel 3070"/>
    <w:qFormat/>
    <w:rPr>
      <w:rFonts w:cs="OpenSymbol"/>
    </w:rPr>
  </w:style>
  <w:style w:type="character" w:customStyle="1" w:styleId="ListLabel3071">
    <w:name w:val="ListLabel 3071"/>
    <w:qFormat/>
    <w:rPr>
      <w:rFonts w:cs="OpenSymbol"/>
    </w:rPr>
  </w:style>
  <w:style w:type="character" w:customStyle="1" w:styleId="ListLabel3072">
    <w:name w:val="ListLabel 3072"/>
    <w:qFormat/>
    <w:rPr>
      <w:rFonts w:cs="OpenSymbol"/>
    </w:rPr>
  </w:style>
  <w:style w:type="character" w:customStyle="1" w:styleId="ListLabel3073">
    <w:name w:val="ListLabel 3073"/>
    <w:qFormat/>
    <w:rPr>
      <w:rFonts w:cs="OpenSymbol"/>
    </w:rPr>
  </w:style>
  <w:style w:type="character" w:customStyle="1" w:styleId="ListLabel3074">
    <w:name w:val="ListLabel 3074"/>
    <w:qFormat/>
    <w:rPr>
      <w:rFonts w:cs="OpenSymbol"/>
    </w:rPr>
  </w:style>
  <w:style w:type="character" w:customStyle="1" w:styleId="ListLabel3075">
    <w:name w:val="ListLabel 3075"/>
    <w:qFormat/>
    <w:rPr>
      <w:rFonts w:cs="OpenSymbol"/>
    </w:rPr>
  </w:style>
  <w:style w:type="character" w:customStyle="1" w:styleId="ListLabel3076">
    <w:name w:val="ListLabel 3076"/>
    <w:qFormat/>
    <w:rPr>
      <w:rFonts w:cs="OpenSymbol"/>
    </w:rPr>
  </w:style>
  <w:style w:type="character" w:customStyle="1" w:styleId="ListLabel3077">
    <w:name w:val="ListLabel 3077"/>
    <w:qFormat/>
    <w:rPr>
      <w:rFonts w:cs="OpenSymbol"/>
    </w:rPr>
  </w:style>
  <w:style w:type="character" w:customStyle="1" w:styleId="ListLabel3078">
    <w:name w:val="ListLabel 3078"/>
    <w:qFormat/>
    <w:rPr>
      <w:rFonts w:cs="OpenSymbol"/>
    </w:rPr>
  </w:style>
  <w:style w:type="character" w:customStyle="1" w:styleId="ListLabel3079">
    <w:name w:val="ListLabel 3079"/>
    <w:qFormat/>
    <w:rPr>
      <w:rFonts w:ascii="Times New Roman" w:hAnsi="Times New Roman" w:cs="Symbol"/>
    </w:rPr>
  </w:style>
  <w:style w:type="character" w:customStyle="1" w:styleId="ListLabel3080">
    <w:name w:val="ListLabel 3080"/>
    <w:qFormat/>
    <w:rPr>
      <w:rFonts w:cs="OpenSymbol"/>
    </w:rPr>
  </w:style>
  <w:style w:type="character" w:customStyle="1" w:styleId="ListLabel3081">
    <w:name w:val="ListLabel 3081"/>
    <w:qFormat/>
    <w:rPr>
      <w:rFonts w:cs="OpenSymbol"/>
    </w:rPr>
  </w:style>
  <w:style w:type="character" w:customStyle="1" w:styleId="ListLabel3082">
    <w:name w:val="ListLabel 3082"/>
    <w:qFormat/>
    <w:rPr>
      <w:rFonts w:cs="Symbol"/>
    </w:rPr>
  </w:style>
  <w:style w:type="character" w:customStyle="1" w:styleId="ListLabel3083">
    <w:name w:val="ListLabel 3083"/>
    <w:qFormat/>
    <w:rPr>
      <w:rFonts w:cs="OpenSymbol"/>
    </w:rPr>
  </w:style>
  <w:style w:type="character" w:customStyle="1" w:styleId="ListLabel3084">
    <w:name w:val="ListLabel 3084"/>
    <w:qFormat/>
    <w:rPr>
      <w:rFonts w:cs="OpenSymbol"/>
    </w:rPr>
  </w:style>
  <w:style w:type="character" w:customStyle="1" w:styleId="ListLabel3085">
    <w:name w:val="ListLabel 3085"/>
    <w:qFormat/>
    <w:rPr>
      <w:rFonts w:cs="Symbol"/>
    </w:rPr>
  </w:style>
  <w:style w:type="character" w:customStyle="1" w:styleId="ListLabel3086">
    <w:name w:val="ListLabel 3086"/>
    <w:qFormat/>
    <w:rPr>
      <w:rFonts w:cs="OpenSymbol"/>
    </w:rPr>
  </w:style>
  <w:style w:type="character" w:customStyle="1" w:styleId="ListLabel3087">
    <w:name w:val="ListLabel 3087"/>
    <w:qFormat/>
    <w:rPr>
      <w:rFonts w:cs="OpenSymbol"/>
    </w:rPr>
  </w:style>
  <w:style w:type="character" w:customStyle="1" w:styleId="ListLabel3088">
    <w:name w:val="ListLabel 3088"/>
    <w:qFormat/>
    <w:rPr>
      <w:rFonts w:ascii="Times New Roman" w:hAnsi="Times New Roman" w:cs="Symbol"/>
      <w:b w:val="0"/>
      <w:sz w:val="28"/>
    </w:rPr>
  </w:style>
  <w:style w:type="character" w:customStyle="1" w:styleId="ListLabel3089">
    <w:name w:val="ListLabel 3089"/>
    <w:qFormat/>
    <w:rPr>
      <w:rFonts w:cs="OpenSymbol"/>
    </w:rPr>
  </w:style>
  <w:style w:type="character" w:customStyle="1" w:styleId="ListLabel3090">
    <w:name w:val="ListLabel 3090"/>
    <w:qFormat/>
    <w:rPr>
      <w:rFonts w:cs="OpenSymbol"/>
    </w:rPr>
  </w:style>
  <w:style w:type="character" w:customStyle="1" w:styleId="ListLabel3091">
    <w:name w:val="ListLabel 3091"/>
    <w:qFormat/>
    <w:rPr>
      <w:rFonts w:cs="Symbol"/>
    </w:rPr>
  </w:style>
  <w:style w:type="character" w:customStyle="1" w:styleId="ListLabel3092">
    <w:name w:val="ListLabel 3092"/>
    <w:qFormat/>
    <w:rPr>
      <w:rFonts w:cs="OpenSymbol"/>
    </w:rPr>
  </w:style>
  <w:style w:type="character" w:customStyle="1" w:styleId="ListLabel3093">
    <w:name w:val="ListLabel 3093"/>
    <w:qFormat/>
    <w:rPr>
      <w:rFonts w:cs="OpenSymbol"/>
    </w:rPr>
  </w:style>
  <w:style w:type="character" w:customStyle="1" w:styleId="ListLabel3094">
    <w:name w:val="ListLabel 3094"/>
    <w:qFormat/>
    <w:rPr>
      <w:rFonts w:cs="Symbol"/>
    </w:rPr>
  </w:style>
  <w:style w:type="character" w:customStyle="1" w:styleId="ListLabel3095">
    <w:name w:val="ListLabel 3095"/>
    <w:qFormat/>
    <w:rPr>
      <w:rFonts w:cs="OpenSymbol"/>
    </w:rPr>
  </w:style>
  <w:style w:type="character" w:customStyle="1" w:styleId="ListLabel3096">
    <w:name w:val="ListLabel 3096"/>
    <w:qFormat/>
    <w:rPr>
      <w:rFonts w:cs="OpenSymbol"/>
    </w:rPr>
  </w:style>
  <w:style w:type="character" w:customStyle="1" w:styleId="ListLabel3097">
    <w:name w:val="ListLabel 3097"/>
    <w:qFormat/>
    <w:rPr>
      <w:rFonts w:cs="Symbol"/>
    </w:rPr>
  </w:style>
  <w:style w:type="character" w:customStyle="1" w:styleId="ListLabel3098">
    <w:name w:val="ListLabel 3098"/>
    <w:qFormat/>
    <w:rPr>
      <w:rFonts w:cs="OpenSymbol"/>
    </w:rPr>
  </w:style>
  <w:style w:type="character" w:customStyle="1" w:styleId="ListLabel3099">
    <w:name w:val="ListLabel 3099"/>
    <w:qFormat/>
    <w:rPr>
      <w:rFonts w:cs="OpenSymbol"/>
    </w:rPr>
  </w:style>
  <w:style w:type="character" w:customStyle="1" w:styleId="ListLabel3100">
    <w:name w:val="ListLabel 3100"/>
    <w:qFormat/>
    <w:rPr>
      <w:rFonts w:cs="Symbol"/>
    </w:rPr>
  </w:style>
  <w:style w:type="character" w:customStyle="1" w:styleId="ListLabel3101">
    <w:name w:val="ListLabel 3101"/>
    <w:qFormat/>
    <w:rPr>
      <w:rFonts w:cs="OpenSymbol"/>
    </w:rPr>
  </w:style>
  <w:style w:type="character" w:customStyle="1" w:styleId="ListLabel3102">
    <w:name w:val="ListLabel 3102"/>
    <w:qFormat/>
    <w:rPr>
      <w:rFonts w:cs="OpenSymbol"/>
    </w:rPr>
  </w:style>
  <w:style w:type="character" w:customStyle="1" w:styleId="ListLabel3103">
    <w:name w:val="ListLabel 3103"/>
    <w:qFormat/>
    <w:rPr>
      <w:rFonts w:cs="Symbol"/>
    </w:rPr>
  </w:style>
  <w:style w:type="character" w:customStyle="1" w:styleId="ListLabel3104">
    <w:name w:val="ListLabel 3104"/>
    <w:qFormat/>
    <w:rPr>
      <w:rFonts w:cs="OpenSymbol"/>
    </w:rPr>
  </w:style>
  <w:style w:type="character" w:customStyle="1" w:styleId="ListLabel3105">
    <w:name w:val="ListLabel 3105"/>
    <w:qFormat/>
    <w:rPr>
      <w:rFonts w:cs="OpenSymbol"/>
    </w:rPr>
  </w:style>
  <w:style w:type="character" w:customStyle="1" w:styleId="ListLabel3106">
    <w:name w:val="ListLabel 3106"/>
    <w:qFormat/>
    <w:rPr>
      <w:rFonts w:ascii="Times New Roman" w:hAnsi="Times New Roman" w:cs="Symbol"/>
      <w:b w:val="0"/>
      <w:sz w:val="28"/>
    </w:rPr>
  </w:style>
  <w:style w:type="character" w:customStyle="1" w:styleId="ListLabel3107">
    <w:name w:val="ListLabel 3107"/>
    <w:qFormat/>
    <w:rPr>
      <w:rFonts w:cs="OpenSymbol"/>
    </w:rPr>
  </w:style>
  <w:style w:type="character" w:customStyle="1" w:styleId="ListLabel3108">
    <w:name w:val="ListLabel 3108"/>
    <w:qFormat/>
    <w:rPr>
      <w:rFonts w:cs="OpenSymbol"/>
    </w:rPr>
  </w:style>
  <w:style w:type="character" w:customStyle="1" w:styleId="ListLabel3109">
    <w:name w:val="ListLabel 3109"/>
    <w:qFormat/>
    <w:rPr>
      <w:rFonts w:cs="Symbol"/>
    </w:rPr>
  </w:style>
  <w:style w:type="character" w:customStyle="1" w:styleId="ListLabel3110">
    <w:name w:val="ListLabel 3110"/>
    <w:qFormat/>
    <w:rPr>
      <w:rFonts w:cs="OpenSymbol"/>
    </w:rPr>
  </w:style>
  <w:style w:type="character" w:customStyle="1" w:styleId="ListLabel3111">
    <w:name w:val="ListLabel 3111"/>
    <w:qFormat/>
    <w:rPr>
      <w:rFonts w:cs="OpenSymbol"/>
    </w:rPr>
  </w:style>
  <w:style w:type="character" w:customStyle="1" w:styleId="ListLabel3112">
    <w:name w:val="ListLabel 3112"/>
    <w:qFormat/>
    <w:rPr>
      <w:rFonts w:cs="Symbol"/>
    </w:rPr>
  </w:style>
  <w:style w:type="character" w:customStyle="1" w:styleId="ListLabel3113">
    <w:name w:val="ListLabel 3113"/>
    <w:qFormat/>
    <w:rPr>
      <w:rFonts w:cs="OpenSymbol"/>
    </w:rPr>
  </w:style>
  <w:style w:type="character" w:customStyle="1" w:styleId="ListLabel3114">
    <w:name w:val="ListLabel 3114"/>
    <w:qFormat/>
    <w:rPr>
      <w:rFonts w:cs="OpenSymbol"/>
    </w:rPr>
  </w:style>
  <w:style w:type="character" w:customStyle="1" w:styleId="ListLabel3115">
    <w:name w:val="ListLabel 3115"/>
    <w:qFormat/>
    <w:rPr>
      <w:rFonts w:ascii="Times New Roman" w:hAnsi="Times New Roman" w:cs="Symbol"/>
      <w:sz w:val="28"/>
    </w:rPr>
  </w:style>
  <w:style w:type="character" w:customStyle="1" w:styleId="ListLabel3116">
    <w:name w:val="ListLabel 3116"/>
    <w:qFormat/>
    <w:rPr>
      <w:rFonts w:cs="OpenSymbol"/>
    </w:rPr>
  </w:style>
  <w:style w:type="character" w:customStyle="1" w:styleId="ListLabel3117">
    <w:name w:val="ListLabel 3117"/>
    <w:qFormat/>
    <w:rPr>
      <w:rFonts w:cs="OpenSymbol"/>
    </w:rPr>
  </w:style>
  <w:style w:type="character" w:customStyle="1" w:styleId="ListLabel3118">
    <w:name w:val="ListLabel 3118"/>
    <w:qFormat/>
    <w:rPr>
      <w:rFonts w:cs="Symbol"/>
    </w:rPr>
  </w:style>
  <w:style w:type="character" w:customStyle="1" w:styleId="ListLabel3119">
    <w:name w:val="ListLabel 3119"/>
    <w:qFormat/>
    <w:rPr>
      <w:rFonts w:cs="OpenSymbol"/>
    </w:rPr>
  </w:style>
  <w:style w:type="character" w:customStyle="1" w:styleId="ListLabel3120">
    <w:name w:val="ListLabel 3120"/>
    <w:qFormat/>
    <w:rPr>
      <w:rFonts w:cs="OpenSymbol"/>
    </w:rPr>
  </w:style>
  <w:style w:type="character" w:customStyle="1" w:styleId="ListLabel3121">
    <w:name w:val="ListLabel 3121"/>
    <w:qFormat/>
    <w:rPr>
      <w:rFonts w:cs="Symbol"/>
    </w:rPr>
  </w:style>
  <w:style w:type="character" w:customStyle="1" w:styleId="ListLabel3122">
    <w:name w:val="ListLabel 3122"/>
    <w:qFormat/>
    <w:rPr>
      <w:rFonts w:cs="OpenSymbol"/>
    </w:rPr>
  </w:style>
  <w:style w:type="character" w:customStyle="1" w:styleId="ListLabel3123">
    <w:name w:val="ListLabel 3123"/>
    <w:qFormat/>
    <w:rPr>
      <w:rFonts w:cs="OpenSymbol"/>
    </w:rPr>
  </w:style>
  <w:style w:type="character" w:customStyle="1" w:styleId="ListLabel3124">
    <w:name w:val="ListLabel 3124"/>
    <w:qFormat/>
    <w:rPr>
      <w:rFonts w:cs="Symbol"/>
    </w:rPr>
  </w:style>
  <w:style w:type="character" w:customStyle="1" w:styleId="ListLabel3125">
    <w:name w:val="ListLabel 3125"/>
    <w:qFormat/>
    <w:rPr>
      <w:rFonts w:cs="OpenSymbol"/>
    </w:rPr>
  </w:style>
  <w:style w:type="character" w:customStyle="1" w:styleId="ListLabel3126">
    <w:name w:val="ListLabel 3126"/>
    <w:qFormat/>
    <w:rPr>
      <w:rFonts w:cs="OpenSymbol"/>
    </w:rPr>
  </w:style>
  <w:style w:type="character" w:customStyle="1" w:styleId="ListLabel3127">
    <w:name w:val="ListLabel 3127"/>
    <w:qFormat/>
    <w:rPr>
      <w:rFonts w:cs="Symbol"/>
    </w:rPr>
  </w:style>
  <w:style w:type="character" w:customStyle="1" w:styleId="ListLabel3128">
    <w:name w:val="ListLabel 3128"/>
    <w:qFormat/>
    <w:rPr>
      <w:rFonts w:cs="OpenSymbol"/>
    </w:rPr>
  </w:style>
  <w:style w:type="character" w:customStyle="1" w:styleId="ListLabel3129">
    <w:name w:val="ListLabel 3129"/>
    <w:qFormat/>
    <w:rPr>
      <w:rFonts w:cs="OpenSymbol"/>
    </w:rPr>
  </w:style>
  <w:style w:type="character" w:customStyle="1" w:styleId="ListLabel3130">
    <w:name w:val="ListLabel 3130"/>
    <w:qFormat/>
    <w:rPr>
      <w:rFonts w:cs="Symbol"/>
    </w:rPr>
  </w:style>
  <w:style w:type="character" w:customStyle="1" w:styleId="ListLabel3131">
    <w:name w:val="ListLabel 3131"/>
    <w:qFormat/>
    <w:rPr>
      <w:rFonts w:cs="OpenSymbol"/>
    </w:rPr>
  </w:style>
  <w:style w:type="character" w:customStyle="1" w:styleId="ListLabel3132">
    <w:name w:val="ListLabel 3132"/>
    <w:qFormat/>
    <w:rPr>
      <w:rFonts w:cs="OpenSymbol"/>
    </w:rPr>
  </w:style>
  <w:style w:type="character" w:customStyle="1" w:styleId="ListLabel3133">
    <w:name w:val="ListLabel 3133"/>
    <w:qFormat/>
    <w:rPr>
      <w:rFonts w:ascii="Times New Roman" w:hAnsi="Times New Roman" w:cs="OpenSymbol"/>
      <w:b w:val="0"/>
      <w:sz w:val="28"/>
    </w:rPr>
  </w:style>
  <w:style w:type="character" w:customStyle="1" w:styleId="ListLabel3134">
    <w:name w:val="ListLabel 3134"/>
    <w:qFormat/>
    <w:rPr>
      <w:rFonts w:cs="OpenSymbol"/>
    </w:rPr>
  </w:style>
  <w:style w:type="character" w:customStyle="1" w:styleId="ListLabel3135">
    <w:name w:val="ListLabel 3135"/>
    <w:qFormat/>
    <w:rPr>
      <w:rFonts w:cs="OpenSymbol"/>
    </w:rPr>
  </w:style>
  <w:style w:type="character" w:customStyle="1" w:styleId="ListLabel3136">
    <w:name w:val="ListLabel 3136"/>
    <w:qFormat/>
    <w:rPr>
      <w:rFonts w:cs="OpenSymbol"/>
    </w:rPr>
  </w:style>
  <w:style w:type="character" w:customStyle="1" w:styleId="ListLabel3137">
    <w:name w:val="ListLabel 3137"/>
    <w:qFormat/>
    <w:rPr>
      <w:rFonts w:cs="OpenSymbol"/>
    </w:rPr>
  </w:style>
  <w:style w:type="character" w:customStyle="1" w:styleId="ListLabel3138">
    <w:name w:val="ListLabel 3138"/>
    <w:qFormat/>
    <w:rPr>
      <w:rFonts w:cs="OpenSymbol"/>
    </w:rPr>
  </w:style>
  <w:style w:type="character" w:customStyle="1" w:styleId="ListLabel3139">
    <w:name w:val="ListLabel 3139"/>
    <w:qFormat/>
    <w:rPr>
      <w:rFonts w:cs="OpenSymbol"/>
    </w:rPr>
  </w:style>
  <w:style w:type="character" w:customStyle="1" w:styleId="ListLabel3140">
    <w:name w:val="ListLabel 3140"/>
    <w:qFormat/>
    <w:rPr>
      <w:rFonts w:cs="OpenSymbol"/>
    </w:rPr>
  </w:style>
  <w:style w:type="character" w:customStyle="1" w:styleId="ListLabel3141">
    <w:name w:val="ListLabel 3141"/>
    <w:qFormat/>
    <w:rPr>
      <w:rFonts w:cs="OpenSymbol"/>
    </w:rPr>
  </w:style>
  <w:style w:type="character" w:customStyle="1" w:styleId="ListLabel3142">
    <w:name w:val="ListLabel 3142"/>
    <w:qFormat/>
    <w:rPr>
      <w:rFonts w:ascii="Times New Roman" w:hAnsi="Times New Roman" w:cs="OpenSymbol"/>
      <w:b w:val="0"/>
      <w:sz w:val="28"/>
    </w:rPr>
  </w:style>
  <w:style w:type="character" w:customStyle="1" w:styleId="ListLabel3143">
    <w:name w:val="ListLabel 3143"/>
    <w:qFormat/>
    <w:rPr>
      <w:rFonts w:cs="OpenSymbol"/>
    </w:rPr>
  </w:style>
  <w:style w:type="character" w:customStyle="1" w:styleId="ListLabel3144">
    <w:name w:val="ListLabel 3144"/>
    <w:qFormat/>
    <w:rPr>
      <w:rFonts w:cs="OpenSymbol"/>
    </w:rPr>
  </w:style>
  <w:style w:type="character" w:customStyle="1" w:styleId="ListLabel3145">
    <w:name w:val="ListLabel 3145"/>
    <w:qFormat/>
    <w:rPr>
      <w:rFonts w:cs="OpenSymbol"/>
    </w:rPr>
  </w:style>
  <w:style w:type="character" w:customStyle="1" w:styleId="ListLabel3146">
    <w:name w:val="ListLabel 3146"/>
    <w:qFormat/>
    <w:rPr>
      <w:rFonts w:cs="OpenSymbol"/>
    </w:rPr>
  </w:style>
  <w:style w:type="character" w:customStyle="1" w:styleId="ListLabel3147">
    <w:name w:val="ListLabel 3147"/>
    <w:qFormat/>
    <w:rPr>
      <w:rFonts w:cs="OpenSymbol"/>
    </w:rPr>
  </w:style>
  <w:style w:type="character" w:customStyle="1" w:styleId="ListLabel3148">
    <w:name w:val="ListLabel 3148"/>
    <w:qFormat/>
    <w:rPr>
      <w:rFonts w:cs="OpenSymbol"/>
    </w:rPr>
  </w:style>
  <w:style w:type="character" w:customStyle="1" w:styleId="ListLabel3149">
    <w:name w:val="ListLabel 3149"/>
    <w:qFormat/>
    <w:rPr>
      <w:rFonts w:cs="OpenSymbol"/>
    </w:rPr>
  </w:style>
  <w:style w:type="character" w:customStyle="1" w:styleId="ListLabel3150">
    <w:name w:val="ListLabel 3150"/>
    <w:qFormat/>
    <w:rPr>
      <w:rFonts w:cs="OpenSymbol"/>
    </w:rPr>
  </w:style>
  <w:style w:type="character" w:customStyle="1" w:styleId="ListLabel3151">
    <w:name w:val="ListLabel 3151"/>
    <w:qFormat/>
    <w:rPr>
      <w:rFonts w:ascii="Times New Roman" w:hAnsi="Times New Roman" w:cs="OpenSymbol"/>
      <w:b w:val="0"/>
      <w:sz w:val="28"/>
    </w:rPr>
  </w:style>
  <w:style w:type="character" w:customStyle="1" w:styleId="ListLabel3152">
    <w:name w:val="ListLabel 3152"/>
    <w:qFormat/>
    <w:rPr>
      <w:rFonts w:cs="OpenSymbol"/>
    </w:rPr>
  </w:style>
  <w:style w:type="character" w:customStyle="1" w:styleId="ListLabel3153">
    <w:name w:val="ListLabel 3153"/>
    <w:qFormat/>
    <w:rPr>
      <w:rFonts w:cs="OpenSymbol"/>
    </w:rPr>
  </w:style>
  <w:style w:type="character" w:customStyle="1" w:styleId="ListLabel3154">
    <w:name w:val="ListLabel 3154"/>
    <w:qFormat/>
    <w:rPr>
      <w:rFonts w:cs="OpenSymbol"/>
    </w:rPr>
  </w:style>
  <w:style w:type="character" w:customStyle="1" w:styleId="ListLabel3155">
    <w:name w:val="ListLabel 3155"/>
    <w:qFormat/>
    <w:rPr>
      <w:rFonts w:cs="OpenSymbol"/>
    </w:rPr>
  </w:style>
  <w:style w:type="character" w:customStyle="1" w:styleId="ListLabel3156">
    <w:name w:val="ListLabel 3156"/>
    <w:qFormat/>
    <w:rPr>
      <w:rFonts w:cs="OpenSymbol"/>
    </w:rPr>
  </w:style>
  <w:style w:type="character" w:customStyle="1" w:styleId="ListLabel3157">
    <w:name w:val="ListLabel 3157"/>
    <w:qFormat/>
    <w:rPr>
      <w:rFonts w:cs="OpenSymbol"/>
    </w:rPr>
  </w:style>
  <w:style w:type="character" w:customStyle="1" w:styleId="ListLabel3158">
    <w:name w:val="ListLabel 3158"/>
    <w:qFormat/>
    <w:rPr>
      <w:rFonts w:cs="OpenSymbol"/>
    </w:rPr>
  </w:style>
  <w:style w:type="character" w:customStyle="1" w:styleId="ListLabel3159">
    <w:name w:val="ListLabel 3159"/>
    <w:qFormat/>
    <w:rPr>
      <w:rFonts w:cs="OpenSymbol"/>
    </w:rPr>
  </w:style>
  <w:style w:type="character" w:customStyle="1" w:styleId="ListLabel3160">
    <w:name w:val="ListLabel 3160"/>
    <w:qFormat/>
    <w:rPr>
      <w:rFonts w:ascii="Times New Roman" w:hAnsi="Times New Roman" w:cs="OpenSymbol"/>
      <w:b w:val="0"/>
      <w:sz w:val="28"/>
    </w:rPr>
  </w:style>
  <w:style w:type="character" w:customStyle="1" w:styleId="ListLabel3161">
    <w:name w:val="ListLabel 3161"/>
    <w:qFormat/>
    <w:rPr>
      <w:rFonts w:cs="OpenSymbol"/>
    </w:rPr>
  </w:style>
  <w:style w:type="character" w:customStyle="1" w:styleId="ListLabel3162">
    <w:name w:val="ListLabel 3162"/>
    <w:qFormat/>
    <w:rPr>
      <w:rFonts w:cs="OpenSymbol"/>
    </w:rPr>
  </w:style>
  <w:style w:type="character" w:customStyle="1" w:styleId="ListLabel3163">
    <w:name w:val="ListLabel 3163"/>
    <w:qFormat/>
    <w:rPr>
      <w:rFonts w:cs="OpenSymbol"/>
    </w:rPr>
  </w:style>
  <w:style w:type="character" w:customStyle="1" w:styleId="ListLabel3164">
    <w:name w:val="ListLabel 3164"/>
    <w:qFormat/>
    <w:rPr>
      <w:rFonts w:cs="OpenSymbol"/>
    </w:rPr>
  </w:style>
  <w:style w:type="character" w:customStyle="1" w:styleId="ListLabel3165">
    <w:name w:val="ListLabel 3165"/>
    <w:qFormat/>
    <w:rPr>
      <w:rFonts w:cs="OpenSymbol"/>
    </w:rPr>
  </w:style>
  <w:style w:type="character" w:customStyle="1" w:styleId="ListLabel3166">
    <w:name w:val="ListLabel 3166"/>
    <w:qFormat/>
    <w:rPr>
      <w:rFonts w:cs="OpenSymbol"/>
    </w:rPr>
  </w:style>
  <w:style w:type="character" w:customStyle="1" w:styleId="ListLabel3167">
    <w:name w:val="ListLabel 3167"/>
    <w:qFormat/>
    <w:rPr>
      <w:rFonts w:cs="OpenSymbol"/>
    </w:rPr>
  </w:style>
  <w:style w:type="character" w:customStyle="1" w:styleId="ListLabel3168">
    <w:name w:val="ListLabel 3168"/>
    <w:qFormat/>
    <w:rPr>
      <w:rFonts w:cs="OpenSymbol"/>
    </w:rPr>
  </w:style>
  <w:style w:type="character" w:customStyle="1" w:styleId="ListLabel3169">
    <w:name w:val="ListLabel 3169"/>
    <w:qFormat/>
    <w:rPr>
      <w:rFonts w:ascii="Times New Roman" w:hAnsi="Times New Roman" w:cs="OpenSymbol"/>
      <w:b w:val="0"/>
      <w:sz w:val="28"/>
    </w:rPr>
  </w:style>
  <w:style w:type="character" w:customStyle="1" w:styleId="ListLabel3170">
    <w:name w:val="ListLabel 3170"/>
    <w:qFormat/>
    <w:rPr>
      <w:rFonts w:cs="OpenSymbol"/>
    </w:rPr>
  </w:style>
  <w:style w:type="character" w:customStyle="1" w:styleId="ListLabel3171">
    <w:name w:val="ListLabel 3171"/>
    <w:qFormat/>
    <w:rPr>
      <w:rFonts w:cs="OpenSymbol"/>
    </w:rPr>
  </w:style>
  <w:style w:type="character" w:customStyle="1" w:styleId="ListLabel3172">
    <w:name w:val="ListLabel 3172"/>
    <w:qFormat/>
    <w:rPr>
      <w:rFonts w:cs="OpenSymbol"/>
    </w:rPr>
  </w:style>
  <w:style w:type="character" w:customStyle="1" w:styleId="ListLabel3173">
    <w:name w:val="ListLabel 3173"/>
    <w:qFormat/>
    <w:rPr>
      <w:rFonts w:cs="OpenSymbol"/>
    </w:rPr>
  </w:style>
  <w:style w:type="character" w:customStyle="1" w:styleId="ListLabel3174">
    <w:name w:val="ListLabel 3174"/>
    <w:qFormat/>
    <w:rPr>
      <w:rFonts w:cs="OpenSymbol"/>
    </w:rPr>
  </w:style>
  <w:style w:type="character" w:customStyle="1" w:styleId="ListLabel3175">
    <w:name w:val="ListLabel 3175"/>
    <w:qFormat/>
    <w:rPr>
      <w:rFonts w:cs="OpenSymbol"/>
    </w:rPr>
  </w:style>
  <w:style w:type="character" w:customStyle="1" w:styleId="ListLabel3176">
    <w:name w:val="ListLabel 3176"/>
    <w:qFormat/>
    <w:rPr>
      <w:rFonts w:cs="OpenSymbol"/>
    </w:rPr>
  </w:style>
  <w:style w:type="character" w:customStyle="1" w:styleId="ListLabel3177">
    <w:name w:val="ListLabel 3177"/>
    <w:qFormat/>
    <w:rPr>
      <w:rFonts w:cs="OpenSymbol"/>
    </w:rPr>
  </w:style>
  <w:style w:type="character" w:customStyle="1" w:styleId="ListLabel3178">
    <w:name w:val="ListLabel 3178"/>
    <w:qFormat/>
    <w:rPr>
      <w:rFonts w:ascii="Times New Roman" w:hAnsi="Times New Roman" w:cs="OpenSymbol"/>
      <w:b w:val="0"/>
      <w:sz w:val="28"/>
    </w:rPr>
  </w:style>
  <w:style w:type="character" w:customStyle="1" w:styleId="ListLabel3179">
    <w:name w:val="ListLabel 3179"/>
    <w:qFormat/>
    <w:rPr>
      <w:rFonts w:cs="OpenSymbol"/>
    </w:rPr>
  </w:style>
  <w:style w:type="character" w:customStyle="1" w:styleId="ListLabel3180">
    <w:name w:val="ListLabel 3180"/>
    <w:qFormat/>
    <w:rPr>
      <w:rFonts w:cs="OpenSymbol"/>
    </w:rPr>
  </w:style>
  <w:style w:type="character" w:customStyle="1" w:styleId="ListLabel3181">
    <w:name w:val="ListLabel 3181"/>
    <w:qFormat/>
    <w:rPr>
      <w:rFonts w:cs="OpenSymbol"/>
    </w:rPr>
  </w:style>
  <w:style w:type="character" w:customStyle="1" w:styleId="ListLabel3182">
    <w:name w:val="ListLabel 3182"/>
    <w:qFormat/>
    <w:rPr>
      <w:rFonts w:cs="OpenSymbol"/>
    </w:rPr>
  </w:style>
  <w:style w:type="character" w:customStyle="1" w:styleId="ListLabel3183">
    <w:name w:val="ListLabel 3183"/>
    <w:qFormat/>
    <w:rPr>
      <w:rFonts w:cs="OpenSymbol"/>
    </w:rPr>
  </w:style>
  <w:style w:type="character" w:customStyle="1" w:styleId="ListLabel3184">
    <w:name w:val="ListLabel 3184"/>
    <w:qFormat/>
    <w:rPr>
      <w:rFonts w:cs="OpenSymbol"/>
    </w:rPr>
  </w:style>
  <w:style w:type="character" w:customStyle="1" w:styleId="ListLabel3185">
    <w:name w:val="ListLabel 3185"/>
    <w:qFormat/>
    <w:rPr>
      <w:rFonts w:cs="OpenSymbol"/>
    </w:rPr>
  </w:style>
  <w:style w:type="character" w:customStyle="1" w:styleId="ListLabel3186">
    <w:name w:val="ListLabel 3186"/>
    <w:qFormat/>
    <w:rPr>
      <w:rFonts w:cs="OpenSymbol"/>
    </w:rPr>
  </w:style>
  <w:style w:type="character" w:customStyle="1" w:styleId="ListLabel3187">
    <w:name w:val="ListLabel 3187"/>
    <w:qFormat/>
    <w:rPr>
      <w:rFonts w:ascii="Times New Roman" w:hAnsi="Times New Roman" w:cs="OpenSymbol"/>
      <w:b w:val="0"/>
      <w:sz w:val="28"/>
    </w:rPr>
  </w:style>
  <w:style w:type="character" w:customStyle="1" w:styleId="ListLabel3188">
    <w:name w:val="ListLabel 3188"/>
    <w:qFormat/>
    <w:rPr>
      <w:rFonts w:cs="OpenSymbol"/>
    </w:rPr>
  </w:style>
  <w:style w:type="character" w:customStyle="1" w:styleId="ListLabel3189">
    <w:name w:val="ListLabel 3189"/>
    <w:qFormat/>
    <w:rPr>
      <w:rFonts w:cs="OpenSymbol"/>
    </w:rPr>
  </w:style>
  <w:style w:type="character" w:customStyle="1" w:styleId="ListLabel3190">
    <w:name w:val="ListLabel 3190"/>
    <w:qFormat/>
    <w:rPr>
      <w:rFonts w:cs="OpenSymbol"/>
    </w:rPr>
  </w:style>
  <w:style w:type="character" w:customStyle="1" w:styleId="ListLabel3191">
    <w:name w:val="ListLabel 3191"/>
    <w:qFormat/>
    <w:rPr>
      <w:rFonts w:cs="OpenSymbol"/>
    </w:rPr>
  </w:style>
  <w:style w:type="character" w:customStyle="1" w:styleId="ListLabel3192">
    <w:name w:val="ListLabel 3192"/>
    <w:qFormat/>
    <w:rPr>
      <w:rFonts w:cs="OpenSymbol"/>
    </w:rPr>
  </w:style>
  <w:style w:type="character" w:customStyle="1" w:styleId="ListLabel3193">
    <w:name w:val="ListLabel 3193"/>
    <w:qFormat/>
    <w:rPr>
      <w:rFonts w:cs="OpenSymbol"/>
    </w:rPr>
  </w:style>
  <w:style w:type="character" w:customStyle="1" w:styleId="ListLabel3194">
    <w:name w:val="ListLabel 3194"/>
    <w:qFormat/>
    <w:rPr>
      <w:rFonts w:cs="OpenSymbol"/>
    </w:rPr>
  </w:style>
  <w:style w:type="character" w:customStyle="1" w:styleId="ListLabel3195">
    <w:name w:val="ListLabel 3195"/>
    <w:qFormat/>
    <w:rPr>
      <w:rFonts w:cs="OpenSymbol"/>
    </w:rPr>
  </w:style>
  <w:style w:type="character" w:customStyle="1" w:styleId="ListLabel3196">
    <w:name w:val="ListLabel 3196"/>
    <w:qFormat/>
    <w:rPr>
      <w:rFonts w:cs="OpenSymbol"/>
    </w:rPr>
  </w:style>
  <w:style w:type="character" w:customStyle="1" w:styleId="ListLabel3197">
    <w:name w:val="ListLabel 3197"/>
    <w:qFormat/>
    <w:rPr>
      <w:rFonts w:cs="OpenSymbol"/>
    </w:rPr>
  </w:style>
  <w:style w:type="character" w:customStyle="1" w:styleId="ListLabel3198">
    <w:name w:val="ListLabel 3198"/>
    <w:qFormat/>
    <w:rPr>
      <w:rFonts w:cs="OpenSymbol"/>
    </w:rPr>
  </w:style>
  <w:style w:type="character" w:customStyle="1" w:styleId="ListLabel3199">
    <w:name w:val="ListLabel 3199"/>
    <w:qFormat/>
    <w:rPr>
      <w:rFonts w:cs="OpenSymbol"/>
    </w:rPr>
  </w:style>
  <w:style w:type="character" w:customStyle="1" w:styleId="ListLabel3200">
    <w:name w:val="ListLabel 3200"/>
    <w:qFormat/>
    <w:rPr>
      <w:rFonts w:cs="OpenSymbol"/>
    </w:rPr>
  </w:style>
  <w:style w:type="character" w:customStyle="1" w:styleId="ListLabel3201">
    <w:name w:val="ListLabel 3201"/>
    <w:qFormat/>
    <w:rPr>
      <w:rFonts w:cs="OpenSymbol"/>
    </w:rPr>
  </w:style>
  <w:style w:type="character" w:customStyle="1" w:styleId="ListLabel3202">
    <w:name w:val="ListLabel 3202"/>
    <w:qFormat/>
    <w:rPr>
      <w:rFonts w:cs="OpenSymbol"/>
    </w:rPr>
  </w:style>
  <w:style w:type="character" w:customStyle="1" w:styleId="ListLabel3203">
    <w:name w:val="ListLabel 3203"/>
    <w:qFormat/>
    <w:rPr>
      <w:rFonts w:cs="OpenSymbol"/>
    </w:rPr>
  </w:style>
  <w:style w:type="character" w:customStyle="1" w:styleId="ListLabel3204">
    <w:name w:val="ListLabel 3204"/>
    <w:qFormat/>
    <w:rPr>
      <w:rFonts w:cs="OpenSymbol"/>
    </w:rPr>
  </w:style>
  <w:style w:type="character" w:customStyle="1" w:styleId="ListLabel3205">
    <w:name w:val="ListLabel 3205"/>
    <w:qFormat/>
    <w:rPr>
      <w:rFonts w:ascii="Times New Roman" w:hAnsi="Times New Roman" w:cs="OpenSymbol"/>
      <w:b w:val="0"/>
      <w:sz w:val="28"/>
    </w:rPr>
  </w:style>
  <w:style w:type="character" w:customStyle="1" w:styleId="ListLabel3206">
    <w:name w:val="ListLabel 3206"/>
    <w:qFormat/>
    <w:rPr>
      <w:rFonts w:cs="OpenSymbol"/>
    </w:rPr>
  </w:style>
  <w:style w:type="character" w:customStyle="1" w:styleId="ListLabel3207">
    <w:name w:val="ListLabel 3207"/>
    <w:qFormat/>
    <w:rPr>
      <w:rFonts w:cs="OpenSymbol"/>
    </w:rPr>
  </w:style>
  <w:style w:type="character" w:customStyle="1" w:styleId="ListLabel3208">
    <w:name w:val="ListLabel 3208"/>
    <w:qFormat/>
    <w:rPr>
      <w:rFonts w:cs="OpenSymbol"/>
    </w:rPr>
  </w:style>
  <w:style w:type="character" w:customStyle="1" w:styleId="ListLabel3209">
    <w:name w:val="ListLabel 3209"/>
    <w:qFormat/>
    <w:rPr>
      <w:rFonts w:cs="OpenSymbol"/>
    </w:rPr>
  </w:style>
  <w:style w:type="character" w:customStyle="1" w:styleId="ListLabel3210">
    <w:name w:val="ListLabel 3210"/>
    <w:qFormat/>
    <w:rPr>
      <w:rFonts w:cs="OpenSymbol"/>
    </w:rPr>
  </w:style>
  <w:style w:type="character" w:customStyle="1" w:styleId="ListLabel3211">
    <w:name w:val="ListLabel 3211"/>
    <w:qFormat/>
    <w:rPr>
      <w:rFonts w:cs="OpenSymbol"/>
    </w:rPr>
  </w:style>
  <w:style w:type="character" w:customStyle="1" w:styleId="ListLabel3212">
    <w:name w:val="ListLabel 3212"/>
    <w:qFormat/>
    <w:rPr>
      <w:rFonts w:cs="OpenSymbol"/>
    </w:rPr>
  </w:style>
  <w:style w:type="character" w:customStyle="1" w:styleId="ListLabel3213">
    <w:name w:val="ListLabel 3213"/>
    <w:qFormat/>
    <w:rPr>
      <w:rFonts w:cs="OpenSymbol"/>
    </w:rPr>
  </w:style>
  <w:style w:type="character" w:customStyle="1" w:styleId="ListLabel3214">
    <w:name w:val="ListLabel 3214"/>
    <w:qFormat/>
    <w:rPr>
      <w:rFonts w:ascii="Times New Roman" w:hAnsi="Times New Roman" w:cs="OpenSymbol"/>
      <w:b w:val="0"/>
      <w:sz w:val="28"/>
    </w:rPr>
  </w:style>
  <w:style w:type="character" w:customStyle="1" w:styleId="ListLabel3215">
    <w:name w:val="ListLabel 3215"/>
    <w:qFormat/>
    <w:rPr>
      <w:rFonts w:cs="OpenSymbol"/>
    </w:rPr>
  </w:style>
  <w:style w:type="character" w:customStyle="1" w:styleId="ListLabel3216">
    <w:name w:val="ListLabel 3216"/>
    <w:qFormat/>
    <w:rPr>
      <w:rFonts w:cs="OpenSymbol"/>
    </w:rPr>
  </w:style>
  <w:style w:type="character" w:customStyle="1" w:styleId="ListLabel3217">
    <w:name w:val="ListLabel 3217"/>
    <w:qFormat/>
    <w:rPr>
      <w:rFonts w:cs="OpenSymbol"/>
    </w:rPr>
  </w:style>
  <w:style w:type="character" w:customStyle="1" w:styleId="ListLabel3218">
    <w:name w:val="ListLabel 3218"/>
    <w:qFormat/>
    <w:rPr>
      <w:rFonts w:cs="OpenSymbol"/>
    </w:rPr>
  </w:style>
  <w:style w:type="character" w:customStyle="1" w:styleId="ListLabel3219">
    <w:name w:val="ListLabel 3219"/>
    <w:qFormat/>
    <w:rPr>
      <w:rFonts w:cs="OpenSymbol"/>
    </w:rPr>
  </w:style>
  <w:style w:type="character" w:customStyle="1" w:styleId="ListLabel3220">
    <w:name w:val="ListLabel 3220"/>
    <w:qFormat/>
    <w:rPr>
      <w:rFonts w:cs="OpenSymbol"/>
    </w:rPr>
  </w:style>
  <w:style w:type="character" w:customStyle="1" w:styleId="ListLabel3221">
    <w:name w:val="ListLabel 3221"/>
    <w:qFormat/>
    <w:rPr>
      <w:rFonts w:cs="OpenSymbol"/>
    </w:rPr>
  </w:style>
  <w:style w:type="character" w:customStyle="1" w:styleId="ListLabel3222">
    <w:name w:val="ListLabel 3222"/>
    <w:qFormat/>
    <w:rPr>
      <w:rFonts w:cs="OpenSymbol"/>
    </w:rPr>
  </w:style>
  <w:style w:type="character" w:customStyle="1" w:styleId="ListLabel3223">
    <w:name w:val="ListLabel 3223"/>
    <w:qFormat/>
    <w:rPr>
      <w:rFonts w:ascii="Times New Roman" w:hAnsi="Times New Roman" w:cs="OpenSymbol"/>
      <w:b w:val="0"/>
      <w:sz w:val="28"/>
    </w:rPr>
  </w:style>
  <w:style w:type="character" w:customStyle="1" w:styleId="ListLabel3224">
    <w:name w:val="ListLabel 3224"/>
    <w:qFormat/>
    <w:rPr>
      <w:rFonts w:cs="OpenSymbol"/>
    </w:rPr>
  </w:style>
  <w:style w:type="character" w:customStyle="1" w:styleId="ListLabel3225">
    <w:name w:val="ListLabel 3225"/>
    <w:qFormat/>
    <w:rPr>
      <w:rFonts w:cs="OpenSymbol"/>
    </w:rPr>
  </w:style>
  <w:style w:type="character" w:customStyle="1" w:styleId="ListLabel3226">
    <w:name w:val="ListLabel 3226"/>
    <w:qFormat/>
    <w:rPr>
      <w:rFonts w:cs="OpenSymbol"/>
    </w:rPr>
  </w:style>
  <w:style w:type="character" w:customStyle="1" w:styleId="ListLabel3227">
    <w:name w:val="ListLabel 3227"/>
    <w:qFormat/>
    <w:rPr>
      <w:rFonts w:cs="OpenSymbol"/>
    </w:rPr>
  </w:style>
  <w:style w:type="character" w:customStyle="1" w:styleId="ListLabel3228">
    <w:name w:val="ListLabel 3228"/>
    <w:qFormat/>
    <w:rPr>
      <w:rFonts w:cs="OpenSymbol"/>
    </w:rPr>
  </w:style>
  <w:style w:type="character" w:customStyle="1" w:styleId="ListLabel3229">
    <w:name w:val="ListLabel 3229"/>
    <w:qFormat/>
    <w:rPr>
      <w:rFonts w:cs="OpenSymbol"/>
    </w:rPr>
  </w:style>
  <w:style w:type="character" w:customStyle="1" w:styleId="ListLabel3230">
    <w:name w:val="ListLabel 3230"/>
    <w:qFormat/>
    <w:rPr>
      <w:rFonts w:cs="OpenSymbol"/>
    </w:rPr>
  </w:style>
  <w:style w:type="character" w:customStyle="1" w:styleId="ListLabel3231">
    <w:name w:val="ListLabel 3231"/>
    <w:qFormat/>
    <w:rPr>
      <w:rFonts w:cs="OpenSymbol"/>
    </w:rPr>
  </w:style>
  <w:style w:type="character" w:customStyle="1" w:styleId="ListLabel3232">
    <w:name w:val="ListLabel 3232"/>
    <w:qFormat/>
    <w:rPr>
      <w:rFonts w:ascii="Times New Roman" w:hAnsi="Times New Roman" w:cs="OpenSymbol"/>
      <w:b w:val="0"/>
      <w:sz w:val="28"/>
    </w:rPr>
  </w:style>
  <w:style w:type="character" w:customStyle="1" w:styleId="ListLabel3233">
    <w:name w:val="ListLabel 3233"/>
    <w:qFormat/>
    <w:rPr>
      <w:rFonts w:cs="OpenSymbol"/>
    </w:rPr>
  </w:style>
  <w:style w:type="character" w:customStyle="1" w:styleId="ListLabel3234">
    <w:name w:val="ListLabel 3234"/>
    <w:qFormat/>
    <w:rPr>
      <w:rFonts w:cs="OpenSymbol"/>
    </w:rPr>
  </w:style>
  <w:style w:type="character" w:customStyle="1" w:styleId="ListLabel3235">
    <w:name w:val="ListLabel 3235"/>
    <w:qFormat/>
    <w:rPr>
      <w:rFonts w:cs="OpenSymbol"/>
    </w:rPr>
  </w:style>
  <w:style w:type="character" w:customStyle="1" w:styleId="ListLabel3236">
    <w:name w:val="ListLabel 3236"/>
    <w:qFormat/>
    <w:rPr>
      <w:rFonts w:cs="OpenSymbol"/>
    </w:rPr>
  </w:style>
  <w:style w:type="character" w:customStyle="1" w:styleId="ListLabel3237">
    <w:name w:val="ListLabel 3237"/>
    <w:qFormat/>
    <w:rPr>
      <w:rFonts w:cs="OpenSymbol"/>
    </w:rPr>
  </w:style>
  <w:style w:type="character" w:customStyle="1" w:styleId="ListLabel3238">
    <w:name w:val="ListLabel 3238"/>
    <w:qFormat/>
    <w:rPr>
      <w:rFonts w:cs="OpenSymbol"/>
    </w:rPr>
  </w:style>
  <w:style w:type="character" w:customStyle="1" w:styleId="ListLabel3239">
    <w:name w:val="ListLabel 3239"/>
    <w:qFormat/>
    <w:rPr>
      <w:rFonts w:cs="OpenSymbol"/>
    </w:rPr>
  </w:style>
  <w:style w:type="character" w:customStyle="1" w:styleId="ListLabel3240">
    <w:name w:val="ListLabel 3240"/>
    <w:qFormat/>
    <w:rPr>
      <w:rFonts w:cs="OpenSymbol"/>
    </w:rPr>
  </w:style>
  <w:style w:type="character" w:customStyle="1" w:styleId="ListLabel3241">
    <w:name w:val="ListLabel 3241"/>
    <w:qFormat/>
    <w:rPr>
      <w:rFonts w:cs="OpenSymbol"/>
      <w:sz w:val="28"/>
    </w:rPr>
  </w:style>
  <w:style w:type="character" w:customStyle="1" w:styleId="ListLabel3242">
    <w:name w:val="ListLabel 3242"/>
    <w:qFormat/>
    <w:rPr>
      <w:rFonts w:cs="OpenSymbol"/>
    </w:rPr>
  </w:style>
  <w:style w:type="character" w:customStyle="1" w:styleId="ListLabel3243">
    <w:name w:val="ListLabel 3243"/>
    <w:qFormat/>
    <w:rPr>
      <w:rFonts w:cs="OpenSymbol"/>
    </w:rPr>
  </w:style>
  <w:style w:type="character" w:customStyle="1" w:styleId="ListLabel3244">
    <w:name w:val="ListLabel 3244"/>
    <w:qFormat/>
    <w:rPr>
      <w:rFonts w:cs="OpenSymbol"/>
    </w:rPr>
  </w:style>
  <w:style w:type="character" w:customStyle="1" w:styleId="ListLabel3245">
    <w:name w:val="ListLabel 3245"/>
    <w:qFormat/>
    <w:rPr>
      <w:rFonts w:cs="OpenSymbol"/>
    </w:rPr>
  </w:style>
  <w:style w:type="character" w:customStyle="1" w:styleId="ListLabel3246">
    <w:name w:val="ListLabel 3246"/>
    <w:qFormat/>
    <w:rPr>
      <w:rFonts w:cs="OpenSymbol"/>
    </w:rPr>
  </w:style>
  <w:style w:type="character" w:customStyle="1" w:styleId="ListLabel3247">
    <w:name w:val="ListLabel 3247"/>
    <w:qFormat/>
    <w:rPr>
      <w:rFonts w:cs="OpenSymbol"/>
    </w:rPr>
  </w:style>
  <w:style w:type="character" w:customStyle="1" w:styleId="ListLabel3248">
    <w:name w:val="ListLabel 3248"/>
    <w:qFormat/>
    <w:rPr>
      <w:rFonts w:cs="OpenSymbol"/>
    </w:rPr>
  </w:style>
  <w:style w:type="character" w:customStyle="1" w:styleId="ListLabel3249">
    <w:name w:val="ListLabel 3249"/>
    <w:qFormat/>
    <w:rPr>
      <w:rFonts w:cs="OpenSymbol"/>
    </w:rPr>
  </w:style>
  <w:style w:type="character" w:customStyle="1" w:styleId="ListLabel3250">
    <w:name w:val="ListLabel 3250"/>
    <w:qFormat/>
    <w:rPr>
      <w:rFonts w:cs="OpenSymbol"/>
    </w:rPr>
  </w:style>
  <w:style w:type="character" w:customStyle="1" w:styleId="ListLabel3251">
    <w:name w:val="ListLabel 3251"/>
    <w:qFormat/>
    <w:rPr>
      <w:rFonts w:cs="OpenSymbol"/>
    </w:rPr>
  </w:style>
  <w:style w:type="character" w:customStyle="1" w:styleId="ListLabel3252">
    <w:name w:val="ListLabel 3252"/>
    <w:qFormat/>
    <w:rPr>
      <w:rFonts w:cs="OpenSymbol"/>
    </w:rPr>
  </w:style>
  <w:style w:type="character" w:customStyle="1" w:styleId="ListLabel3253">
    <w:name w:val="ListLabel 3253"/>
    <w:qFormat/>
    <w:rPr>
      <w:rFonts w:cs="OpenSymbol"/>
    </w:rPr>
  </w:style>
  <w:style w:type="character" w:customStyle="1" w:styleId="ListLabel3254">
    <w:name w:val="ListLabel 3254"/>
    <w:qFormat/>
    <w:rPr>
      <w:rFonts w:cs="OpenSymbol"/>
    </w:rPr>
  </w:style>
  <w:style w:type="character" w:customStyle="1" w:styleId="ListLabel3255">
    <w:name w:val="ListLabel 3255"/>
    <w:qFormat/>
    <w:rPr>
      <w:rFonts w:cs="OpenSymbol"/>
    </w:rPr>
  </w:style>
  <w:style w:type="character" w:customStyle="1" w:styleId="ListLabel3256">
    <w:name w:val="ListLabel 3256"/>
    <w:qFormat/>
    <w:rPr>
      <w:rFonts w:cs="OpenSymbol"/>
    </w:rPr>
  </w:style>
  <w:style w:type="character" w:customStyle="1" w:styleId="ListLabel3257">
    <w:name w:val="ListLabel 3257"/>
    <w:qFormat/>
    <w:rPr>
      <w:rFonts w:cs="OpenSymbol"/>
    </w:rPr>
  </w:style>
  <w:style w:type="character" w:customStyle="1" w:styleId="ListLabel3258">
    <w:name w:val="ListLabel 3258"/>
    <w:qFormat/>
    <w:rPr>
      <w:rFonts w:cs="OpenSymbol"/>
    </w:rPr>
  </w:style>
  <w:style w:type="character" w:customStyle="1" w:styleId="ListLabel3259">
    <w:name w:val="ListLabel 3259"/>
    <w:qFormat/>
    <w:rPr>
      <w:rFonts w:cs="OpenSymbol"/>
    </w:rPr>
  </w:style>
  <w:style w:type="character" w:customStyle="1" w:styleId="ListLabel3260">
    <w:name w:val="ListLabel 3260"/>
    <w:qFormat/>
    <w:rPr>
      <w:rFonts w:cs="OpenSymbol"/>
    </w:rPr>
  </w:style>
  <w:style w:type="character" w:customStyle="1" w:styleId="ListLabel3261">
    <w:name w:val="ListLabel 3261"/>
    <w:qFormat/>
    <w:rPr>
      <w:rFonts w:cs="OpenSymbol"/>
    </w:rPr>
  </w:style>
  <w:style w:type="character" w:customStyle="1" w:styleId="ListLabel3262">
    <w:name w:val="ListLabel 3262"/>
    <w:qFormat/>
    <w:rPr>
      <w:rFonts w:cs="OpenSymbol"/>
    </w:rPr>
  </w:style>
  <w:style w:type="character" w:customStyle="1" w:styleId="ListLabel3263">
    <w:name w:val="ListLabel 3263"/>
    <w:qFormat/>
    <w:rPr>
      <w:rFonts w:cs="OpenSymbol"/>
    </w:rPr>
  </w:style>
  <w:style w:type="character" w:customStyle="1" w:styleId="ListLabel3264">
    <w:name w:val="ListLabel 3264"/>
    <w:qFormat/>
    <w:rPr>
      <w:rFonts w:cs="OpenSymbol"/>
    </w:rPr>
  </w:style>
  <w:style w:type="character" w:customStyle="1" w:styleId="ListLabel3265">
    <w:name w:val="ListLabel 3265"/>
    <w:qFormat/>
    <w:rPr>
      <w:rFonts w:cs="OpenSymbol"/>
    </w:rPr>
  </w:style>
  <w:style w:type="character" w:customStyle="1" w:styleId="ListLabel3266">
    <w:name w:val="ListLabel 3266"/>
    <w:qFormat/>
    <w:rPr>
      <w:rFonts w:cs="OpenSymbol"/>
    </w:rPr>
  </w:style>
  <w:style w:type="character" w:customStyle="1" w:styleId="ListLabel3267">
    <w:name w:val="ListLabel 3267"/>
    <w:qFormat/>
    <w:rPr>
      <w:rFonts w:cs="OpenSymbol"/>
    </w:rPr>
  </w:style>
  <w:style w:type="character" w:customStyle="1" w:styleId="ListLabel3268">
    <w:name w:val="ListLabel 3268"/>
    <w:qFormat/>
    <w:rPr>
      <w:rFonts w:cs="OpenSymbol"/>
    </w:rPr>
  </w:style>
  <w:style w:type="character" w:customStyle="1" w:styleId="ListLabel3269">
    <w:name w:val="ListLabel 3269"/>
    <w:qFormat/>
    <w:rPr>
      <w:rFonts w:cs="OpenSymbol"/>
    </w:rPr>
  </w:style>
  <w:style w:type="character" w:customStyle="1" w:styleId="ListLabel3270">
    <w:name w:val="ListLabel 3270"/>
    <w:qFormat/>
    <w:rPr>
      <w:rFonts w:cs="OpenSymbol"/>
    </w:rPr>
  </w:style>
  <w:style w:type="character" w:customStyle="1" w:styleId="ListLabel3271">
    <w:name w:val="ListLabel 3271"/>
    <w:qFormat/>
    <w:rPr>
      <w:rFonts w:cs="OpenSymbol"/>
    </w:rPr>
  </w:style>
  <w:style w:type="character" w:customStyle="1" w:styleId="ListLabel3272">
    <w:name w:val="ListLabel 3272"/>
    <w:qFormat/>
    <w:rPr>
      <w:rFonts w:cs="OpenSymbol"/>
    </w:rPr>
  </w:style>
  <w:style w:type="character" w:customStyle="1" w:styleId="ListLabel3273">
    <w:name w:val="ListLabel 3273"/>
    <w:qFormat/>
    <w:rPr>
      <w:rFonts w:cs="OpenSymbol"/>
    </w:rPr>
  </w:style>
  <w:style w:type="character" w:customStyle="1" w:styleId="ListLabel3274">
    <w:name w:val="ListLabel 3274"/>
    <w:qFormat/>
    <w:rPr>
      <w:rFonts w:cs="OpenSymbol"/>
    </w:rPr>
  </w:style>
  <w:style w:type="character" w:customStyle="1" w:styleId="ListLabel3275">
    <w:name w:val="ListLabel 3275"/>
    <w:qFormat/>
    <w:rPr>
      <w:rFonts w:cs="OpenSymbol"/>
    </w:rPr>
  </w:style>
  <w:style w:type="character" w:customStyle="1" w:styleId="ListLabel3276">
    <w:name w:val="ListLabel 3276"/>
    <w:qFormat/>
    <w:rPr>
      <w:rFonts w:cs="OpenSymbol"/>
    </w:rPr>
  </w:style>
  <w:style w:type="character" w:customStyle="1" w:styleId="ListLabel3277">
    <w:name w:val="ListLabel 3277"/>
    <w:qFormat/>
    <w:rPr>
      <w:rFonts w:ascii="Times New Roman" w:hAnsi="Times New Roman" w:cs="OpenSymbol"/>
      <w:b w:val="0"/>
    </w:rPr>
  </w:style>
  <w:style w:type="character" w:customStyle="1" w:styleId="ListLabel3278">
    <w:name w:val="ListLabel 3278"/>
    <w:qFormat/>
    <w:rPr>
      <w:rFonts w:cs="OpenSymbol"/>
    </w:rPr>
  </w:style>
  <w:style w:type="character" w:customStyle="1" w:styleId="ListLabel3279">
    <w:name w:val="ListLabel 3279"/>
    <w:qFormat/>
    <w:rPr>
      <w:rFonts w:cs="OpenSymbol"/>
    </w:rPr>
  </w:style>
  <w:style w:type="character" w:customStyle="1" w:styleId="ListLabel3280">
    <w:name w:val="ListLabel 3280"/>
    <w:qFormat/>
    <w:rPr>
      <w:rFonts w:cs="OpenSymbol"/>
    </w:rPr>
  </w:style>
  <w:style w:type="character" w:customStyle="1" w:styleId="ListLabel3281">
    <w:name w:val="ListLabel 3281"/>
    <w:qFormat/>
    <w:rPr>
      <w:rFonts w:cs="OpenSymbol"/>
    </w:rPr>
  </w:style>
  <w:style w:type="character" w:customStyle="1" w:styleId="ListLabel3282">
    <w:name w:val="ListLabel 3282"/>
    <w:qFormat/>
    <w:rPr>
      <w:rFonts w:cs="OpenSymbol"/>
    </w:rPr>
  </w:style>
  <w:style w:type="character" w:customStyle="1" w:styleId="ListLabel3283">
    <w:name w:val="ListLabel 3283"/>
    <w:qFormat/>
    <w:rPr>
      <w:rFonts w:cs="OpenSymbol"/>
    </w:rPr>
  </w:style>
  <w:style w:type="character" w:customStyle="1" w:styleId="ListLabel3284">
    <w:name w:val="ListLabel 3284"/>
    <w:qFormat/>
    <w:rPr>
      <w:rFonts w:cs="OpenSymbol"/>
    </w:rPr>
  </w:style>
  <w:style w:type="character" w:customStyle="1" w:styleId="ListLabel3285">
    <w:name w:val="ListLabel 3285"/>
    <w:qFormat/>
    <w:rPr>
      <w:rFonts w:cs="OpenSymbol"/>
    </w:rPr>
  </w:style>
  <w:style w:type="character" w:customStyle="1" w:styleId="ListLabel3286">
    <w:name w:val="ListLabel 3286"/>
    <w:qFormat/>
    <w:rPr>
      <w:rFonts w:ascii="Times New Roman" w:hAnsi="Times New Roman" w:cs="OpenSymbol"/>
      <w:b w:val="0"/>
    </w:rPr>
  </w:style>
  <w:style w:type="character" w:customStyle="1" w:styleId="ListLabel3287">
    <w:name w:val="ListLabel 3287"/>
    <w:qFormat/>
    <w:rPr>
      <w:rFonts w:cs="OpenSymbol"/>
    </w:rPr>
  </w:style>
  <w:style w:type="character" w:customStyle="1" w:styleId="ListLabel3288">
    <w:name w:val="ListLabel 3288"/>
    <w:qFormat/>
    <w:rPr>
      <w:rFonts w:cs="OpenSymbol"/>
    </w:rPr>
  </w:style>
  <w:style w:type="character" w:customStyle="1" w:styleId="ListLabel3289">
    <w:name w:val="ListLabel 3289"/>
    <w:qFormat/>
    <w:rPr>
      <w:rFonts w:cs="OpenSymbol"/>
    </w:rPr>
  </w:style>
  <w:style w:type="character" w:customStyle="1" w:styleId="ListLabel3290">
    <w:name w:val="ListLabel 3290"/>
    <w:qFormat/>
    <w:rPr>
      <w:rFonts w:cs="OpenSymbol"/>
    </w:rPr>
  </w:style>
  <w:style w:type="character" w:customStyle="1" w:styleId="ListLabel3291">
    <w:name w:val="ListLabel 3291"/>
    <w:qFormat/>
    <w:rPr>
      <w:rFonts w:cs="OpenSymbol"/>
    </w:rPr>
  </w:style>
  <w:style w:type="character" w:customStyle="1" w:styleId="ListLabel3292">
    <w:name w:val="ListLabel 3292"/>
    <w:qFormat/>
    <w:rPr>
      <w:rFonts w:cs="OpenSymbol"/>
    </w:rPr>
  </w:style>
  <w:style w:type="character" w:customStyle="1" w:styleId="ListLabel3293">
    <w:name w:val="ListLabel 3293"/>
    <w:qFormat/>
    <w:rPr>
      <w:rFonts w:cs="OpenSymbol"/>
    </w:rPr>
  </w:style>
  <w:style w:type="character" w:customStyle="1" w:styleId="ListLabel3294">
    <w:name w:val="ListLabel 3294"/>
    <w:qFormat/>
    <w:rPr>
      <w:rFonts w:cs="OpenSymbol"/>
    </w:rPr>
  </w:style>
  <w:style w:type="character" w:customStyle="1" w:styleId="ListLabel3295">
    <w:name w:val="ListLabel 3295"/>
    <w:qFormat/>
    <w:rPr>
      <w:rFonts w:ascii="Times New Roman" w:hAnsi="Times New Roman" w:cs="OpenSymbol"/>
      <w:sz w:val="28"/>
    </w:rPr>
  </w:style>
  <w:style w:type="character" w:customStyle="1" w:styleId="ListLabel3296">
    <w:name w:val="ListLabel 3296"/>
    <w:qFormat/>
    <w:rPr>
      <w:rFonts w:cs="OpenSymbol"/>
    </w:rPr>
  </w:style>
  <w:style w:type="character" w:customStyle="1" w:styleId="ListLabel3297">
    <w:name w:val="ListLabel 3297"/>
    <w:qFormat/>
    <w:rPr>
      <w:rFonts w:cs="OpenSymbol"/>
    </w:rPr>
  </w:style>
  <w:style w:type="character" w:customStyle="1" w:styleId="ListLabel3298">
    <w:name w:val="ListLabel 3298"/>
    <w:qFormat/>
    <w:rPr>
      <w:rFonts w:cs="OpenSymbol"/>
    </w:rPr>
  </w:style>
  <w:style w:type="character" w:customStyle="1" w:styleId="ListLabel3299">
    <w:name w:val="ListLabel 3299"/>
    <w:qFormat/>
    <w:rPr>
      <w:rFonts w:cs="OpenSymbol"/>
    </w:rPr>
  </w:style>
  <w:style w:type="character" w:customStyle="1" w:styleId="ListLabel3300">
    <w:name w:val="ListLabel 3300"/>
    <w:qFormat/>
    <w:rPr>
      <w:rFonts w:cs="OpenSymbol"/>
    </w:rPr>
  </w:style>
  <w:style w:type="character" w:customStyle="1" w:styleId="ListLabel3301">
    <w:name w:val="ListLabel 3301"/>
    <w:qFormat/>
    <w:rPr>
      <w:rFonts w:cs="OpenSymbol"/>
    </w:rPr>
  </w:style>
  <w:style w:type="character" w:customStyle="1" w:styleId="ListLabel3302">
    <w:name w:val="ListLabel 3302"/>
    <w:qFormat/>
    <w:rPr>
      <w:rFonts w:cs="OpenSymbol"/>
    </w:rPr>
  </w:style>
  <w:style w:type="character" w:customStyle="1" w:styleId="ListLabel3303">
    <w:name w:val="ListLabel 3303"/>
    <w:qFormat/>
    <w:rPr>
      <w:rFonts w:cs="OpenSymbol"/>
    </w:rPr>
  </w:style>
  <w:style w:type="character" w:customStyle="1" w:styleId="ListLabel3304">
    <w:name w:val="ListLabel 3304"/>
    <w:qFormat/>
    <w:rPr>
      <w:rFonts w:cs="OpenSymbol"/>
    </w:rPr>
  </w:style>
  <w:style w:type="character" w:customStyle="1" w:styleId="ListLabel3305">
    <w:name w:val="ListLabel 3305"/>
    <w:qFormat/>
    <w:rPr>
      <w:rFonts w:cs="OpenSymbol"/>
    </w:rPr>
  </w:style>
  <w:style w:type="character" w:customStyle="1" w:styleId="ListLabel3306">
    <w:name w:val="ListLabel 3306"/>
    <w:qFormat/>
    <w:rPr>
      <w:rFonts w:cs="OpenSymbol"/>
    </w:rPr>
  </w:style>
  <w:style w:type="character" w:customStyle="1" w:styleId="ListLabel3307">
    <w:name w:val="ListLabel 3307"/>
    <w:qFormat/>
    <w:rPr>
      <w:rFonts w:cs="OpenSymbol"/>
    </w:rPr>
  </w:style>
  <w:style w:type="character" w:customStyle="1" w:styleId="ListLabel3308">
    <w:name w:val="ListLabel 3308"/>
    <w:qFormat/>
    <w:rPr>
      <w:rFonts w:cs="OpenSymbol"/>
    </w:rPr>
  </w:style>
  <w:style w:type="character" w:customStyle="1" w:styleId="ListLabel3309">
    <w:name w:val="ListLabel 3309"/>
    <w:qFormat/>
    <w:rPr>
      <w:rFonts w:cs="OpenSymbol"/>
    </w:rPr>
  </w:style>
  <w:style w:type="character" w:customStyle="1" w:styleId="ListLabel3310">
    <w:name w:val="ListLabel 3310"/>
    <w:qFormat/>
    <w:rPr>
      <w:rFonts w:cs="OpenSymbol"/>
    </w:rPr>
  </w:style>
  <w:style w:type="character" w:customStyle="1" w:styleId="ListLabel3311">
    <w:name w:val="ListLabel 3311"/>
    <w:qFormat/>
    <w:rPr>
      <w:rFonts w:cs="OpenSymbol"/>
    </w:rPr>
  </w:style>
  <w:style w:type="character" w:customStyle="1" w:styleId="ListLabel3312">
    <w:name w:val="ListLabel 3312"/>
    <w:qFormat/>
    <w:rPr>
      <w:rFonts w:cs="OpenSymbol"/>
    </w:rPr>
  </w:style>
  <w:style w:type="character" w:customStyle="1" w:styleId="ListLabel3313">
    <w:name w:val="ListLabel 3313"/>
    <w:qFormat/>
    <w:rPr>
      <w:rFonts w:cs="OpenSymbol"/>
    </w:rPr>
  </w:style>
  <w:style w:type="character" w:customStyle="1" w:styleId="ListLabel3314">
    <w:name w:val="ListLabel 3314"/>
    <w:qFormat/>
    <w:rPr>
      <w:rFonts w:cs="OpenSymbol"/>
    </w:rPr>
  </w:style>
  <w:style w:type="character" w:customStyle="1" w:styleId="ListLabel3315">
    <w:name w:val="ListLabel 3315"/>
    <w:qFormat/>
    <w:rPr>
      <w:rFonts w:cs="OpenSymbol"/>
    </w:rPr>
  </w:style>
  <w:style w:type="character" w:customStyle="1" w:styleId="ListLabel3316">
    <w:name w:val="ListLabel 3316"/>
    <w:qFormat/>
    <w:rPr>
      <w:rFonts w:cs="OpenSymbol"/>
    </w:rPr>
  </w:style>
  <w:style w:type="character" w:customStyle="1" w:styleId="ListLabel3317">
    <w:name w:val="ListLabel 3317"/>
    <w:qFormat/>
    <w:rPr>
      <w:rFonts w:cs="OpenSymbol"/>
    </w:rPr>
  </w:style>
  <w:style w:type="character" w:customStyle="1" w:styleId="ListLabel3318">
    <w:name w:val="ListLabel 3318"/>
    <w:qFormat/>
    <w:rPr>
      <w:rFonts w:cs="OpenSymbol"/>
    </w:rPr>
  </w:style>
  <w:style w:type="character" w:customStyle="1" w:styleId="ListLabel3319">
    <w:name w:val="ListLabel 3319"/>
    <w:qFormat/>
    <w:rPr>
      <w:rFonts w:cs="OpenSymbol"/>
    </w:rPr>
  </w:style>
  <w:style w:type="character" w:customStyle="1" w:styleId="ListLabel3320">
    <w:name w:val="ListLabel 3320"/>
    <w:qFormat/>
    <w:rPr>
      <w:rFonts w:cs="OpenSymbol"/>
    </w:rPr>
  </w:style>
  <w:style w:type="character" w:customStyle="1" w:styleId="ListLabel3321">
    <w:name w:val="ListLabel 3321"/>
    <w:qFormat/>
    <w:rPr>
      <w:rFonts w:cs="OpenSymbol"/>
    </w:rPr>
  </w:style>
  <w:style w:type="character" w:customStyle="1" w:styleId="ListLabel3322">
    <w:name w:val="ListLabel 3322"/>
    <w:qFormat/>
    <w:rPr>
      <w:rFonts w:cs="OpenSymbol"/>
    </w:rPr>
  </w:style>
  <w:style w:type="character" w:customStyle="1" w:styleId="ListLabel3323">
    <w:name w:val="ListLabel 3323"/>
    <w:qFormat/>
    <w:rPr>
      <w:rFonts w:cs="OpenSymbol"/>
    </w:rPr>
  </w:style>
  <w:style w:type="character" w:customStyle="1" w:styleId="ListLabel3324">
    <w:name w:val="ListLabel 3324"/>
    <w:qFormat/>
    <w:rPr>
      <w:rFonts w:cs="OpenSymbol"/>
    </w:rPr>
  </w:style>
  <w:style w:type="character" w:customStyle="1" w:styleId="ListLabel3325">
    <w:name w:val="ListLabel 3325"/>
    <w:qFormat/>
    <w:rPr>
      <w:rFonts w:cs="OpenSymbol"/>
    </w:rPr>
  </w:style>
  <w:style w:type="character" w:customStyle="1" w:styleId="ListLabel3326">
    <w:name w:val="ListLabel 3326"/>
    <w:qFormat/>
    <w:rPr>
      <w:rFonts w:cs="OpenSymbol"/>
    </w:rPr>
  </w:style>
  <w:style w:type="character" w:customStyle="1" w:styleId="ListLabel3327">
    <w:name w:val="ListLabel 3327"/>
    <w:qFormat/>
    <w:rPr>
      <w:rFonts w:cs="OpenSymbol"/>
    </w:rPr>
  </w:style>
  <w:style w:type="character" w:customStyle="1" w:styleId="ListLabel3328">
    <w:name w:val="ListLabel 3328"/>
    <w:qFormat/>
    <w:rPr>
      <w:rFonts w:cs="OpenSymbol"/>
    </w:rPr>
  </w:style>
  <w:style w:type="character" w:customStyle="1" w:styleId="ListLabel3329">
    <w:name w:val="ListLabel 3329"/>
    <w:qFormat/>
    <w:rPr>
      <w:rFonts w:cs="OpenSymbol"/>
    </w:rPr>
  </w:style>
  <w:style w:type="character" w:customStyle="1" w:styleId="ListLabel3330">
    <w:name w:val="ListLabel 3330"/>
    <w:qFormat/>
    <w:rPr>
      <w:rFonts w:cs="OpenSymbol"/>
    </w:rPr>
  </w:style>
  <w:style w:type="character" w:customStyle="1" w:styleId="ListLabel3331">
    <w:name w:val="ListLabel 3331"/>
    <w:qFormat/>
    <w:rPr>
      <w:rFonts w:cs="OpenSymbol"/>
    </w:rPr>
  </w:style>
  <w:style w:type="character" w:customStyle="1" w:styleId="ListLabel3332">
    <w:name w:val="ListLabel 3332"/>
    <w:qFormat/>
    <w:rPr>
      <w:rFonts w:cs="OpenSymbol"/>
    </w:rPr>
  </w:style>
  <w:style w:type="character" w:customStyle="1" w:styleId="ListLabel3333">
    <w:name w:val="ListLabel 3333"/>
    <w:qFormat/>
    <w:rPr>
      <w:rFonts w:cs="OpenSymbol"/>
    </w:rPr>
  </w:style>
  <w:style w:type="character" w:customStyle="1" w:styleId="ListLabel3334">
    <w:name w:val="ListLabel 3334"/>
    <w:qFormat/>
    <w:rPr>
      <w:rFonts w:cs="OpenSymbol"/>
    </w:rPr>
  </w:style>
  <w:style w:type="character" w:customStyle="1" w:styleId="ListLabel3335">
    <w:name w:val="ListLabel 3335"/>
    <w:qFormat/>
    <w:rPr>
      <w:rFonts w:cs="OpenSymbol"/>
    </w:rPr>
  </w:style>
  <w:style w:type="character" w:customStyle="1" w:styleId="ListLabel3336">
    <w:name w:val="ListLabel 3336"/>
    <w:qFormat/>
    <w:rPr>
      <w:rFonts w:cs="OpenSymbol"/>
    </w:rPr>
  </w:style>
  <w:style w:type="character" w:customStyle="1" w:styleId="ListLabel3337">
    <w:name w:val="ListLabel 3337"/>
    <w:qFormat/>
    <w:rPr>
      <w:rFonts w:cs="OpenSymbol"/>
    </w:rPr>
  </w:style>
  <w:style w:type="character" w:customStyle="1" w:styleId="ListLabel3338">
    <w:name w:val="ListLabel 3338"/>
    <w:qFormat/>
    <w:rPr>
      <w:rFonts w:cs="OpenSymbol"/>
    </w:rPr>
  </w:style>
  <w:style w:type="character" w:customStyle="1" w:styleId="ListLabel3339">
    <w:name w:val="ListLabel 3339"/>
    <w:qFormat/>
    <w:rPr>
      <w:rFonts w:cs="OpenSymbol"/>
    </w:rPr>
  </w:style>
  <w:style w:type="character" w:customStyle="1" w:styleId="ListLabel3340">
    <w:name w:val="ListLabel 3340"/>
    <w:qFormat/>
    <w:rPr>
      <w:rFonts w:cs="OpenSymbol"/>
    </w:rPr>
  </w:style>
  <w:style w:type="character" w:customStyle="1" w:styleId="ListLabel3341">
    <w:name w:val="ListLabel 3341"/>
    <w:qFormat/>
    <w:rPr>
      <w:rFonts w:cs="OpenSymbol"/>
    </w:rPr>
  </w:style>
  <w:style w:type="character" w:customStyle="1" w:styleId="ListLabel3342">
    <w:name w:val="ListLabel 3342"/>
    <w:qFormat/>
    <w:rPr>
      <w:rFonts w:cs="OpenSymbol"/>
    </w:rPr>
  </w:style>
  <w:style w:type="character" w:customStyle="1" w:styleId="ListLabel3343">
    <w:name w:val="ListLabel 3343"/>
    <w:qFormat/>
    <w:rPr>
      <w:rFonts w:cs="OpenSymbol"/>
    </w:rPr>
  </w:style>
  <w:style w:type="character" w:customStyle="1" w:styleId="ListLabel3344">
    <w:name w:val="ListLabel 3344"/>
    <w:qFormat/>
    <w:rPr>
      <w:rFonts w:cs="OpenSymbol"/>
    </w:rPr>
  </w:style>
  <w:style w:type="character" w:customStyle="1" w:styleId="ListLabel3345">
    <w:name w:val="ListLabel 3345"/>
    <w:qFormat/>
    <w:rPr>
      <w:rFonts w:cs="OpenSymbol"/>
    </w:rPr>
  </w:style>
  <w:style w:type="character" w:customStyle="1" w:styleId="ListLabel3346">
    <w:name w:val="ListLabel 3346"/>
    <w:qFormat/>
    <w:rPr>
      <w:rFonts w:cs="OpenSymbol"/>
    </w:rPr>
  </w:style>
  <w:style w:type="character" w:customStyle="1" w:styleId="ListLabel3347">
    <w:name w:val="ListLabel 3347"/>
    <w:qFormat/>
    <w:rPr>
      <w:rFonts w:cs="OpenSymbol"/>
    </w:rPr>
  </w:style>
  <w:style w:type="character" w:customStyle="1" w:styleId="ListLabel3348">
    <w:name w:val="ListLabel 3348"/>
    <w:qFormat/>
    <w:rPr>
      <w:rFonts w:cs="OpenSymbol"/>
    </w:rPr>
  </w:style>
  <w:style w:type="character" w:customStyle="1" w:styleId="ListLabel3349">
    <w:name w:val="ListLabel 3349"/>
    <w:qFormat/>
    <w:rPr>
      <w:rFonts w:cs="OpenSymbol"/>
    </w:rPr>
  </w:style>
  <w:style w:type="character" w:customStyle="1" w:styleId="ListLabel3350">
    <w:name w:val="ListLabel 3350"/>
    <w:qFormat/>
    <w:rPr>
      <w:rFonts w:cs="OpenSymbol"/>
    </w:rPr>
  </w:style>
  <w:style w:type="character" w:customStyle="1" w:styleId="ListLabel3351">
    <w:name w:val="ListLabel 3351"/>
    <w:qFormat/>
    <w:rPr>
      <w:rFonts w:cs="OpenSymbol"/>
    </w:rPr>
  </w:style>
  <w:style w:type="character" w:customStyle="1" w:styleId="ListLabel3352">
    <w:name w:val="ListLabel 3352"/>
    <w:qFormat/>
    <w:rPr>
      <w:rFonts w:cs="OpenSymbol"/>
    </w:rPr>
  </w:style>
  <w:style w:type="character" w:customStyle="1" w:styleId="ListLabel3353">
    <w:name w:val="ListLabel 3353"/>
    <w:qFormat/>
    <w:rPr>
      <w:rFonts w:cs="OpenSymbol"/>
    </w:rPr>
  </w:style>
  <w:style w:type="character" w:customStyle="1" w:styleId="ListLabel3354">
    <w:name w:val="ListLabel 3354"/>
    <w:qFormat/>
    <w:rPr>
      <w:rFonts w:cs="OpenSymbol"/>
    </w:rPr>
  </w:style>
  <w:style w:type="character" w:customStyle="1" w:styleId="ListLabel3355">
    <w:name w:val="ListLabel 3355"/>
    <w:qFormat/>
    <w:rPr>
      <w:rFonts w:cs="OpenSymbol"/>
    </w:rPr>
  </w:style>
  <w:style w:type="character" w:customStyle="1" w:styleId="ListLabel3356">
    <w:name w:val="ListLabel 3356"/>
    <w:qFormat/>
    <w:rPr>
      <w:rFonts w:cs="OpenSymbol"/>
    </w:rPr>
  </w:style>
  <w:style w:type="character" w:customStyle="1" w:styleId="ListLabel3357">
    <w:name w:val="ListLabel 3357"/>
    <w:qFormat/>
    <w:rPr>
      <w:rFonts w:cs="OpenSymbol"/>
    </w:rPr>
  </w:style>
  <w:style w:type="character" w:customStyle="1" w:styleId="ListLabel3358">
    <w:name w:val="ListLabel 3358"/>
    <w:qFormat/>
    <w:rPr>
      <w:rFonts w:cs="OpenSymbol"/>
    </w:rPr>
  </w:style>
  <w:style w:type="character" w:customStyle="1" w:styleId="ListLabel3359">
    <w:name w:val="ListLabel 3359"/>
    <w:qFormat/>
    <w:rPr>
      <w:rFonts w:cs="OpenSymbol"/>
    </w:rPr>
  </w:style>
  <w:style w:type="character" w:customStyle="1" w:styleId="ListLabel3360">
    <w:name w:val="ListLabel 3360"/>
    <w:qFormat/>
    <w:rPr>
      <w:rFonts w:cs="OpenSymbol"/>
    </w:rPr>
  </w:style>
  <w:style w:type="character" w:customStyle="1" w:styleId="ListLabel3361">
    <w:name w:val="ListLabel 3361"/>
    <w:qFormat/>
    <w:rPr>
      <w:rFonts w:cs="OpenSymbol"/>
    </w:rPr>
  </w:style>
  <w:style w:type="character" w:customStyle="1" w:styleId="ListLabel3362">
    <w:name w:val="ListLabel 3362"/>
    <w:qFormat/>
    <w:rPr>
      <w:rFonts w:cs="OpenSymbol"/>
    </w:rPr>
  </w:style>
  <w:style w:type="character" w:customStyle="1" w:styleId="ListLabel3363">
    <w:name w:val="ListLabel 3363"/>
    <w:qFormat/>
    <w:rPr>
      <w:rFonts w:cs="OpenSymbol"/>
    </w:rPr>
  </w:style>
  <w:style w:type="character" w:customStyle="1" w:styleId="ListLabel3364">
    <w:name w:val="ListLabel 3364"/>
    <w:qFormat/>
    <w:rPr>
      <w:rFonts w:cs="OpenSymbol"/>
    </w:rPr>
  </w:style>
  <w:style w:type="character" w:customStyle="1" w:styleId="ListLabel3365">
    <w:name w:val="ListLabel 3365"/>
    <w:qFormat/>
    <w:rPr>
      <w:rFonts w:cs="OpenSymbol"/>
    </w:rPr>
  </w:style>
  <w:style w:type="character" w:customStyle="1" w:styleId="ListLabel3366">
    <w:name w:val="ListLabel 3366"/>
    <w:qFormat/>
    <w:rPr>
      <w:rFonts w:cs="OpenSymbol"/>
    </w:rPr>
  </w:style>
  <w:style w:type="character" w:customStyle="1" w:styleId="ListLabel3367">
    <w:name w:val="ListLabel 3367"/>
    <w:qFormat/>
    <w:rPr>
      <w:rFonts w:cs="OpenSymbol"/>
    </w:rPr>
  </w:style>
  <w:style w:type="character" w:customStyle="1" w:styleId="ListLabel3368">
    <w:name w:val="ListLabel 3368"/>
    <w:qFormat/>
    <w:rPr>
      <w:rFonts w:cs="OpenSymbol"/>
    </w:rPr>
  </w:style>
  <w:style w:type="character" w:customStyle="1" w:styleId="ListLabel3369">
    <w:name w:val="ListLabel 3369"/>
    <w:qFormat/>
    <w:rPr>
      <w:rFonts w:cs="OpenSymbol"/>
    </w:rPr>
  </w:style>
  <w:style w:type="character" w:customStyle="1" w:styleId="ListLabel3370">
    <w:name w:val="ListLabel 3370"/>
    <w:qFormat/>
    <w:rPr>
      <w:rFonts w:cs="OpenSymbol"/>
    </w:rPr>
  </w:style>
  <w:style w:type="character" w:customStyle="1" w:styleId="ListLabel3371">
    <w:name w:val="ListLabel 3371"/>
    <w:qFormat/>
    <w:rPr>
      <w:rFonts w:cs="OpenSymbol"/>
    </w:rPr>
  </w:style>
  <w:style w:type="character" w:customStyle="1" w:styleId="ListLabel3372">
    <w:name w:val="ListLabel 3372"/>
    <w:qFormat/>
    <w:rPr>
      <w:rFonts w:cs="OpenSymbol"/>
    </w:rPr>
  </w:style>
  <w:style w:type="character" w:customStyle="1" w:styleId="ListLabel3373">
    <w:name w:val="ListLabel 3373"/>
    <w:qFormat/>
    <w:rPr>
      <w:rFonts w:cs="OpenSymbol"/>
    </w:rPr>
  </w:style>
  <w:style w:type="character" w:customStyle="1" w:styleId="ListLabel3374">
    <w:name w:val="ListLabel 3374"/>
    <w:qFormat/>
    <w:rPr>
      <w:rFonts w:cs="OpenSymbol"/>
    </w:rPr>
  </w:style>
  <w:style w:type="character" w:customStyle="1" w:styleId="ListLabel3375">
    <w:name w:val="ListLabel 3375"/>
    <w:qFormat/>
    <w:rPr>
      <w:rFonts w:cs="OpenSymbol"/>
    </w:rPr>
  </w:style>
  <w:style w:type="character" w:customStyle="1" w:styleId="ListLabel3376">
    <w:name w:val="ListLabel 3376"/>
    <w:qFormat/>
    <w:rPr>
      <w:rFonts w:cs="OpenSymbol"/>
    </w:rPr>
  </w:style>
  <w:style w:type="character" w:customStyle="1" w:styleId="ListLabel3377">
    <w:name w:val="ListLabel 3377"/>
    <w:qFormat/>
    <w:rPr>
      <w:rFonts w:cs="OpenSymbol"/>
    </w:rPr>
  </w:style>
  <w:style w:type="character" w:customStyle="1" w:styleId="ListLabel3378">
    <w:name w:val="ListLabel 3378"/>
    <w:qFormat/>
    <w:rPr>
      <w:rFonts w:cs="OpenSymbol"/>
    </w:rPr>
  </w:style>
  <w:style w:type="character" w:customStyle="1" w:styleId="ListLabel3379">
    <w:name w:val="ListLabel 3379"/>
    <w:qFormat/>
    <w:rPr>
      <w:rFonts w:cs="OpenSymbol"/>
    </w:rPr>
  </w:style>
  <w:style w:type="character" w:customStyle="1" w:styleId="ListLabel3380">
    <w:name w:val="ListLabel 3380"/>
    <w:qFormat/>
    <w:rPr>
      <w:rFonts w:cs="OpenSymbol"/>
    </w:rPr>
  </w:style>
  <w:style w:type="character" w:customStyle="1" w:styleId="ListLabel3381">
    <w:name w:val="ListLabel 3381"/>
    <w:qFormat/>
    <w:rPr>
      <w:rFonts w:cs="OpenSymbol"/>
    </w:rPr>
  </w:style>
  <w:style w:type="character" w:customStyle="1" w:styleId="ListLabel3382">
    <w:name w:val="ListLabel 3382"/>
    <w:qFormat/>
    <w:rPr>
      <w:rFonts w:cs="OpenSymbol"/>
    </w:rPr>
  </w:style>
  <w:style w:type="character" w:customStyle="1" w:styleId="ListLabel3383">
    <w:name w:val="ListLabel 3383"/>
    <w:qFormat/>
    <w:rPr>
      <w:rFonts w:cs="OpenSymbol"/>
    </w:rPr>
  </w:style>
  <w:style w:type="character" w:customStyle="1" w:styleId="ListLabel3384">
    <w:name w:val="ListLabel 3384"/>
    <w:qFormat/>
    <w:rPr>
      <w:rFonts w:cs="OpenSymbol"/>
    </w:rPr>
  </w:style>
  <w:style w:type="character" w:customStyle="1" w:styleId="ListLabel3385">
    <w:name w:val="ListLabel 3385"/>
    <w:qFormat/>
    <w:rPr>
      <w:rFonts w:cs="OpenSymbol"/>
    </w:rPr>
  </w:style>
  <w:style w:type="character" w:customStyle="1" w:styleId="ListLabel3386">
    <w:name w:val="ListLabel 3386"/>
    <w:qFormat/>
    <w:rPr>
      <w:rFonts w:cs="OpenSymbol"/>
    </w:rPr>
  </w:style>
  <w:style w:type="character" w:customStyle="1" w:styleId="ListLabel3387">
    <w:name w:val="ListLabel 3387"/>
    <w:qFormat/>
    <w:rPr>
      <w:rFonts w:cs="OpenSymbol"/>
    </w:rPr>
  </w:style>
  <w:style w:type="character" w:customStyle="1" w:styleId="ListLabel3388">
    <w:name w:val="ListLabel 3388"/>
    <w:qFormat/>
    <w:rPr>
      <w:rFonts w:cs="OpenSymbol"/>
    </w:rPr>
  </w:style>
  <w:style w:type="character" w:customStyle="1" w:styleId="ListLabel3389">
    <w:name w:val="ListLabel 3389"/>
    <w:qFormat/>
    <w:rPr>
      <w:rFonts w:cs="OpenSymbol"/>
    </w:rPr>
  </w:style>
  <w:style w:type="character" w:customStyle="1" w:styleId="ListLabel3390">
    <w:name w:val="ListLabel 3390"/>
    <w:qFormat/>
    <w:rPr>
      <w:rFonts w:cs="OpenSymbol"/>
    </w:rPr>
  </w:style>
  <w:style w:type="character" w:customStyle="1" w:styleId="ListLabel3391">
    <w:name w:val="ListLabel 3391"/>
    <w:qFormat/>
    <w:rPr>
      <w:rFonts w:cs="OpenSymbol"/>
    </w:rPr>
  </w:style>
  <w:style w:type="character" w:customStyle="1" w:styleId="ListLabel3392">
    <w:name w:val="ListLabel 3392"/>
    <w:qFormat/>
    <w:rPr>
      <w:rFonts w:cs="OpenSymbol"/>
    </w:rPr>
  </w:style>
  <w:style w:type="character" w:customStyle="1" w:styleId="ListLabel3393">
    <w:name w:val="ListLabel 3393"/>
    <w:qFormat/>
    <w:rPr>
      <w:rFonts w:cs="OpenSymbol"/>
    </w:rPr>
  </w:style>
  <w:style w:type="character" w:customStyle="1" w:styleId="ListLabel3394">
    <w:name w:val="ListLabel 3394"/>
    <w:qFormat/>
    <w:rPr>
      <w:rFonts w:cs="OpenSymbol"/>
    </w:rPr>
  </w:style>
  <w:style w:type="character" w:customStyle="1" w:styleId="ListLabel3395">
    <w:name w:val="ListLabel 3395"/>
    <w:qFormat/>
    <w:rPr>
      <w:rFonts w:cs="OpenSymbol"/>
    </w:rPr>
  </w:style>
  <w:style w:type="character" w:customStyle="1" w:styleId="ListLabel3396">
    <w:name w:val="ListLabel 3396"/>
    <w:qFormat/>
    <w:rPr>
      <w:rFonts w:cs="OpenSymbol"/>
    </w:rPr>
  </w:style>
  <w:style w:type="character" w:customStyle="1" w:styleId="ListLabel3397">
    <w:name w:val="ListLabel 3397"/>
    <w:qFormat/>
    <w:rPr>
      <w:rFonts w:cs="OpenSymbol"/>
    </w:rPr>
  </w:style>
  <w:style w:type="character" w:customStyle="1" w:styleId="ListLabel3398">
    <w:name w:val="ListLabel 3398"/>
    <w:qFormat/>
    <w:rPr>
      <w:rFonts w:cs="OpenSymbol"/>
    </w:rPr>
  </w:style>
  <w:style w:type="character" w:customStyle="1" w:styleId="ListLabel3399">
    <w:name w:val="ListLabel 3399"/>
    <w:qFormat/>
    <w:rPr>
      <w:rFonts w:cs="OpenSymbol"/>
    </w:rPr>
  </w:style>
  <w:style w:type="character" w:customStyle="1" w:styleId="ListLabel3400">
    <w:name w:val="ListLabel 3400"/>
    <w:qFormat/>
    <w:rPr>
      <w:rFonts w:cs="OpenSymbol"/>
    </w:rPr>
  </w:style>
  <w:style w:type="character" w:customStyle="1" w:styleId="ListLabel3401">
    <w:name w:val="ListLabel 3401"/>
    <w:qFormat/>
    <w:rPr>
      <w:rFonts w:cs="OpenSymbol"/>
    </w:rPr>
  </w:style>
  <w:style w:type="character" w:customStyle="1" w:styleId="ListLabel3402">
    <w:name w:val="ListLabel 3402"/>
    <w:qFormat/>
    <w:rPr>
      <w:rFonts w:cs="OpenSymbol"/>
    </w:rPr>
  </w:style>
  <w:style w:type="character" w:customStyle="1" w:styleId="ListLabel3403">
    <w:name w:val="ListLabel 3403"/>
    <w:qFormat/>
    <w:rPr>
      <w:rFonts w:cs="OpenSymbol"/>
    </w:rPr>
  </w:style>
  <w:style w:type="character" w:customStyle="1" w:styleId="ListLabel3404">
    <w:name w:val="ListLabel 3404"/>
    <w:qFormat/>
    <w:rPr>
      <w:rFonts w:cs="OpenSymbol"/>
    </w:rPr>
  </w:style>
  <w:style w:type="character" w:customStyle="1" w:styleId="ListLabel3405">
    <w:name w:val="ListLabel 3405"/>
    <w:qFormat/>
    <w:rPr>
      <w:rFonts w:cs="OpenSymbol"/>
    </w:rPr>
  </w:style>
  <w:style w:type="character" w:customStyle="1" w:styleId="ListLabel3406">
    <w:name w:val="ListLabel 3406"/>
    <w:qFormat/>
    <w:rPr>
      <w:rFonts w:cs="OpenSymbol"/>
    </w:rPr>
  </w:style>
  <w:style w:type="character" w:customStyle="1" w:styleId="ListLabel3407">
    <w:name w:val="ListLabel 3407"/>
    <w:qFormat/>
    <w:rPr>
      <w:rFonts w:cs="OpenSymbol"/>
    </w:rPr>
  </w:style>
  <w:style w:type="character" w:customStyle="1" w:styleId="ListLabel3408">
    <w:name w:val="ListLabel 3408"/>
    <w:qFormat/>
    <w:rPr>
      <w:rFonts w:cs="OpenSymbol"/>
    </w:rPr>
  </w:style>
  <w:style w:type="character" w:customStyle="1" w:styleId="ListLabel3409">
    <w:name w:val="ListLabel 3409"/>
    <w:qFormat/>
    <w:rPr>
      <w:rFonts w:cs="OpenSymbol"/>
    </w:rPr>
  </w:style>
  <w:style w:type="character" w:customStyle="1" w:styleId="ListLabel3410">
    <w:name w:val="ListLabel 3410"/>
    <w:qFormat/>
    <w:rPr>
      <w:rFonts w:cs="OpenSymbol"/>
    </w:rPr>
  </w:style>
  <w:style w:type="character" w:customStyle="1" w:styleId="ListLabel3411">
    <w:name w:val="ListLabel 3411"/>
    <w:qFormat/>
    <w:rPr>
      <w:rFonts w:cs="OpenSymbol"/>
    </w:rPr>
  </w:style>
  <w:style w:type="character" w:customStyle="1" w:styleId="ListLabel3412">
    <w:name w:val="ListLabel 3412"/>
    <w:qFormat/>
    <w:rPr>
      <w:rFonts w:ascii="Times New Roman" w:hAnsi="Times New Roman" w:cs="Symbol"/>
    </w:rPr>
  </w:style>
  <w:style w:type="character" w:customStyle="1" w:styleId="ListLabel3413">
    <w:name w:val="ListLabel 3413"/>
    <w:qFormat/>
    <w:rPr>
      <w:rFonts w:cs="OpenSymbol"/>
    </w:rPr>
  </w:style>
  <w:style w:type="character" w:customStyle="1" w:styleId="ListLabel3414">
    <w:name w:val="ListLabel 3414"/>
    <w:qFormat/>
    <w:rPr>
      <w:rFonts w:cs="OpenSymbol"/>
    </w:rPr>
  </w:style>
  <w:style w:type="character" w:customStyle="1" w:styleId="ListLabel3415">
    <w:name w:val="ListLabel 3415"/>
    <w:qFormat/>
    <w:rPr>
      <w:rFonts w:cs="Symbol"/>
    </w:rPr>
  </w:style>
  <w:style w:type="character" w:customStyle="1" w:styleId="ListLabel3416">
    <w:name w:val="ListLabel 3416"/>
    <w:qFormat/>
    <w:rPr>
      <w:rFonts w:cs="OpenSymbol"/>
    </w:rPr>
  </w:style>
  <w:style w:type="character" w:customStyle="1" w:styleId="ListLabel3417">
    <w:name w:val="ListLabel 3417"/>
    <w:qFormat/>
    <w:rPr>
      <w:rFonts w:cs="OpenSymbol"/>
    </w:rPr>
  </w:style>
  <w:style w:type="character" w:customStyle="1" w:styleId="ListLabel3418">
    <w:name w:val="ListLabel 3418"/>
    <w:qFormat/>
    <w:rPr>
      <w:rFonts w:cs="Symbol"/>
    </w:rPr>
  </w:style>
  <w:style w:type="character" w:customStyle="1" w:styleId="ListLabel3419">
    <w:name w:val="ListLabel 3419"/>
    <w:qFormat/>
    <w:rPr>
      <w:rFonts w:cs="OpenSymbol"/>
    </w:rPr>
  </w:style>
  <w:style w:type="character" w:customStyle="1" w:styleId="ListLabel3420">
    <w:name w:val="ListLabel 3420"/>
    <w:qFormat/>
    <w:rPr>
      <w:rFonts w:cs="OpenSymbol"/>
    </w:rPr>
  </w:style>
  <w:style w:type="character" w:customStyle="1" w:styleId="ListLabel3421">
    <w:name w:val="ListLabel 3421"/>
    <w:qFormat/>
    <w:rPr>
      <w:rFonts w:ascii="Times New Roman" w:hAnsi="Times New Roman" w:cs="Symbol"/>
      <w:b w:val="0"/>
      <w:sz w:val="28"/>
    </w:rPr>
  </w:style>
  <w:style w:type="character" w:customStyle="1" w:styleId="ListLabel3422">
    <w:name w:val="ListLabel 3422"/>
    <w:qFormat/>
    <w:rPr>
      <w:rFonts w:cs="OpenSymbol"/>
    </w:rPr>
  </w:style>
  <w:style w:type="character" w:customStyle="1" w:styleId="ListLabel3423">
    <w:name w:val="ListLabel 3423"/>
    <w:qFormat/>
    <w:rPr>
      <w:rFonts w:cs="OpenSymbol"/>
    </w:rPr>
  </w:style>
  <w:style w:type="character" w:customStyle="1" w:styleId="ListLabel3424">
    <w:name w:val="ListLabel 3424"/>
    <w:qFormat/>
    <w:rPr>
      <w:rFonts w:cs="Symbol"/>
    </w:rPr>
  </w:style>
  <w:style w:type="character" w:customStyle="1" w:styleId="ListLabel3425">
    <w:name w:val="ListLabel 3425"/>
    <w:qFormat/>
    <w:rPr>
      <w:rFonts w:cs="OpenSymbol"/>
    </w:rPr>
  </w:style>
  <w:style w:type="character" w:customStyle="1" w:styleId="ListLabel3426">
    <w:name w:val="ListLabel 3426"/>
    <w:qFormat/>
    <w:rPr>
      <w:rFonts w:cs="OpenSymbol"/>
    </w:rPr>
  </w:style>
  <w:style w:type="character" w:customStyle="1" w:styleId="ListLabel3427">
    <w:name w:val="ListLabel 3427"/>
    <w:qFormat/>
    <w:rPr>
      <w:rFonts w:cs="Symbol"/>
    </w:rPr>
  </w:style>
  <w:style w:type="character" w:customStyle="1" w:styleId="ListLabel3428">
    <w:name w:val="ListLabel 3428"/>
    <w:qFormat/>
    <w:rPr>
      <w:rFonts w:cs="OpenSymbol"/>
    </w:rPr>
  </w:style>
  <w:style w:type="character" w:customStyle="1" w:styleId="ListLabel3429">
    <w:name w:val="ListLabel 3429"/>
    <w:qFormat/>
    <w:rPr>
      <w:rFonts w:cs="OpenSymbol"/>
    </w:rPr>
  </w:style>
  <w:style w:type="character" w:customStyle="1" w:styleId="ListLabel3430">
    <w:name w:val="ListLabel 3430"/>
    <w:qFormat/>
    <w:rPr>
      <w:rFonts w:cs="Symbol"/>
    </w:rPr>
  </w:style>
  <w:style w:type="character" w:customStyle="1" w:styleId="ListLabel3431">
    <w:name w:val="ListLabel 3431"/>
    <w:qFormat/>
    <w:rPr>
      <w:rFonts w:cs="OpenSymbol"/>
    </w:rPr>
  </w:style>
  <w:style w:type="character" w:customStyle="1" w:styleId="ListLabel3432">
    <w:name w:val="ListLabel 3432"/>
    <w:qFormat/>
    <w:rPr>
      <w:rFonts w:cs="OpenSymbol"/>
    </w:rPr>
  </w:style>
  <w:style w:type="character" w:customStyle="1" w:styleId="ListLabel3433">
    <w:name w:val="ListLabel 3433"/>
    <w:qFormat/>
    <w:rPr>
      <w:rFonts w:cs="Symbol"/>
    </w:rPr>
  </w:style>
  <w:style w:type="character" w:customStyle="1" w:styleId="ListLabel3434">
    <w:name w:val="ListLabel 3434"/>
    <w:qFormat/>
    <w:rPr>
      <w:rFonts w:cs="OpenSymbol"/>
    </w:rPr>
  </w:style>
  <w:style w:type="character" w:customStyle="1" w:styleId="ListLabel3435">
    <w:name w:val="ListLabel 3435"/>
    <w:qFormat/>
    <w:rPr>
      <w:rFonts w:cs="OpenSymbol"/>
    </w:rPr>
  </w:style>
  <w:style w:type="character" w:customStyle="1" w:styleId="ListLabel3436">
    <w:name w:val="ListLabel 3436"/>
    <w:qFormat/>
    <w:rPr>
      <w:rFonts w:cs="Symbol"/>
    </w:rPr>
  </w:style>
  <w:style w:type="character" w:customStyle="1" w:styleId="ListLabel3437">
    <w:name w:val="ListLabel 3437"/>
    <w:qFormat/>
    <w:rPr>
      <w:rFonts w:cs="OpenSymbol"/>
    </w:rPr>
  </w:style>
  <w:style w:type="character" w:customStyle="1" w:styleId="ListLabel3438">
    <w:name w:val="ListLabel 3438"/>
    <w:qFormat/>
    <w:rPr>
      <w:rFonts w:cs="OpenSymbol"/>
    </w:rPr>
  </w:style>
  <w:style w:type="character" w:customStyle="1" w:styleId="ListLabel3439">
    <w:name w:val="ListLabel 3439"/>
    <w:qFormat/>
    <w:rPr>
      <w:rFonts w:ascii="Times New Roman" w:hAnsi="Times New Roman" w:cs="Symbol"/>
      <w:b w:val="0"/>
      <w:sz w:val="28"/>
    </w:rPr>
  </w:style>
  <w:style w:type="character" w:customStyle="1" w:styleId="ListLabel3440">
    <w:name w:val="ListLabel 3440"/>
    <w:qFormat/>
    <w:rPr>
      <w:rFonts w:cs="OpenSymbol"/>
    </w:rPr>
  </w:style>
  <w:style w:type="character" w:customStyle="1" w:styleId="ListLabel3441">
    <w:name w:val="ListLabel 3441"/>
    <w:qFormat/>
    <w:rPr>
      <w:rFonts w:cs="OpenSymbol"/>
    </w:rPr>
  </w:style>
  <w:style w:type="character" w:customStyle="1" w:styleId="ListLabel3442">
    <w:name w:val="ListLabel 3442"/>
    <w:qFormat/>
    <w:rPr>
      <w:rFonts w:cs="Symbol"/>
    </w:rPr>
  </w:style>
  <w:style w:type="character" w:customStyle="1" w:styleId="ListLabel3443">
    <w:name w:val="ListLabel 3443"/>
    <w:qFormat/>
    <w:rPr>
      <w:rFonts w:cs="OpenSymbol"/>
    </w:rPr>
  </w:style>
  <w:style w:type="character" w:customStyle="1" w:styleId="ListLabel3444">
    <w:name w:val="ListLabel 3444"/>
    <w:qFormat/>
    <w:rPr>
      <w:rFonts w:cs="OpenSymbol"/>
    </w:rPr>
  </w:style>
  <w:style w:type="character" w:customStyle="1" w:styleId="ListLabel3445">
    <w:name w:val="ListLabel 3445"/>
    <w:qFormat/>
    <w:rPr>
      <w:rFonts w:cs="Symbol"/>
    </w:rPr>
  </w:style>
  <w:style w:type="character" w:customStyle="1" w:styleId="ListLabel3446">
    <w:name w:val="ListLabel 3446"/>
    <w:qFormat/>
    <w:rPr>
      <w:rFonts w:cs="OpenSymbol"/>
    </w:rPr>
  </w:style>
  <w:style w:type="character" w:customStyle="1" w:styleId="ListLabel3447">
    <w:name w:val="ListLabel 3447"/>
    <w:qFormat/>
    <w:rPr>
      <w:rFonts w:cs="OpenSymbol"/>
    </w:rPr>
  </w:style>
  <w:style w:type="character" w:customStyle="1" w:styleId="ListLabel3448">
    <w:name w:val="ListLabel 3448"/>
    <w:qFormat/>
    <w:rPr>
      <w:rFonts w:ascii="Times New Roman" w:hAnsi="Times New Roman" w:cs="Symbol"/>
      <w:sz w:val="28"/>
    </w:rPr>
  </w:style>
  <w:style w:type="character" w:customStyle="1" w:styleId="ListLabel3449">
    <w:name w:val="ListLabel 3449"/>
    <w:qFormat/>
    <w:rPr>
      <w:rFonts w:cs="OpenSymbol"/>
    </w:rPr>
  </w:style>
  <w:style w:type="character" w:customStyle="1" w:styleId="ListLabel3450">
    <w:name w:val="ListLabel 3450"/>
    <w:qFormat/>
    <w:rPr>
      <w:rFonts w:cs="OpenSymbol"/>
    </w:rPr>
  </w:style>
  <w:style w:type="character" w:customStyle="1" w:styleId="ListLabel3451">
    <w:name w:val="ListLabel 3451"/>
    <w:qFormat/>
    <w:rPr>
      <w:rFonts w:cs="Symbol"/>
    </w:rPr>
  </w:style>
  <w:style w:type="character" w:customStyle="1" w:styleId="ListLabel3452">
    <w:name w:val="ListLabel 3452"/>
    <w:qFormat/>
    <w:rPr>
      <w:rFonts w:cs="OpenSymbol"/>
    </w:rPr>
  </w:style>
  <w:style w:type="character" w:customStyle="1" w:styleId="ListLabel3453">
    <w:name w:val="ListLabel 3453"/>
    <w:qFormat/>
    <w:rPr>
      <w:rFonts w:cs="OpenSymbol"/>
    </w:rPr>
  </w:style>
  <w:style w:type="character" w:customStyle="1" w:styleId="ListLabel3454">
    <w:name w:val="ListLabel 3454"/>
    <w:qFormat/>
    <w:rPr>
      <w:rFonts w:cs="Symbol"/>
    </w:rPr>
  </w:style>
  <w:style w:type="character" w:customStyle="1" w:styleId="ListLabel3455">
    <w:name w:val="ListLabel 3455"/>
    <w:qFormat/>
    <w:rPr>
      <w:rFonts w:cs="OpenSymbol"/>
    </w:rPr>
  </w:style>
  <w:style w:type="character" w:customStyle="1" w:styleId="ListLabel3456">
    <w:name w:val="ListLabel 3456"/>
    <w:qFormat/>
    <w:rPr>
      <w:rFonts w:cs="OpenSymbol"/>
    </w:rPr>
  </w:style>
  <w:style w:type="character" w:customStyle="1" w:styleId="ListLabel3457">
    <w:name w:val="ListLabel 3457"/>
    <w:qFormat/>
    <w:rPr>
      <w:rFonts w:cs="Symbol"/>
    </w:rPr>
  </w:style>
  <w:style w:type="character" w:customStyle="1" w:styleId="ListLabel3458">
    <w:name w:val="ListLabel 3458"/>
    <w:qFormat/>
    <w:rPr>
      <w:rFonts w:cs="OpenSymbol"/>
    </w:rPr>
  </w:style>
  <w:style w:type="character" w:customStyle="1" w:styleId="ListLabel3459">
    <w:name w:val="ListLabel 3459"/>
    <w:qFormat/>
    <w:rPr>
      <w:rFonts w:cs="OpenSymbol"/>
    </w:rPr>
  </w:style>
  <w:style w:type="character" w:customStyle="1" w:styleId="ListLabel3460">
    <w:name w:val="ListLabel 3460"/>
    <w:qFormat/>
    <w:rPr>
      <w:rFonts w:cs="Symbol"/>
    </w:rPr>
  </w:style>
  <w:style w:type="character" w:customStyle="1" w:styleId="ListLabel3461">
    <w:name w:val="ListLabel 3461"/>
    <w:qFormat/>
    <w:rPr>
      <w:rFonts w:cs="OpenSymbol"/>
    </w:rPr>
  </w:style>
  <w:style w:type="character" w:customStyle="1" w:styleId="ListLabel3462">
    <w:name w:val="ListLabel 3462"/>
    <w:qFormat/>
    <w:rPr>
      <w:rFonts w:cs="OpenSymbol"/>
    </w:rPr>
  </w:style>
  <w:style w:type="character" w:customStyle="1" w:styleId="ListLabel3463">
    <w:name w:val="ListLabel 3463"/>
    <w:qFormat/>
    <w:rPr>
      <w:rFonts w:cs="Symbol"/>
    </w:rPr>
  </w:style>
  <w:style w:type="character" w:customStyle="1" w:styleId="ListLabel3464">
    <w:name w:val="ListLabel 3464"/>
    <w:qFormat/>
    <w:rPr>
      <w:rFonts w:cs="OpenSymbol"/>
    </w:rPr>
  </w:style>
  <w:style w:type="character" w:customStyle="1" w:styleId="ListLabel3465">
    <w:name w:val="ListLabel 3465"/>
    <w:qFormat/>
    <w:rPr>
      <w:rFonts w:cs="OpenSymbol"/>
    </w:rPr>
  </w:style>
  <w:style w:type="character" w:customStyle="1" w:styleId="ListLabel3466">
    <w:name w:val="ListLabel 3466"/>
    <w:qFormat/>
    <w:rPr>
      <w:rFonts w:ascii="Times New Roman" w:hAnsi="Times New Roman" w:cs="OpenSymbol"/>
      <w:b w:val="0"/>
      <w:sz w:val="28"/>
    </w:rPr>
  </w:style>
  <w:style w:type="character" w:customStyle="1" w:styleId="ListLabel3467">
    <w:name w:val="ListLabel 3467"/>
    <w:qFormat/>
    <w:rPr>
      <w:rFonts w:cs="OpenSymbol"/>
    </w:rPr>
  </w:style>
  <w:style w:type="character" w:customStyle="1" w:styleId="ListLabel3468">
    <w:name w:val="ListLabel 3468"/>
    <w:qFormat/>
    <w:rPr>
      <w:rFonts w:cs="OpenSymbol"/>
    </w:rPr>
  </w:style>
  <w:style w:type="character" w:customStyle="1" w:styleId="ListLabel3469">
    <w:name w:val="ListLabel 3469"/>
    <w:qFormat/>
    <w:rPr>
      <w:rFonts w:cs="OpenSymbol"/>
    </w:rPr>
  </w:style>
  <w:style w:type="character" w:customStyle="1" w:styleId="ListLabel3470">
    <w:name w:val="ListLabel 3470"/>
    <w:qFormat/>
    <w:rPr>
      <w:rFonts w:cs="OpenSymbol"/>
    </w:rPr>
  </w:style>
  <w:style w:type="character" w:customStyle="1" w:styleId="ListLabel3471">
    <w:name w:val="ListLabel 3471"/>
    <w:qFormat/>
    <w:rPr>
      <w:rFonts w:cs="OpenSymbol"/>
    </w:rPr>
  </w:style>
  <w:style w:type="character" w:customStyle="1" w:styleId="ListLabel3472">
    <w:name w:val="ListLabel 3472"/>
    <w:qFormat/>
    <w:rPr>
      <w:rFonts w:cs="OpenSymbol"/>
    </w:rPr>
  </w:style>
  <w:style w:type="character" w:customStyle="1" w:styleId="ListLabel3473">
    <w:name w:val="ListLabel 3473"/>
    <w:qFormat/>
    <w:rPr>
      <w:rFonts w:cs="OpenSymbol"/>
    </w:rPr>
  </w:style>
  <w:style w:type="character" w:customStyle="1" w:styleId="ListLabel3474">
    <w:name w:val="ListLabel 3474"/>
    <w:qFormat/>
    <w:rPr>
      <w:rFonts w:cs="OpenSymbol"/>
    </w:rPr>
  </w:style>
  <w:style w:type="character" w:customStyle="1" w:styleId="ListLabel3475">
    <w:name w:val="ListLabel 3475"/>
    <w:qFormat/>
    <w:rPr>
      <w:rFonts w:ascii="Times New Roman" w:hAnsi="Times New Roman" w:cs="OpenSymbol"/>
      <w:b w:val="0"/>
      <w:sz w:val="28"/>
    </w:rPr>
  </w:style>
  <w:style w:type="character" w:customStyle="1" w:styleId="ListLabel3476">
    <w:name w:val="ListLabel 3476"/>
    <w:qFormat/>
    <w:rPr>
      <w:rFonts w:cs="OpenSymbol"/>
    </w:rPr>
  </w:style>
  <w:style w:type="character" w:customStyle="1" w:styleId="ListLabel3477">
    <w:name w:val="ListLabel 3477"/>
    <w:qFormat/>
    <w:rPr>
      <w:rFonts w:cs="OpenSymbol"/>
    </w:rPr>
  </w:style>
  <w:style w:type="character" w:customStyle="1" w:styleId="ListLabel3478">
    <w:name w:val="ListLabel 3478"/>
    <w:qFormat/>
    <w:rPr>
      <w:rFonts w:cs="OpenSymbol"/>
    </w:rPr>
  </w:style>
  <w:style w:type="character" w:customStyle="1" w:styleId="ListLabel3479">
    <w:name w:val="ListLabel 3479"/>
    <w:qFormat/>
    <w:rPr>
      <w:rFonts w:cs="OpenSymbol"/>
    </w:rPr>
  </w:style>
  <w:style w:type="character" w:customStyle="1" w:styleId="ListLabel3480">
    <w:name w:val="ListLabel 3480"/>
    <w:qFormat/>
    <w:rPr>
      <w:rFonts w:cs="OpenSymbol"/>
    </w:rPr>
  </w:style>
  <w:style w:type="character" w:customStyle="1" w:styleId="ListLabel3481">
    <w:name w:val="ListLabel 3481"/>
    <w:qFormat/>
    <w:rPr>
      <w:rFonts w:cs="OpenSymbol"/>
    </w:rPr>
  </w:style>
  <w:style w:type="character" w:customStyle="1" w:styleId="ListLabel3482">
    <w:name w:val="ListLabel 3482"/>
    <w:qFormat/>
    <w:rPr>
      <w:rFonts w:cs="OpenSymbol"/>
    </w:rPr>
  </w:style>
  <w:style w:type="character" w:customStyle="1" w:styleId="ListLabel3483">
    <w:name w:val="ListLabel 3483"/>
    <w:qFormat/>
    <w:rPr>
      <w:rFonts w:cs="OpenSymbol"/>
    </w:rPr>
  </w:style>
  <w:style w:type="character" w:customStyle="1" w:styleId="ListLabel3484">
    <w:name w:val="ListLabel 3484"/>
    <w:qFormat/>
    <w:rPr>
      <w:rFonts w:ascii="Times New Roman" w:hAnsi="Times New Roman" w:cs="OpenSymbol"/>
      <w:b w:val="0"/>
      <w:sz w:val="28"/>
    </w:rPr>
  </w:style>
  <w:style w:type="character" w:customStyle="1" w:styleId="ListLabel3485">
    <w:name w:val="ListLabel 3485"/>
    <w:qFormat/>
    <w:rPr>
      <w:rFonts w:cs="OpenSymbol"/>
    </w:rPr>
  </w:style>
  <w:style w:type="character" w:customStyle="1" w:styleId="ListLabel3486">
    <w:name w:val="ListLabel 3486"/>
    <w:qFormat/>
    <w:rPr>
      <w:rFonts w:cs="OpenSymbol"/>
    </w:rPr>
  </w:style>
  <w:style w:type="character" w:customStyle="1" w:styleId="ListLabel3487">
    <w:name w:val="ListLabel 3487"/>
    <w:qFormat/>
    <w:rPr>
      <w:rFonts w:cs="OpenSymbol"/>
    </w:rPr>
  </w:style>
  <w:style w:type="character" w:customStyle="1" w:styleId="ListLabel3488">
    <w:name w:val="ListLabel 3488"/>
    <w:qFormat/>
    <w:rPr>
      <w:rFonts w:cs="OpenSymbol"/>
    </w:rPr>
  </w:style>
  <w:style w:type="character" w:customStyle="1" w:styleId="ListLabel3489">
    <w:name w:val="ListLabel 3489"/>
    <w:qFormat/>
    <w:rPr>
      <w:rFonts w:cs="OpenSymbol"/>
    </w:rPr>
  </w:style>
  <w:style w:type="character" w:customStyle="1" w:styleId="ListLabel3490">
    <w:name w:val="ListLabel 3490"/>
    <w:qFormat/>
    <w:rPr>
      <w:rFonts w:cs="OpenSymbol"/>
    </w:rPr>
  </w:style>
  <w:style w:type="character" w:customStyle="1" w:styleId="ListLabel3491">
    <w:name w:val="ListLabel 3491"/>
    <w:qFormat/>
    <w:rPr>
      <w:rFonts w:cs="OpenSymbol"/>
    </w:rPr>
  </w:style>
  <w:style w:type="character" w:customStyle="1" w:styleId="ListLabel3492">
    <w:name w:val="ListLabel 3492"/>
    <w:qFormat/>
    <w:rPr>
      <w:rFonts w:cs="OpenSymbol"/>
    </w:rPr>
  </w:style>
  <w:style w:type="character" w:customStyle="1" w:styleId="ListLabel3493">
    <w:name w:val="ListLabel 3493"/>
    <w:qFormat/>
    <w:rPr>
      <w:rFonts w:ascii="Times New Roman" w:hAnsi="Times New Roman" w:cs="OpenSymbol"/>
      <w:b w:val="0"/>
      <w:sz w:val="28"/>
    </w:rPr>
  </w:style>
  <w:style w:type="character" w:customStyle="1" w:styleId="ListLabel3494">
    <w:name w:val="ListLabel 3494"/>
    <w:qFormat/>
    <w:rPr>
      <w:rFonts w:cs="OpenSymbol"/>
    </w:rPr>
  </w:style>
  <w:style w:type="character" w:customStyle="1" w:styleId="ListLabel3495">
    <w:name w:val="ListLabel 3495"/>
    <w:qFormat/>
    <w:rPr>
      <w:rFonts w:cs="OpenSymbol"/>
    </w:rPr>
  </w:style>
  <w:style w:type="character" w:customStyle="1" w:styleId="ListLabel3496">
    <w:name w:val="ListLabel 3496"/>
    <w:qFormat/>
    <w:rPr>
      <w:rFonts w:cs="OpenSymbol"/>
    </w:rPr>
  </w:style>
  <w:style w:type="character" w:customStyle="1" w:styleId="ListLabel3497">
    <w:name w:val="ListLabel 3497"/>
    <w:qFormat/>
    <w:rPr>
      <w:rFonts w:cs="OpenSymbol"/>
    </w:rPr>
  </w:style>
  <w:style w:type="character" w:customStyle="1" w:styleId="ListLabel3498">
    <w:name w:val="ListLabel 3498"/>
    <w:qFormat/>
    <w:rPr>
      <w:rFonts w:cs="OpenSymbol"/>
    </w:rPr>
  </w:style>
  <w:style w:type="character" w:customStyle="1" w:styleId="ListLabel3499">
    <w:name w:val="ListLabel 3499"/>
    <w:qFormat/>
    <w:rPr>
      <w:rFonts w:cs="OpenSymbol"/>
    </w:rPr>
  </w:style>
  <w:style w:type="character" w:customStyle="1" w:styleId="ListLabel3500">
    <w:name w:val="ListLabel 3500"/>
    <w:qFormat/>
    <w:rPr>
      <w:rFonts w:cs="OpenSymbol"/>
    </w:rPr>
  </w:style>
  <w:style w:type="character" w:customStyle="1" w:styleId="ListLabel3501">
    <w:name w:val="ListLabel 3501"/>
    <w:qFormat/>
    <w:rPr>
      <w:rFonts w:cs="OpenSymbol"/>
    </w:rPr>
  </w:style>
  <w:style w:type="character" w:customStyle="1" w:styleId="ListLabel3502">
    <w:name w:val="ListLabel 3502"/>
    <w:qFormat/>
    <w:rPr>
      <w:rFonts w:ascii="Times New Roman" w:hAnsi="Times New Roman" w:cs="OpenSymbol"/>
      <w:b w:val="0"/>
      <w:sz w:val="28"/>
    </w:rPr>
  </w:style>
  <w:style w:type="character" w:customStyle="1" w:styleId="ListLabel3503">
    <w:name w:val="ListLabel 3503"/>
    <w:qFormat/>
    <w:rPr>
      <w:rFonts w:cs="OpenSymbol"/>
    </w:rPr>
  </w:style>
  <w:style w:type="character" w:customStyle="1" w:styleId="ListLabel3504">
    <w:name w:val="ListLabel 3504"/>
    <w:qFormat/>
    <w:rPr>
      <w:rFonts w:cs="OpenSymbol"/>
    </w:rPr>
  </w:style>
  <w:style w:type="character" w:customStyle="1" w:styleId="ListLabel3505">
    <w:name w:val="ListLabel 3505"/>
    <w:qFormat/>
    <w:rPr>
      <w:rFonts w:cs="OpenSymbol"/>
    </w:rPr>
  </w:style>
  <w:style w:type="character" w:customStyle="1" w:styleId="ListLabel3506">
    <w:name w:val="ListLabel 3506"/>
    <w:qFormat/>
    <w:rPr>
      <w:rFonts w:cs="OpenSymbol"/>
    </w:rPr>
  </w:style>
  <w:style w:type="character" w:customStyle="1" w:styleId="ListLabel3507">
    <w:name w:val="ListLabel 3507"/>
    <w:qFormat/>
    <w:rPr>
      <w:rFonts w:cs="OpenSymbol"/>
    </w:rPr>
  </w:style>
  <w:style w:type="character" w:customStyle="1" w:styleId="ListLabel3508">
    <w:name w:val="ListLabel 3508"/>
    <w:qFormat/>
    <w:rPr>
      <w:rFonts w:cs="OpenSymbol"/>
    </w:rPr>
  </w:style>
  <w:style w:type="character" w:customStyle="1" w:styleId="ListLabel3509">
    <w:name w:val="ListLabel 3509"/>
    <w:qFormat/>
    <w:rPr>
      <w:rFonts w:cs="OpenSymbol"/>
    </w:rPr>
  </w:style>
  <w:style w:type="character" w:customStyle="1" w:styleId="ListLabel3510">
    <w:name w:val="ListLabel 3510"/>
    <w:qFormat/>
    <w:rPr>
      <w:rFonts w:cs="OpenSymbol"/>
    </w:rPr>
  </w:style>
  <w:style w:type="character" w:customStyle="1" w:styleId="ListLabel3511">
    <w:name w:val="ListLabel 3511"/>
    <w:qFormat/>
    <w:rPr>
      <w:rFonts w:ascii="Times New Roman" w:hAnsi="Times New Roman" w:cs="OpenSymbol"/>
      <w:b w:val="0"/>
      <w:sz w:val="28"/>
    </w:rPr>
  </w:style>
  <w:style w:type="character" w:customStyle="1" w:styleId="ListLabel3512">
    <w:name w:val="ListLabel 3512"/>
    <w:qFormat/>
    <w:rPr>
      <w:rFonts w:cs="OpenSymbol"/>
    </w:rPr>
  </w:style>
  <w:style w:type="character" w:customStyle="1" w:styleId="ListLabel3513">
    <w:name w:val="ListLabel 3513"/>
    <w:qFormat/>
    <w:rPr>
      <w:rFonts w:cs="OpenSymbol"/>
    </w:rPr>
  </w:style>
  <w:style w:type="character" w:customStyle="1" w:styleId="ListLabel3514">
    <w:name w:val="ListLabel 3514"/>
    <w:qFormat/>
    <w:rPr>
      <w:rFonts w:cs="OpenSymbol"/>
    </w:rPr>
  </w:style>
  <w:style w:type="character" w:customStyle="1" w:styleId="ListLabel3515">
    <w:name w:val="ListLabel 3515"/>
    <w:qFormat/>
    <w:rPr>
      <w:rFonts w:cs="OpenSymbol"/>
    </w:rPr>
  </w:style>
  <w:style w:type="character" w:customStyle="1" w:styleId="ListLabel3516">
    <w:name w:val="ListLabel 3516"/>
    <w:qFormat/>
    <w:rPr>
      <w:rFonts w:cs="OpenSymbol"/>
    </w:rPr>
  </w:style>
  <w:style w:type="character" w:customStyle="1" w:styleId="ListLabel3517">
    <w:name w:val="ListLabel 3517"/>
    <w:qFormat/>
    <w:rPr>
      <w:rFonts w:cs="OpenSymbol"/>
    </w:rPr>
  </w:style>
  <w:style w:type="character" w:customStyle="1" w:styleId="ListLabel3518">
    <w:name w:val="ListLabel 3518"/>
    <w:qFormat/>
    <w:rPr>
      <w:rFonts w:cs="OpenSymbol"/>
    </w:rPr>
  </w:style>
  <w:style w:type="character" w:customStyle="1" w:styleId="ListLabel3519">
    <w:name w:val="ListLabel 3519"/>
    <w:qFormat/>
    <w:rPr>
      <w:rFonts w:cs="OpenSymbol"/>
    </w:rPr>
  </w:style>
  <w:style w:type="character" w:customStyle="1" w:styleId="ListLabel3520">
    <w:name w:val="ListLabel 3520"/>
    <w:qFormat/>
    <w:rPr>
      <w:rFonts w:ascii="Times New Roman" w:hAnsi="Times New Roman" w:cs="OpenSymbol"/>
      <w:b w:val="0"/>
      <w:sz w:val="28"/>
    </w:rPr>
  </w:style>
  <w:style w:type="character" w:customStyle="1" w:styleId="ListLabel3521">
    <w:name w:val="ListLabel 3521"/>
    <w:qFormat/>
    <w:rPr>
      <w:rFonts w:cs="OpenSymbol"/>
    </w:rPr>
  </w:style>
  <w:style w:type="character" w:customStyle="1" w:styleId="ListLabel3522">
    <w:name w:val="ListLabel 3522"/>
    <w:qFormat/>
    <w:rPr>
      <w:rFonts w:cs="OpenSymbol"/>
    </w:rPr>
  </w:style>
  <w:style w:type="character" w:customStyle="1" w:styleId="ListLabel3523">
    <w:name w:val="ListLabel 3523"/>
    <w:qFormat/>
    <w:rPr>
      <w:rFonts w:cs="OpenSymbol"/>
    </w:rPr>
  </w:style>
  <w:style w:type="character" w:customStyle="1" w:styleId="ListLabel3524">
    <w:name w:val="ListLabel 3524"/>
    <w:qFormat/>
    <w:rPr>
      <w:rFonts w:cs="OpenSymbol"/>
    </w:rPr>
  </w:style>
  <w:style w:type="character" w:customStyle="1" w:styleId="ListLabel3525">
    <w:name w:val="ListLabel 3525"/>
    <w:qFormat/>
    <w:rPr>
      <w:rFonts w:cs="OpenSymbol"/>
    </w:rPr>
  </w:style>
  <w:style w:type="character" w:customStyle="1" w:styleId="ListLabel3526">
    <w:name w:val="ListLabel 3526"/>
    <w:qFormat/>
    <w:rPr>
      <w:rFonts w:cs="OpenSymbol"/>
    </w:rPr>
  </w:style>
  <w:style w:type="character" w:customStyle="1" w:styleId="ListLabel3527">
    <w:name w:val="ListLabel 3527"/>
    <w:qFormat/>
    <w:rPr>
      <w:rFonts w:cs="OpenSymbol"/>
    </w:rPr>
  </w:style>
  <w:style w:type="character" w:customStyle="1" w:styleId="ListLabel3528">
    <w:name w:val="ListLabel 3528"/>
    <w:qFormat/>
    <w:rPr>
      <w:rFonts w:cs="OpenSymbol"/>
    </w:rPr>
  </w:style>
  <w:style w:type="character" w:customStyle="1" w:styleId="ListLabel3529">
    <w:name w:val="ListLabel 3529"/>
    <w:qFormat/>
    <w:rPr>
      <w:rFonts w:cs="OpenSymbol"/>
    </w:rPr>
  </w:style>
  <w:style w:type="character" w:customStyle="1" w:styleId="ListLabel3530">
    <w:name w:val="ListLabel 3530"/>
    <w:qFormat/>
    <w:rPr>
      <w:rFonts w:cs="OpenSymbol"/>
    </w:rPr>
  </w:style>
  <w:style w:type="character" w:customStyle="1" w:styleId="ListLabel3531">
    <w:name w:val="ListLabel 3531"/>
    <w:qFormat/>
    <w:rPr>
      <w:rFonts w:cs="OpenSymbol"/>
    </w:rPr>
  </w:style>
  <w:style w:type="character" w:customStyle="1" w:styleId="ListLabel3532">
    <w:name w:val="ListLabel 3532"/>
    <w:qFormat/>
    <w:rPr>
      <w:rFonts w:cs="OpenSymbol"/>
    </w:rPr>
  </w:style>
  <w:style w:type="character" w:customStyle="1" w:styleId="ListLabel3533">
    <w:name w:val="ListLabel 3533"/>
    <w:qFormat/>
    <w:rPr>
      <w:rFonts w:cs="OpenSymbol"/>
    </w:rPr>
  </w:style>
  <w:style w:type="character" w:customStyle="1" w:styleId="ListLabel3534">
    <w:name w:val="ListLabel 3534"/>
    <w:qFormat/>
    <w:rPr>
      <w:rFonts w:cs="OpenSymbol"/>
    </w:rPr>
  </w:style>
  <w:style w:type="character" w:customStyle="1" w:styleId="ListLabel3535">
    <w:name w:val="ListLabel 3535"/>
    <w:qFormat/>
    <w:rPr>
      <w:rFonts w:cs="OpenSymbol"/>
    </w:rPr>
  </w:style>
  <w:style w:type="character" w:customStyle="1" w:styleId="ListLabel3536">
    <w:name w:val="ListLabel 3536"/>
    <w:qFormat/>
    <w:rPr>
      <w:rFonts w:cs="OpenSymbol"/>
    </w:rPr>
  </w:style>
  <w:style w:type="character" w:customStyle="1" w:styleId="ListLabel3537">
    <w:name w:val="ListLabel 3537"/>
    <w:qFormat/>
    <w:rPr>
      <w:rFonts w:cs="OpenSymbol"/>
    </w:rPr>
  </w:style>
  <w:style w:type="character" w:customStyle="1" w:styleId="ListLabel3538">
    <w:name w:val="ListLabel 3538"/>
    <w:qFormat/>
    <w:rPr>
      <w:rFonts w:ascii="Times New Roman" w:hAnsi="Times New Roman" w:cs="OpenSymbol"/>
      <w:b w:val="0"/>
      <w:sz w:val="28"/>
    </w:rPr>
  </w:style>
  <w:style w:type="character" w:customStyle="1" w:styleId="ListLabel3539">
    <w:name w:val="ListLabel 3539"/>
    <w:qFormat/>
    <w:rPr>
      <w:rFonts w:cs="OpenSymbol"/>
    </w:rPr>
  </w:style>
  <w:style w:type="character" w:customStyle="1" w:styleId="ListLabel3540">
    <w:name w:val="ListLabel 3540"/>
    <w:qFormat/>
    <w:rPr>
      <w:rFonts w:cs="OpenSymbol"/>
    </w:rPr>
  </w:style>
  <w:style w:type="character" w:customStyle="1" w:styleId="ListLabel3541">
    <w:name w:val="ListLabel 3541"/>
    <w:qFormat/>
    <w:rPr>
      <w:rFonts w:cs="OpenSymbol"/>
    </w:rPr>
  </w:style>
  <w:style w:type="character" w:customStyle="1" w:styleId="ListLabel3542">
    <w:name w:val="ListLabel 3542"/>
    <w:qFormat/>
    <w:rPr>
      <w:rFonts w:cs="OpenSymbol"/>
    </w:rPr>
  </w:style>
  <w:style w:type="character" w:customStyle="1" w:styleId="ListLabel3543">
    <w:name w:val="ListLabel 3543"/>
    <w:qFormat/>
    <w:rPr>
      <w:rFonts w:cs="OpenSymbol"/>
    </w:rPr>
  </w:style>
  <w:style w:type="character" w:customStyle="1" w:styleId="ListLabel3544">
    <w:name w:val="ListLabel 3544"/>
    <w:qFormat/>
    <w:rPr>
      <w:rFonts w:cs="OpenSymbol"/>
    </w:rPr>
  </w:style>
  <w:style w:type="character" w:customStyle="1" w:styleId="ListLabel3545">
    <w:name w:val="ListLabel 3545"/>
    <w:qFormat/>
    <w:rPr>
      <w:rFonts w:cs="OpenSymbol"/>
    </w:rPr>
  </w:style>
  <w:style w:type="character" w:customStyle="1" w:styleId="ListLabel3546">
    <w:name w:val="ListLabel 3546"/>
    <w:qFormat/>
    <w:rPr>
      <w:rFonts w:cs="OpenSymbol"/>
    </w:rPr>
  </w:style>
  <w:style w:type="character" w:customStyle="1" w:styleId="ListLabel3547">
    <w:name w:val="ListLabel 3547"/>
    <w:qFormat/>
    <w:rPr>
      <w:rFonts w:ascii="Times New Roman" w:hAnsi="Times New Roman" w:cs="OpenSymbol"/>
      <w:b w:val="0"/>
      <w:sz w:val="28"/>
    </w:rPr>
  </w:style>
  <w:style w:type="character" w:customStyle="1" w:styleId="ListLabel3548">
    <w:name w:val="ListLabel 3548"/>
    <w:qFormat/>
    <w:rPr>
      <w:rFonts w:cs="OpenSymbol"/>
    </w:rPr>
  </w:style>
  <w:style w:type="character" w:customStyle="1" w:styleId="ListLabel3549">
    <w:name w:val="ListLabel 3549"/>
    <w:qFormat/>
    <w:rPr>
      <w:rFonts w:cs="OpenSymbol"/>
    </w:rPr>
  </w:style>
  <w:style w:type="character" w:customStyle="1" w:styleId="ListLabel3550">
    <w:name w:val="ListLabel 3550"/>
    <w:qFormat/>
    <w:rPr>
      <w:rFonts w:cs="OpenSymbol"/>
    </w:rPr>
  </w:style>
  <w:style w:type="character" w:customStyle="1" w:styleId="ListLabel3551">
    <w:name w:val="ListLabel 3551"/>
    <w:qFormat/>
    <w:rPr>
      <w:rFonts w:cs="OpenSymbol"/>
    </w:rPr>
  </w:style>
  <w:style w:type="character" w:customStyle="1" w:styleId="ListLabel3552">
    <w:name w:val="ListLabel 3552"/>
    <w:qFormat/>
    <w:rPr>
      <w:rFonts w:cs="OpenSymbol"/>
    </w:rPr>
  </w:style>
  <w:style w:type="character" w:customStyle="1" w:styleId="ListLabel3553">
    <w:name w:val="ListLabel 3553"/>
    <w:qFormat/>
    <w:rPr>
      <w:rFonts w:cs="OpenSymbol"/>
    </w:rPr>
  </w:style>
  <w:style w:type="character" w:customStyle="1" w:styleId="ListLabel3554">
    <w:name w:val="ListLabel 3554"/>
    <w:qFormat/>
    <w:rPr>
      <w:rFonts w:cs="OpenSymbol"/>
    </w:rPr>
  </w:style>
  <w:style w:type="character" w:customStyle="1" w:styleId="ListLabel3555">
    <w:name w:val="ListLabel 3555"/>
    <w:qFormat/>
    <w:rPr>
      <w:rFonts w:cs="OpenSymbol"/>
    </w:rPr>
  </w:style>
  <w:style w:type="character" w:customStyle="1" w:styleId="ListLabel3556">
    <w:name w:val="ListLabel 3556"/>
    <w:qFormat/>
    <w:rPr>
      <w:rFonts w:ascii="Times New Roman" w:hAnsi="Times New Roman" w:cs="OpenSymbol"/>
      <w:b w:val="0"/>
      <w:sz w:val="28"/>
    </w:rPr>
  </w:style>
  <w:style w:type="character" w:customStyle="1" w:styleId="ListLabel3557">
    <w:name w:val="ListLabel 3557"/>
    <w:qFormat/>
    <w:rPr>
      <w:rFonts w:cs="OpenSymbol"/>
    </w:rPr>
  </w:style>
  <w:style w:type="character" w:customStyle="1" w:styleId="ListLabel3558">
    <w:name w:val="ListLabel 3558"/>
    <w:qFormat/>
    <w:rPr>
      <w:rFonts w:cs="OpenSymbol"/>
    </w:rPr>
  </w:style>
  <w:style w:type="character" w:customStyle="1" w:styleId="ListLabel3559">
    <w:name w:val="ListLabel 3559"/>
    <w:qFormat/>
    <w:rPr>
      <w:rFonts w:cs="OpenSymbol"/>
    </w:rPr>
  </w:style>
  <w:style w:type="character" w:customStyle="1" w:styleId="ListLabel3560">
    <w:name w:val="ListLabel 3560"/>
    <w:qFormat/>
    <w:rPr>
      <w:rFonts w:cs="OpenSymbol"/>
    </w:rPr>
  </w:style>
  <w:style w:type="character" w:customStyle="1" w:styleId="ListLabel3561">
    <w:name w:val="ListLabel 3561"/>
    <w:qFormat/>
    <w:rPr>
      <w:rFonts w:cs="OpenSymbol"/>
    </w:rPr>
  </w:style>
  <w:style w:type="character" w:customStyle="1" w:styleId="ListLabel3562">
    <w:name w:val="ListLabel 3562"/>
    <w:qFormat/>
    <w:rPr>
      <w:rFonts w:cs="OpenSymbol"/>
    </w:rPr>
  </w:style>
  <w:style w:type="character" w:customStyle="1" w:styleId="ListLabel3563">
    <w:name w:val="ListLabel 3563"/>
    <w:qFormat/>
    <w:rPr>
      <w:rFonts w:cs="OpenSymbol"/>
    </w:rPr>
  </w:style>
  <w:style w:type="character" w:customStyle="1" w:styleId="ListLabel3564">
    <w:name w:val="ListLabel 3564"/>
    <w:qFormat/>
    <w:rPr>
      <w:rFonts w:cs="OpenSymbol"/>
    </w:rPr>
  </w:style>
  <w:style w:type="character" w:customStyle="1" w:styleId="ListLabel3565">
    <w:name w:val="ListLabel 3565"/>
    <w:qFormat/>
    <w:rPr>
      <w:rFonts w:ascii="Times New Roman" w:hAnsi="Times New Roman" w:cs="OpenSymbol"/>
      <w:b w:val="0"/>
      <w:sz w:val="28"/>
    </w:rPr>
  </w:style>
  <w:style w:type="character" w:customStyle="1" w:styleId="ListLabel3566">
    <w:name w:val="ListLabel 3566"/>
    <w:qFormat/>
    <w:rPr>
      <w:rFonts w:cs="OpenSymbol"/>
    </w:rPr>
  </w:style>
  <w:style w:type="character" w:customStyle="1" w:styleId="ListLabel3567">
    <w:name w:val="ListLabel 3567"/>
    <w:qFormat/>
    <w:rPr>
      <w:rFonts w:cs="OpenSymbol"/>
    </w:rPr>
  </w:style>
  <w:style w:type="character" w:customStyle="1" w:styleId="ListLabel3568">
    <w:name w:val="ListLabel 3568"/>
    <w:qFormat/>
    <w:rPr>
      <w:rFonts w:cs="OpenSymbol"/>
    </w:rPr>
  </w:style>
  <w:style w:type="character" w:customStyle="1" w:styleId="ListLabel3569">
    <w:name w:val="ListLabel 3569"/>
    <w:qFormat/>
    <w:rPr>
      <w:rFonts w:cs="OpenSymbol"/>
    </w:rPr>
  </w:style>
  <w:style w:type="character" w:customStyle="1" w:styleId="ListLabel3570">
    <w:name w:val="ListLabel 3570"/>
    <w:qFormat/>
    <w:rPr>
      <w:rFonts w:cs="OpenSymbol"/>
    </w:rPr>
  </w:style>
  <w:style w:type="character" w:customStyle="1" w:styleId="ListLabel3571">
    <w:name w:val="ListLabel 3571"/>
    <w:qFormat/>
    <w:rPr>
      <w:rFonts w:cs="OpenSymbol"/>
    </w:rPr>
  </w:style>
  <w:style w:type="character" w:customStyle="1" w:styleId="ListLabel3572">
    <w:name w:val="ListLabel 3572"/>
    <w:qFormat/>
    <w:rPr>
      <w:rFonts w:cs="OpenSymbol"/>
    </w:rPr>
  </w:style>
  <w:style w:type="character" w:customStyle="1" w:styleId="ListLabel3573">
    <w:name w:val="ListLabel 3573"/>
    <w:qFormat/>
    <w:rPr>
      <w:rFonts w:cs="OpenSymbol"/>
    </w:rPr>
  </w:style>
  <w:style w:type="character" w:customStyle="1" w:styleId="ListLabel3574">
    <w:name w:val="ListLabel 3574"/>
    <w:qFormat/>
    <w:rPr>
      <w:rFonts w:cs="OpenSymbol"/>
      <w:sz w:val="28"/>
    </w:rPr>
  </w:style>
  <w:style w:type="character" w:customStyle="1" w:styleId="ListLabel3575">
    <w:name w:val="ListLabel 3575"/>
    <w:qFormat/>
    <w:rPr>
      <w:rFonts w:cs="OpenSymbol"/>
    </w:rPr>
  </w:style>
  <w:style w:type="character" w:customStyle="1" w:styleId="ListLabel3576">
    <w:name w:val="ListLabel 3576"/>
    <w:qFormat/>
    <w:rPr>
      <w:rFonts w:cs="OpenSymbol"/>
    </w:rPr>
  </w:style>
  <w:style w:type="character" w:customStyle="1" w:styleId="ListLabel3577">
    <w:name w:val="ListLabel 3577"/>
    <w:qFormat/>
    <w:rPr>
      <w:rFonts w:cs="OpenSymbol"/>
    </w:rPr>
  </w:style>
  <w:style w:type="character" w:customStyle="1" w:styleId="ListLabel3578">
    <w:name w:val="ListLabel 3578"/>
    <w:qFormat/>
    <w:rPr>
      <w:rFonts w:cs="OpenSymbol"/>
    </w:rPr>
  </w:style>
  <w:style w:type="character" w:customStyle="1" w:styleId="ListLabel3579">
    <w:name w:val="ListLabel 3579"/>
    <w:qFormat/>
    <w:rPr>
      <w:rFonts w:cs="OpenSymbol"/>
    </w:rPr>
  </w:style>
  <w:style w:type="character" w:customStyle="1" w:styleId="ListLabel3580">
    <w:name w:val="ListLabel 3580"/>
    <w:qFormat/>
    <w:rPr>
      <w:rFonts w:cs="OpenSymbol"/>
    </w:rPr>
  </w:style>
  <w:style w:type="character" w:customStyle="1" w:styleId="ListLabel3581">
    <w:name w:val="ListLabel 3581"/>
    <w:qFormat/>
    <w:rPr>
      <w:rFonts w:cs="OpenSymbol"/>
    </w:rPr>
  </w:style>
  <w:style w:type="character" w:customStyle="1" w:styleId="ListLabel3582">
    <w:name w:val="ListLabel 3582"/>
    <w:qFormat/>
    <w:rPr>
      <w:rFonts w:cs="OpenSymbol"/>
    </w:rPr>
  </w:style>
  <w:style w:type="character" w:customStyle="1" w:styleId="ListLabel3583">
    <w:name w:val="ListLabel 3583"/>
    <w:qFormat/>
    <w:rPr>
      <w:rFonts w:cs="OpenSymbol"/>
    </w:rPr>
  </w:style>
  <w:style w:type="character" w:customStyle="1" w:styleId="ListLabel3584">
    <w:name w:val="ListLabel 3584"/>
    <w:qFormat/>
    <w:rPr>
      <w:rFonts w:cs="OpenSymbol"/>
    </w:rPr>
  </w:style>
  <w:style w:type="character" w:customStyle="1" w:styleId="ListLabel3585">
    <w:name w:val="ListLabel 3585"/>
    <w:qFormat/>
    <w:rPr>
      <w:rFonts w:cs="OpenSymbol"/>
    </w:rPr>
  </w:style>
  <w:style w:type="character" w:customStyle="1" w:styleId="ListLabel3586">
    <w:name w:val="ListLabel 3586"/>
    <w:qFormat/>
    <w:rPr>
      <w:rFonts w:cs="OpenSymbol"/>
    </w:rPr>
  </w:style>
  <w:style w:type="character" w:customStyle="1" w:styleId="ListLabel3587">
    <w:name w:val="ListLabel 3587"/>
    <w:qFormat/>
    <w:rPr>
      <w:rFonts w:cs="OpenSymbol"/>
    </w:rPr>
  </w:style>
  <w:style w:type="character" w:customStyle="1" w:styleId="ListLabel3588">
    <w:name w:val="ListLabel 3588"/>
    <w:qFormat/>
    <w:rPr>
      <w:rFonts w:cs="OpenSymbol"/>
    </w:rPr>
  </w:style>
  <w:style w:type="character" w:customStyle="1" w:styleId="ListLabel3589">
    <w:name w:val="ListLabel 3589"/>
    <w:qFormat/>
    <w:rPr>
      <w:rFonts w:cs="OpenSymbol"/>
    </w:rPr>
  </w:style>
  <w:style w:type="character" w:customStyle="1" w:styleId="ListLabel3590">
    <w:name w:val="ListLabel 3590"/>
    <w:qFormat/>
    <w:rPr>
      <w:rFonts w:cs="OpenSymbol"/>
    </w:rPr>
  </w:style>
  <w:style w:type="character" w:customStyle="1" w:styleId="ListLabel3591">
    <w:name w:val="ListLabel 3591"/>
    <w:qFormat/>
    <w:rPr>
      <w:rFonts w:cs="OpenSymbol"/>
    </w:rPr>
  </w:style>
  <w:style w:type="character" w:customStyle="1" w:styleId="ListLabel3592">
    <w:name w:val="ListLabel 3592"/>
    <w:qFormat/>
    <w:rPr>
      <w:rFonts w:cs="OpenSymbol"/>
    </w:rPr>
  </w:style>
  <w:style w:type="character" w:customStyle="1" w:styleId="ListLabel3593">
    <w:name w:val="ListLabel 3593"/>
    <w:qFormat/>
    <w:rPr>
      <w:rFonts w:cs="OpenSymbol"/>
    </w:rPr>
  </w:style>
  <w:style w:type="character" w:customStyle="1" w:styleId="ListLabel3594">
    <w:name w:val="ListLabel 3594"/>
    <w:qFormat/>
    <w:rPr>
      <w:rFonts w:cs="OpenSymbol"/>
    </w:rPr>
  </w:style>
  <w:style w:type="character" w:customStyle="1" w:styleId="ListLabel3595">
    <w:name w:val="ListLabel 3595"/>
    <w:qFormat/>
    <w:rPr>
      <w:rFonts w:cs="OpenSymbol"/>
    </w:rPr>
  </w:style>
  <w:style w:type="character" w:customStyle="1" w:styleId="ListLabel3596">
    <w:name w:val="ListLabel 3596"/>
    <w:qFormat/>
    <w:rPr>
      <w:rFonts w:cs="OpenSymbol"/>
    </w:rPr>
  </w:style>
  <w:style w:type="character" w:customStyle="1" w:styleId="ListLabel3597">
    <w:name w:val="ListLabel 3597"/>
    <w:qFormat/>
    <w:rPr>
      <w:rFonts w:cs="OpenSymbol"/>
    </w:rPr>
  </w:style>
  <w:style w:type="character" w:customStyle="1" w:styleId="ListLabel3598">
    <w:name w:val="ListLabel 3598"/>
    <w:qFormat/>
    <w:rPr>
      <w:rFonts w:cs="OpenSymbol"/>
    </w:rPr>
  </w:style>
  <w:style w:type="character" w:customStyle="1" w:styleId="ListLabel3599">
    <w:name w:val="ListLabel 3599"/>
    <w:qFormat/>
    <w:rPr>
      <w:rFonts w:cs="OpenSymbol"/>
    </w:rPr>
  </w:style>
  <w:style w:type="character" w:customStyle="1" w:styleId="ListLabel3600">
    <w:name w:val="ListLabel 3600"/>
    <w:qFormat/>
    <w:rPr>
      <w:rFonts w:cs="OpenSymbol"/>
    </w:rPr>
  </w:style>
  <w:style w:type="character" w:customStyle="1" w:styleId="ListLabel3601">
    <w:name w:val="ListLabel 3601"/>
    <w:qFormat/>
    <w:rPr>
      <w:rFonts w:cs="OpenSymbol"/>
    </w:rPr>
  </w:style>
  <w:style w:type="character" w:customStyle="1" w:styleId="ListLabel3602">
    <w:name w:val="ListLabel 3602"/>
    <w:qFormat/>
    <w:rPr>
      <w:rFonts w:cs="OpenSymbol"/>
    </w:rPr>
  </w:style>
  <w:style w:type="character" w:customStyle="1" w:styleId="ListLabel3603">
    <w:name w:val="ListLabel 3603"/>
    <w:qFormat/>
    <w:rPr>
      <w:rFonts w:cs="OpenSymbol"/>
    </w:rPr>
  </w:style>
  <w:style w:type="character" w:customStyle="1" w:styleId="ListLabel3604">
    <w:name w:val="ListLabel 3604"/>
    <w:qFormat/>
    <w:rPr>
      <w:rFonts w:cs="OpenSymbol"/>
    </w:rPr>
  </w:style>
  <w:style w:type="character" w:customStyle="1" w:styleId="ListLabel3605">
    <w:name w:val="ListLabel 3605"/>
    <w:qFormat/>
    <w:rPr>
      <w:rFonts w:cs="OpenSymbol"/>
    </w:rPr>
  </w:style>
  <w:style w:type="character" w:customStyle="1" w:styleId="ListLabel3606">
    <w:name w:val="ListLabel 3606"/>
    <w:qFormat/>
    <w:rPr>
      <w:rFonts w:cs="OpenSymbol"/>
    </w:rPr>
  </w:style>
  <w:style w:type="character" w:customStyle="1" w:styleId="ListLabel3607">
    <w:name w:val="ListLabel 3607"/>
    <w:qFormat/>
    <w:rPr>
      <w:rFonts w:cs="OpenSymbol"/>
    </w:rPr>
  </w:style>
  <w:style w:type="character" w:customStyle="1" w:styleId="ListLabel3608">
    <w:name w:val="ListLabel 3608"/>
    <w:qFormat/>
    <w:rPr>
      <w:rFonts w:cs="OpenSymbol"/>
    </w:rPr>
  </w:style>
  <w:style w:type="character" w:customStyle="1" w:styleId="ListLabel3609">
    <w:name w:val="ListLabel 3609"/>
    <w:qFormat/>
    <w:rPr>
      <w:rFonts w:cs="OpenSymbol"/>
    </w:rPr>
  </w:style>
  <w:style w:type="character" w:customStyle="1" w:styleId="ListLabel3610">
    <w:name w:val="ListLabel 3610"/>
    <w:qFormat/>
    <w:rPr>
      <w:rFonts w:ascii="Times New Roman" w:hAnsi="Times New Roman" w:cs="OpenSymbol"/>
      <w:b w:val="0"/>
    </w:rPr>
  </w:style>
  <w:style w:type="character" w:customStyle="1" w:styleId="ListLabel3611">
    <w:name w:val="ListLabel 3611"/>
    <w:qFormat/>
    <w:rPr>
      <w:rFonts w:cs="OpenSymbol"/>
    </w:rPr>
  </w:style>
  <w:style w:type="character" w:customStyle="1" w:styleId="ListLabel3612">
    <w:name w:val="ListLabel 3612"/>
    <w:qFormat/>
    <w:rPr>
      <w:rFonts w:cs="OpenSymbol"/>
    </w:rPr>
  </w:style>
  <w:style w:type="character" w:customStyle="1" w:styleId="ListLabel3613">
    <w:name w:val="ListLabel 3613"/>
    <w:qFormat/>
    <w:rPr>
      <w:rFonts w:cs="OpenSymbol"/>
    </w:rPr>
  </w:style>
  <w:style w:type="character" w:customStyle="1" w:styleId="ListLabel3614">
    <w:name w:val="ListLabel 3614"/>
    <w:qFormat/>
    <w:rPr>
      <w:rFonts w:cs="OpenSymbol"/>
    </w:rPr>
  </w:style>
  <w:style w:type="character" w:customStyle="1" w:styleId="ListLabel3615">
    <w:name w:val="ListLabel 3615"/>
    <w:qFormat/>
    <w:rPr>
      <w:rFonts w:cs="OpenSymbol"/>
    </w:rPr>
  </w:style>
  <w:style w:type="character" w:customStyle="1" w:styleId="ListLabel3616">
    <w:name w:val="ListLabel 3616"/>
    <w:qFormat/>
    <w:rPr>
      <w:rFonts w:cs="OpenSymbol"/>
    </w:rPr>
  </w:style>
  <w:style w:type="character" w:customStyle="1" w:styleId="ListLabel3617">
    <w:name w:val="ListLabel 3617"/>
    <w:qFormat/>
    <w:rPr>
      <w:rFonts w:cs="OpenSymbol"/>
    </w:rPr>
  </w:style>
  <w:style w:type="character" w:customStyle="1" w:styleId="ListLabel3618">
    <w:name w:val="ListLabel 3618"/>
    <w:qFormat/>
    <w:rPr>
      <w:rFonts w:cs="OpenSymbol"/>
    </w:rPr>
  </w:style>
  <w:style w:type="character" w:customStyle="1" w:styleId="ListLabel3619">
    <w:name w:val="ListLabel 3619"/>
    <w:qFormat/>
    <w:rPr>
      <w:rFonts w:ascii="Times New Roman" w:hAnsi="Times New Roman" w:cs="OpenSymbol"/>
      <w:b w:val="0"/>
    </w:rPr>
  </w:style>
  <w:style w:type="character" w:customStyle="1" w:styleId="ListLabel3620">
    <w:name w:val="ListLabel 3620"/>
    <w:qFormat/>
    <w:rPr>
      <w:rFonts w:cs="OpenSymbol"/>
    </w:rPr>
  </w:style>
  <w:style w:type="character" w:customStyle="1" w:styleId="ListLabel3621">
    <w:name w:val="ListLabel 3621"/>
    <w:qFormat/>
    <w:rPr>
      <w:rFonts w:cs="OpenSymbol"/>
    </w:rPr>
  </w:style>
  <w:style w:type="character" w:customStyle="1" w:styleId="ListLabel3622">
    <w:name w:val="ListLabel 3622"/>
    <w:qFormat/>
    <w:rPr>
      <w:rFonts w:cs="OpenSymbol"/>
    </w:rPr>
  </w:style>
  <w:style w:type="character" w:customStyle="1" w:styleId="ListLabel3623">
    <w:name w:val="ListLabel 3623"/>
    <w:qFormat/>
    <w:rPr>
      <w:rFonts w:cs="OpenSymbol"/>
    </w:rPr>
  </w:style>
  <w:style w:type="character" w:customStyle="1" w:styleId="ListLabel3624">
    <w:name w:val="ListLabel 3624"/>
    <w:qFormat/>
    <w:rPr>
      <w:rFonts w:cs="OpenSymbol"/>
    </w:rPr>
  </w:style>
  <w:style w:type="character" w:customStyle="1" w:styleId="ListLabel3625">
    <w:name w:val="ListLabel 3625"/>
    <w:qFormat/>
    <w:rPr>
      <w:rFonts w:cs="OpenSymbol"/>
    </w:rPr>
  </w:style>
  <w:style w:type="character" w:customStyle="1" w:styleId="ListLabel3626">
    <w:name w:val="ListLabel 3626"/>
    <w:qFormat/>
    <w:rPr>
      <w:rFonts w:cs="OpenSymbol"/>
    </w:rPr>
  </w:style>
  <w:style w:type="character" w:customStyle="1" w:styleId="ListLabel3627">
    <w:name w:val="ListLabel 3627"/>
    <w:qFormat/>
    <w:rPr>
      <w:rFonts w:cs="OpenSymbol"/>
    </w:rPr>
  </w:style>
  <w:style w:type="character" w:customStyle="1" w:styleId="ListLabel3628">
    <w:name w:val="ListLabel 3628"/>
    <w:qFormat/>
    <w:rPr>
      <w:rFonts w:ascii="Times New Roman" w:hAnsi="Times New Roman" w:cs="OpenSymbol"/>
      <w:sz w:val="28"/>
    </w:rPr>
  </w:style>
  <w:style w:type="character" w:customStyle="1" w:styleId="ListLabel3629">
    <w:name w:val="ListLabel 3629"/>
    <w:qFormat/>
    <w:rPr>
      <w:rFonts w:cs="OpenSymbol"/>
    </w:rPr>
  </w:style>
  <w:style w:type="character" w:customStyle="1" w:styleId="ListLabel3630">
    <w:name w:val="ListLabel 3630"/>
    <w:qFormat/>
    <w:rPr>
      <w:rFonts w:cs="OpenSymbol"/>
    </w:rPr>
  </w:style>
  <w:style w:type="character" w:customStyle="1" w:styleId="ListLabel3631">
    <w:name w:val="ListLabel 3631"/>
    <w:qFormat/>
    <w:rPr>
      <w:rFonts w:cs="OpenSymbol"/>
    </w:rPr>
  </w:style>
  <w:style w:type="character" w:customStyle="1" w:styleId="ListLabel3632">
    <w:name w:val="ListLabel 3632"/>
    <w:qFormat/>
    <w:rPr>
      <w:rFonts w:cs="OpenSymbol"/>
    </w:rPr>
  </w:style>
  <w:style w:type="character" w:customStyle="1" w:styleId="ListLabel3633">
    <w:name w:val="ListLabel 3633"/>
    <w:qFormat/>
    <w:rPr>
      <w:rFonts w:cs="OpenSymbol"/>
    </w:rPr>
  </w:style>
  <w:style w:type="character" w:customStyle="1" w:styleId="ListLabel3634">
    <w:name w:val="ListLabel 3634"/>
    <w:qFormat/>
    <w:rPr>
      <w:rFonts w:cs="OpenSymbol"/>
    </w:rPr>
  </w:style>
  <w:style w:type="character" w:customStyle="1" w:styleId="ListLabel3635">
    <w:name w:val="ListLabel 3635"/>
    <w:qFormat/>
    <w:rPr>
      <w:rFonts w:cs="OpenSymbol"/>
    </w:rPr>
  </w:style>
  <w:style w:type="character" w:customStyle="1" w:styleId="ListLabel3636">
    <w:name w:val="ListLabel 3636"/>
    <w:qFormat/>
    <w:rPr>
      <w:rFonts w:cs="OpenSymbol"/>
    </w:rPr>
  </w:style>
  <w:style w:type="character" w:customStyle="1" w:styleId="ListLabel3637">
    <w:name w:val="ListLabel 3637"/>
    <w:qFormat/>
    <w:rPr>
      <w:rFonts w:cs="OpenSymbol"/>
    </w:rPr>
  </w:style>
  <w:style w:type="character" w:customStyle="1" w:styleId="ListLabel3638">
    <w:name w:val="ListLabel 3638"/>
    <w:qFormat/>
    <w:rPr>
      <w:rFonts w:cs="OpenSymbol"/>
    </w:rPr>
  </w:style>
  <w:style w:type="character" w:customStyle="1" w:styleId="ListLabel3639">
    <w:name w:val="ListLabel 3639"/>
    <w:qFormat/>
    <w:rPr>
      <w:rFonts w:cs="OpenSymbol"/>
    </w:rPr>
  </w:style>
  <w:style w:type="character" w:customStyle="1" w:styleId="ListLabel3640">
    <w:name w:val="ListLabel 3640"/>
    <w:qFormat/>
    <w:rPr>
      <w:rFonts w:cs="OpenSymbol"/>
    </w:rPr>
  </w:style>
  <w:style w:type="character" w:customStyle="1" w:styleId="ListLabel3641">
    <w:name w:val="ListLabel 3641"/>
    <w:qFormat/>
    <w:rPr>
      <w:rFonts w:cs="OpenSymbol"/>
    </w:rPr>
  </w:style>
  <w:style w:type="character" w:customStyle="1" w:styleId="ListLabel3642">
    <w:name w:val="ListLabel 3642"/>
    <w:qFormat/>
    <w:rPr>
      <w:rFonts w:cs="OpenSymbol"/>
    </w:rPr>
  </w:style>
  <w:style w:type="character" w:customStyle="1" w:styleId="ListLabel3643">
    <w:name w:val="ListLabel 3643"/>
    <w:qFormat/>
    <w:rPr>
      <w:rFonts w:cs="OpenSymbol"/>
    </w:rPr>
  </w:style>
  <w:style w:type="character" w:customStyle="1" w:styleId="ListLabel3644">
    <w:name w:val="ListLabel 3644"/>
    <w:qFormat/>
    <w:rPr>
      <w:rFonts w:cs="OpenSymbol"/>
    </w:rPr>
  </w:style>
  <w:style w:type="character" w:customStyle="1" w:styleId="ListLabel3645">
    <w:name w:val="ListLabel 3645"/>
    <w:qFormat/>
    <w:rPr>
      <w:rFonts w:cs="OpenSymbol"/>
    </w:rPr>
  </w:style>
  <w:style w:type="character" w:customStyle="1" w:styleId="ListLabel3646">
    <w:name w:val="ListLabel 3646"/>
    <w:qFormat/>
    <w:rPr>
      <w:rFonts w:cs="OpenSymbol"/>
    </w:rPr>
  </w:style>
  <w:style w:type="character" w:customStyle="1" w:styleId="ListLabel3647">
    <w:name w:val="ListLabel 3647"/>
    <w:qFormat/>
    <w:rPr>
      <w:rFonts w:cs="OpenSymbol"/>
    </w:rPr>
  </w:style>
  <w:style w:type="character" w:customStyle="1" w:styleId="ListLabel3648">
    <w:name w:val="ListLabel 3648"/>
    <w:qFormat/>
    <w:rPr>
      <w:rFonts w:cs="OpenSymbol"/>
    </w:rPr>
  </w:style>
  <w:style w:type="character" w:customStyle="1" w:styleId="ListLabel3649">
    <w:name w:val="ListLabel 3649"/>
    <w:qFormat/>
    <w:rPr>
      <w:rFonts w:cs="OpenSymbol"/>
    </w:rPr>
  </w:style>
  <w:style w:type="character" w:customStyle="1" w:styleId="ListLabel3650">
    <w:name w:val="ListLabel 3650"/>
    <w:qFormat/>
    <w:rPr>
      <w:rFonts w:cs="OpenSymbol"/>
    </w:rPr>
  </w:style>
  <w:style w:type="character" w:customStyle="1" w:styleId="ListLabel3651">
    <w:name w:val="ListLabel 3651"/>
    <w:qFormat/>
    <w:rPr>
      <w:rFonts w:cs="OpenSymbol"/>
    </w:rPr>
  </w:style>
  <w:style w:type="character" w:customStyle="1" w:styleId="ListLabel3652">
    <w:name w:val="ListLabel 3652"/>
    <w:qFormat/>
    <w:rPr>
      <w:rFonts w:cs="OpenSymbol"/>
    </w:rPr>
  </w:style>
  <w:style w:type="character" w:customStyle="1" w:styleId="ListLabel3653">
    <w:name w:val="ListLabel 3653"/>
    <w:qFormat/>
    <w:rPr>
      <w:rFonts w:cs="OpenSymbol"/>
    </w:rPr>
  </w:style>
  <w:style w:type="character" w:customStyle="1" w:styleId="ListLabel3654">
    <w:name w:val="ListLabel 3654"/>
    <w:qFormat/>
    <w:rPr>
      <w:rFonts w:cs="OpenSymbol"/>
    </w:rPr>
  </w:style>
  <w:style w:type="character" w:customStyle="1" w:styleId="ListLabel3655">
    <w:name w:val="ListLabel 3655"/>
    <w:qFormat/>
    <w:rPr>
      <w:rFonts w:cs="OpenSymbol"/>
    </w:rPr>
  </w:style>
  <w:style w:type="character" w:customStyle="1" w:styleId="ListLabel3656">
    <w:name w:val="ListLabel 3656"/>
    <w:qFormat/>
    <w:rPr>
      <w:rFonts w:cs="OpenSymbol"/>
    </w:rPr>
  </w:style>
  <w:style w:type="character" w:customStyle="1" w:styleId="ListLabel3657">
    <w:name w:val="ListLabel 3657"/>
    <w:qFormat/>
    <w:rPr>
      <w:rFonts w:cs="OpenSymbol"/>
    </w:rPr>
  </w:style>
  <w:style w:type="character" w:customStyle="1" w:styleId="ListLabel3658">
    <w:name w:val="ListLabel 3658"/>
    <w:qFormat/>
    <w:rPr>
      <w:rFonts w:cs="OpenSymbol"/>
    </w:rPr>
  </w:style>
  <w:style w:type="character" w:customStyle="1" w:styleId="ListLabel3659">
    <w:name w:val="ListLabel 3659"/>
    <w:qFormat/>
    <w:rPr>
      <w:rFonts w:cs="OpenSymbol"/>
    </w:rPr>
  </w:style>
  <w:style w:type="character" w:customStyle="1" w:styleId="ListLabel3660">
    <w:name w:val="ListLabel 3660"/>
    <w:qFormat/>
    <w:rPr>
      <w:rFonts w:cs="OpenSymbol"/>
    </w:rPr>
  </w:style>
  <w:style w:type="character" w:customStyle="1" w:styleId="ListLabel3661">
    <w:name w:val="ListLabel 3661"/>
    <w:qFormat/>
    <w:rPr>
      <w:rFonts w:cs="OpenSymbol"/>
    </w:rPr>
  </w:style>
  <w:style w:type="character" w:customStyle="1" w:styleId="ListLabel3662">
    <w:name w:val="ListLabel 3662"/>
    <w:qFormat/>
    <w:rPr>
      <w:rFonts w:cs="OpenSymbol"/>
    </w:rPr>
  </w:style>
  <w:style w:type="character" w:customStyle="1" w:styleId="ListLabel3663">
    <w:name w:val="ListLabel 3663"/>
    <w:qFormat/>
    <w:rPr>
      <w:rFonts w:cs="OpenSymbol"/>
    </w:rPr>
  </w:style>
  <w:style w:type="character" w:customStyle="1" w:styleId="ListLabel3664">
    <w:name w:val="ListLabel 3664"/>
    <w:qFormat/>
    <w:rPr>
      <w:rFonts w:cs="OpenSymbol"/>
    </w:rPr>
  </w:style>
  <w:style w:type="character" w:customStyle="1" w:styleId="ListLabel3665">
    <w:name w:val="ListLabel 3665"/>
    <w:qFormat/>
    <w:rPr>
      <w:rFonts w:cs="OpenSymbol"/>
    </w:rPr>
  </w:style>
  <w:style w:type="character" w:customStyle="1" w:styleId="ListLabel3666">
    <w:name w:val="ListLabel 3666"/>
    <w:qFormat/>
    <w:rPr>
      <w:rFonts w:cs="OpenSymbol"/>
    </w:rPr>
  </w:style>
  <w:style w:type="character" w:customStyle="1" w:styleId="ListLabel3667">
    <w:name w:val="ListLabel 3667"/>
    <w:qFormat/>
    <w:rPr>
      <w:rFonts w:cs="OpenSymbol"/>
    </w:rPr>
  </w:style>
  <w:style w:type="character" w:customStyle="1" w:styleId="ListLabel3668">
    <w:name w:val="ListLabel 3668"/>
    <w:qFormat/>
    <w:rPr>
      <w:rFonts w:cs="OpenSymbol"/>
    </w:rPr>
  </w:style>
  <w:style w:type="character" w:customStyle="1" w:styleId="ListLabel3669">
    <w:name w:val="ListLabel 3669"/>
    <w:qFormat/>
    <w:rPr>
      <w:rFonts w:cs="OpenSymbol"/>
    </w:rPr>
  </w:style>
  <w:style w:type="character" w:customStyle="1" w:styleId="ListLabel3670">
    <w:name w:val="ListLabel 3670"/>
    <w:qFormat/>
    <w:rPr>
      <w:rFonts w:cs="OpenSymbol"/>
    </w:rPr>
  </w:style>
  <w:style w:type="character" w:customStyle="1" w:styleId="ListLabel3671">
    <w:name w:val="ListLabel 3671"/>
    <w:qFormat/>
    <w:rPr>
      <w:rFonts w:cs="OpenSymbol"/>
    </w:rPr>
  </w:style>
  <w:style w:type="character" w:customStyle="1" w:styleId="ListLabel3672">
    <w:name w:val="ListLabel 3672"/>
    <w:qFormat/>
    <w:rPr>
      <w:rFonts w:cs="OpenSymbol"/>
    </w:rPr>
  </w:style>
  <w:style w:type="character" w:customStyle="1" w:styleId="ListLabel3673">
    <w:name w:val="ListLabel 3673"/>
    <w:qFormat/>
    <w:rPr>
      <w:rFonts w:cs="OpenSymbol"/>
    </w:rPr>
  </w:style>
  <w:style w:type="character" w:customStyle="1" w:styleId="ListLabel3674">
    <w:name w:val="ListLabel 3674"/>
    <w:qFormat/>
    <w:rPr>
      <w:rFonts w:cs="OpenSymbol"/>
    </w:rPr>
  </w:style>
  <w:style w:type="character" w:customStyle="1" w:styleId="ListLabel3675">
    <w:name w:val="ListLabel 3675"/>
    <w:qFormat/>
    <w:rPr>
      <w:rFonts w:cs="OpenSymbol"/>
    </w:rPr>
  </w:style>
  <w:style w:type="character" w:customStyle="1" w:styleId="ListLabel3676">
    <w:name w:val="ListLabel 3676"/>
    <w:qFormat/>
    <w:rPr>
      <w:rFonts w:cs="OpenSymbol"/>
    </w:rPr>
  </w:style>
  <w:style w:type="character" w:customStyle="1" w:styleId="ListLabel3677">
    <w:name w:val="ListLabel 3677"/>
    <w:qFormat/>
    <w:rPr>
      <w:rFonts w:cs="OpenSymbol"/>
    </w:rPr>
  </w:style>
  <w:style w:type="character" w:customStyle="1" w:styleId="ListLabel3678">
    <w:name w:val="ListLabel 3678"/>
    <w:qFormat/>
    <w:rPr>
      <w:rFonts w:cs="OpenSymbol"/>
    </w:rPr>
  </w:style>
  <w:style w:type="character" w:customStyle="1" w:styleId="ListLabel3679">
    <w:name w:val="ListLabel 3679"/>
    <w:qFormat/>
    <w:rPr>
      <w:rFonts w:cs="OpenSymbol"/>
    </w:rPr>
  </w:style>
  <w:style w:type="character" w:customStyle="1" w:styleId="ListLabel3680">
    <w:name w:val="ListLabel 3680"/>
    <w:qFormat/>
    <w:rPr>
      <w:rFonts w:cs="OpenSymbol"/>
    </w:rPr>
  </w:style>
  <w:style w:type="character" w:customStyle="1" w:styleId="ListLabel3681">
    <w:name w:val="ListLabel 3681"/>
    <w:qFormat/>
    <w:rPr>
      <w:rFonts w:cs="OpenSymbol"/>
    </w:rPr>
  </w:style>
  <w:style w:type="character" w:customStyle="1" w:styleId="ListLabel3682">
    <w:name w:val="ListLabel 3682"/>
    <w:qFormat/>
    <w:rPr>
      <w:rFonts w:cs="OpenSymbol"/>
    </w:rPr>
  </w:style>
  <w:style w:type="character" w:customStyle="1" w:styleId="ListLabel3683">
    <w:name w:val="ListLabel 3683"/>
    <w:qFormat/>
    <w:rPr>
      <w:rFonts w:cs="OpenSymbol"/>
    </w:rPr>
  </w:style>
  <w:style w:type="character" w:customStyle="1" w:styleId="ListLabel3684">
    <w:name w:val="ListLabel 3684"/>
    <w:qFormat/>
    <w:rPr>
      <w:rFonts w:cs="OpenSymbol"/>
    </w:rPr>
  </w:style>
  <w:style w:type="character" w:customStyle="1" w:styleId="ListLabel3685">
    <w:name w:val="ListLabel 3685"/>
    <w:qFormat/>
    <w:rPr>
      <w:rFonts w:cs="OpenSymbol"/>
    </w:rPr>
  </w:style>
  <w:style w:type="character" w:customStyle="1" w:styleId="ListLabel3686">
    <w:name w:val="ListLabel 3686"/>
    <w:qFormat/>
    <w:rPr>
      <w:rFonts w:cs="OpenSymbol"/>
    </w:rPr>
  </w:style>
  <w:style w:type="character" w:customStyle="1" w:styleId="ListLabel3687">
    <w:name w:val="ListLabel 3687"/>
    <w:qFormat/>
    <w:rPr>
      <w:rFonts w:cs="OpenSymbol"/>
    </w:rPr>
  </w:style>
  <w:style w:type="character" w:customStyle="1" w:styleId="ListLabel3688">
    <w:name w:val="ListLabel 3688"/>
    <w:qFormat/>
    <w:rPr>
      <w:rFonts w:cs="OpenSymbol"/>
    </w:rPr>
  </w:style>
  <w:style w:type="character" w:customStyle="1" w:styleId="ListLabel3689">
    <w:name w:val="ListLabel 3689"/>
    <w:qFormat/>
    <w:rPr>
      <w:rFonts w:cs="OpenSymbol"/>
    </w:rPr>
  </w:style>
  <w:style w:type="character" w:customStyle="1" w:styleId="ListLabel3690">
    <w:name w:val="ListLabel 3690"/>
    <w:qFormat/>
    <w:rPr>
      <w:rFonts w:cs="OpenSymbol"/>
    </w:rPr>
  </w:style>
  <w:style w:type="character" w:customStyle="1" w:styleId="ListLabel3691">
    <w:name w:val="ListLabel 3691"/>
    <w:qFormat/>
    <w:rPr>
      <w:rFonts w:cs="OpenSymbol"/>
    </w:rPr>
  </w:style>
  <w:style w:type="character" w:customStyle="1" w:styleId="ListLabel3692">
    <w:name w:val="ListLabel 3692"/>
    <w:qFormat/>
    <w:rPr>
      <w:rFonts w:cs="OpenSymbol"/>
    </w:rPr>
  </w:style>
  <w:style w:type="character" w:customStyle="1" w:styleId="ListLabel3693">
    <w:name w:val="ListLabel 3693"/>
    <w:qFormat/>
    <w:rPr>
      <w:rFonts w:cs="OpenSymbol"/>
    </w:rPr>
  </w:style>
  <w:style w:type="character" w:customStyle="1" w:styleId="ListLabel3694">
    <w:name w:val="ListLabel 3694"/>
    <w:qFormat/>
    <w:rPr>
      <w:rFonts w:cs="OpenSymbol"/>
    </w:rPr>
  </w:style>
  <w:style w:type="character" w:customStyle="1" w:styleId="ListLabel3695">
    <w:name w:val="ListLabel 3695"/>
    <w:qFormat/>
    <w:rPr>
      <w:rFonts w:cs="OpenSymbol"/>
    </w:rPr>
  </w:style>
  <w:style w:type="character" w:customStyle="1" w:styleId="ListLabel3696">
    <w:name w:val="ListLabel 3696"/>
    <w:qFormat/>
    <w:rPr>
      <w:rFonts w:cs="OpenSymbol"/>
    </w:rPr>
  </w:style>
  <w:style w:type="character" w:customStyle="1" w:styleId="ListLabel3697">
    <w:name w:val="ListLabel 3697"/>
    <w:qFormat/>
    <w:rPr>
      <w:rFonts w:cs="OpenSymbol"/>
    </w:rPr>
  </w:style>
  <w:style w:type="character" w:customStyle="1" w:styleId="ListLabel3698">
    <w:name w:val="ListLabel 3698"/>
    <w:qFormat/>
    <w:rPr>
      <w:rFonts w:cs="OpenSymbol"/>
    </w:rPr>
  </w:style>
  <w:style w:type="character" w:customStyle="1" w:styleId="ListLabel3699">
    <w:name w:val="ListLabel 3699"/>
    <w:qFormat/>
    <w:rPr>
      <w:rFonts w:cs="OpenSymbol"/>
    </w:rPr>
  </w:style>
  <w:style w:type="character" w:customStyle="1" w:styleId="ListLabel3700">
    <w:name w:val="ListLabel 3700"/>
    <w:qFormat/>
    <w:rPr>
      <w:rFonts w:cs="OpenSymbol"/>
    </w:rPr>
  </w:style>
  <w:style w:type="character" w:customStyle="1" w:styleId="ListLabel3701">
    <w:name w:val="ListLabel 3701"/>
    <w:qFormat/>
    <w:rPr>
      <w:rFonts w:cs="OpenSymbol"/>
    </w:rPr>
  </w:style>
  <w:style w:type="character" w:customStyle="1" w:styleId="ListLabel3702">
    <w:name w:val="ListLabel 3702"/>
    <w:qFormat/>
    <w:rPr>
      <w:rFonts w:cs="OpenSymbol"/>
    </w:rPr>
  </w:style>
  <w:style w:type="character" w:customStyle="1" w:styleId="ListLabel3703">
    <w:name w:val="ListLabel 3703"/>
    <w:qFormat/>
    <w:rPr>
      <w:rFonts w:cs="OpenSymbol"/>
    </w:rPr>
  </w:style>
  <w:style w:type="character" w:customStyle="1" w:styleId="ListLabel3704">
    <w:name w:val="ListLabel 3704"/>
    <w:qFormat/>
    <w:rPr>
      <w:rFonts w:cs="OpenSymbol"/>
    </w:rPr>
  </w:style>
  <w:style w:type="character" w:customStyle="1" w:styleId="ListLabel3705">
    <w:name w:val="ListLabel 3705"/>
    <w:qFormat/>
    <w:rPr>
      <w:rFonts w:cs="OpenSymbol"/>
    </w:rPr>
  </w:style>
  <w:style w:type="character" w:customStyle="1" w:styleId="ListLabel3706">
    <w:name w:val="ListLabel 3706"/>
    <w:qFormat/>
    <w:rPr>
      <w:rFonts w:cs="OpenSymbol"/>
    </w:rPr>
  </w:style>
  <w:style w:type="character" w:customStyle="1" w:styleId="ListLabel3707">
    <w:name w:val="ListLabel 3707"/>
    <w:qFormat/>
    <w:rPr>
      <w:rFonts w:cs="OpenSymbol"/>
    </w:rPr>
  </w:style>
  <w:style w:type="character" w:customStyle="1" w:styleId="ListLabel3708">
    <w:name w:val="ListLabel 3708"/>
    <w:qFormat/>
    <w:rPr>
      <w:rFonts w:cs="OpenSymbol"/>
    </w:rPr>
  </w:style>
  <w:style w:type="character" w:customStyle="1" w:styleId="ListLabel3709">
    <w:name w:val="ListLabel 3709"/>
    <w:qFormat/>
    <w:rPr>
      <w:rFonts w:cs="OpenSymbol"/>
    </w:rPr>
  </w:style>
  <w:style w:type="character" w:customStyle="1" w:styleId="ListLabel3710">
    <w:name w:val="ListLabel 3710"/>
    <w:qFormat/>
    <w:rPr>
      <w:rFonts w:cs="OpenSymbol"/>
    </w:rPr>
  </w:style>
  <w:style w:type="character" w:customStyle="1" w:styleId="ListLabel3711">
    <w:name w:val="ListLabel 3711"/>
    <w:qFormat/>
    <w:rPr>
      <w:rFonts w:cs="OpenSymbol"/>
    </w:rPr>
  </w:style>
  <w:style w:type="character" w:customStyle="1" w:styleId="ListLabel3712">
    <w:name w:val="ListLabel 3712"/>
    <w:qFormat/>
    <w:rPr>
      <w:rFonts w:cs="OpenSymbol"/>
    </w:rPr>
  </w:style>
  <w:style w:type="character" w:customStyle="1" w:styleId="ListLabel3713">
    <w:name w:val="ListLabel 3713"/>
    <w:qFormat/>
    <w:rPr>
      <w:rFonts w:cs="OpenSymbol"/>
    </w:rPr>
  </w:style>
  <w:style w:type="character" w:customStyle="1" w:styleId="ListLabel3714">
    <w:name w:val="ListLabel 3714"/>
    <w:qFormat/>
    <w:rPr>
      <w:rFonts w:cs="OpenSymbol"/>
    </w:rPr>
  </w:style>
  <w:style w:type="character" w:customStyle="1" w:styleId="ListLabel3715">
    <w:name w:val="ListLabel 3715"/>
    <w:qFormat/>
    <w:rPr>
      <w:rFonts w:cs="OpenSymbol"/>
    </w:rPr>
  </w:style>
  <w:style w:type="character" w:customStyle="1" w:styleId="ListLabel3716">
    <w:name w:val="ListLabel 3716"/>
    <w:qFormat/>
    <w:rPr>
      <w:rFonts w:cs="OpenSymbol"/>
    </w:rPr>
  </w:style>
  <w:style w:type="character" w:customStyle="1" w:styleId="ListLabel3717">
    <w:name w:val="ListLabel 3717"/>
    <w:qFormat/>
    <w:rPr>
      <w:rFonts w:cs="OpenSymbol"/>
    </w:rPr>
  </w:style>
  <w:style w:type="character" w:customStyle="1" w:styleId="ListLabel3718">
    <w:name w:val="ListLabel 3718"/>
    <w:qFormat/>
    <w:rPr>
      <w:rFonts w:cs="OpenSymbol"/>
    </w:rPr>
  </w:style>
  <w:style w:type="character" w:customStyle="1" w:styleId="ListLabel3719">
    <w:name w:val="ListLabel 3719"/>
    <w:qFormat/>
    <w:rPr>
      <w:rFonts w:cs="OpenSymbol"/>
    </w:rPr>
  </w:style>
  <w:style w:type="character" w:customStyle="1" w:styleId="ListLabel3720">
    <w:name w:val="ListLabel 3720"/>
    <w:qFormat/>
    <w:rPr>
      <w:rFonts w:cs="OpenSymbol"/>
    </w:rPr>
  </w:style>
  <w:style w:type="character" w:customStyle="1" w:styleId="ListLabel3721">
    <w:name w:val="ListLabel 3721"/>
    <w:qFormat/>
    <w:rPr>
      <w:rFonts w:cs="OpenSymbol"/>
    </w:rPr>
  </w:style>
  <w:style w:type="character" w:customStyle="1" w:styleId="ListLabel3722">
    <w:name w:val="ListLabel 3722"/>
    <w:qFormat/>
    <w:rPr>
      <w:rFonts w:cs="OpenSymbol"/>
    </w:rPr>
  </w:style>
  <w:style w:type="character" w:customStyle="1" w:styleId="ListLabel3723">
    <w:name w:val="ListLabel 3723"/>
    <w:qFormat/>
    <w:rPr>
      <w:rFonts w:cs="OpenSymbol"/>
    </w:rPr>
  </w:style>
  <w:style w:type="character" w:customStyle="1" w:styleId="ListLabel3724">
    <w:name w:val="ListLabel 3724"/>
    <w:qFormat/>
    <w:rPr>
      <w:rFonts w:cs="OpenSymbol"/>
    </w:rPr>
  </w:style>
  <w:style w:type="character" w:customStyle="1" w:styleId="ListLabel3725">
    <w:name w:val="ListLabel 3725"/>
    <w:qFormat/>
    <w:rPr>
      <w:rFonts w:cs="OpenSymbol"/>
    </w:rPr>
  </w:style>
  <w:style w:type="character" w:customStyle="1" w:styleId="ListLabel3726">
    <w:name w:val="ListLabel 3726"/>
    <w:qFormat/>
    <w:rPr>
      <w:rFonts w:cs="OpenSymbol"/>
    </w:rPr>
  </w:style>
  <w:style w:type="character" w:customStyle="1" w:styleId="ListLabel3727">
    <w:name w:val="ListLabel 3727"/>
    <w:qFormat/>
    <w:rPr>
      <w:rFonts w:cs="OpenSymbol"/>
    </w:rPr>
  </w:style>
  <w:style w:type="character" w:customStyle="1" w:styleId="ListLabel3728">
    <w:name w:val="ListLabel 3728"/>
    <w:qFormat/>
    <w:rPr>
      <w:rFonts w:cs="OpenSymbol"/>
    </w:rPr>
  </w:style>
  <w:style w:type="character" w:customStyle="1" w:styleId="ListLabel3729">
    <w:name w:val="ListLabel 3729"/>
    <w:qFormat/>
    <w:rPr>
      <w:rFonts w:cs="OpenSymbol"/>
    </w:rPr>
  </w:style>
  <w:style w:type="character" w:customStyle="1" w:styleId="ListLabel3730">
    <w:name w:val="ListLabel 3730"/>
    <w:qFormat/>
    <w:rPr>
      <w:rFonts w:cs="OpenSymbol"/>
    </w:rPr>
  </w:style>
  <w:style w:type="character" w:customStyle="1" w:styleId="ListLabel3731">
    <w:name w:val="ListLabel 3731"/>
    <w:qFormat/>
    <w:rPr>
      <w:rFonts w:cs="OpenSymbol"/>
    </w:rPr>
  </w:style>
  <w:style w:type="character" w:customStyle="1" w:styleId="ListLabel3732">
    <w:name w:val="ListLabel 3732"/>
    <w:qFormat/>
    <w:rPr>
      <w:rFonts w:cs="OpenSymbol"/>
    </w:rPr>
  </w:style>
  <w:style w:type="character" w:customStyle="1" w:styleId="ListLabel3733">
    <w:name w:val="ListLabel 3733"/>
    <w:qFormat/>
    <w:rPr>
      <w:rFonts w:cs="OpenSymbol"/>
    </w:rPr>
  </w:style>
  <w:style w:type="character" w:customStyle="1" w:styleId="ListLabel3734">
    <w:name w:val="ListLabel 3734"/>
    <w:qFormat/>
    <w:rPr>
      <w:rFonts w:cs="OpenSymbol"/>
    </w:rPr>
  </w:style>
  <w:style w:type="character" w:customStyle="1" w:styleId="ListLabel3735">
    <w:name w:val="ListLabel 3735"/>
    <w:qFormat/>
    <w:rPr>
      <w:rFonts w:cs="OpenSymbol"/>
    </w:rPr>
  </w:style>
  <w:style w:type="character" w:customStyle="1" w:styleId="ListLabel3736">
    <w:name w:val="ListLabel 3736"/>
    <w:qFormat/>
    <w:rPr>
      <w:rFonts w:cs="OpenSymbol"/>
    </w:rPr>
  </w:style>
  <w:style w:type="character" w:customStyle="1" w:styleId="ListLabel3737">
    <w:name w:val="ListLabel 3737"/>
    <w:qFormat/>
    <w:rPr>
      <w:rFonts w:cs="OpenSymbol"/>
    </w:rPr>
  </w:style>
  <w:style w:type="character" w:customStyle="1" w:styleId="ListLabel3738">
    <w:name w:val="ListLabel 3738"/>
    <w:qFormat/>
    <w:rPr>
      <w:rFonts w:cs="OpenSymbol"/>
    </w:rPr>
  </w:style>
  <w:style w:type="character" w:customStyle="1" w:styleId="ListLabel3739">
    <w:name w:val="ListLabel 3739"/>
    <w:qFormat/>
    <w:rPr>
      <w:rFonts w:cs="OpenSymbol"/>
    </w:rPr>
  </w:style>
  <w:style w:type="character" w:customStyle="1" w:styleId="ListLabel3740">
    <w:name w:val="ListLabel 3740"/>
    <w:qFormat/>
    <w:rPr>
      <w:rFonts w:cs="OpenSymbol"/>
    </w:rPr>
  </w:style>
  <w:style w:type="character" w:customStyle="1" w:styleId="ListLabel3741">
    <w:name w:val="ListLabel 3741"/>
    <w:qFormat/>
    <w:rPr>
      <w:rFonts w:cs="OpenSymbol"/>
    </w:rPr>
  </w:style>
  <w:style w:type="character" w:customStyle="1" w:styleId="ListLabel3742">
    <w:name w:val="ListLabel 3742"/>
    <w:qFormat/>
    <w:rPr>
      <w:rFonts w:cs="OpenSymbol"/>
    </w:rPr>
  </w:style>
  <w:style w:type="character" w:customStyle="1" w:styleId="ListLabel3743">
    <w:name w:val="ListLabel 3743"/>
    <w:qFormat/>
    <w:rPr>
      <w:rFonts w:cs="OpenSymbol"/>
    </w:rPr>
  </w:style>
  <w:style w:type="character" w:customStyle="1" w:styleId="ListLabel3744">
    <w:name w:val="ListLabel 3744"/>
    <w:qFormat/>
    <w:rPr>
      <w:rFonts w:cs="OpenSymbol"/>
    </w:rPr>
  </w:style>
  <w:style w:type="character" w:customStyle="1" w:styleId="ListLabel3745">
    <w:name w:val="ListLabel 3745"/>
    <w:qFormat/>
    <w:rPr>
      <w:rFonts w:ascii="Times New Roman" w:hAnsi="Times New Roman" w:cs="Symbol"/>
    </w:rPr>
  </w:style>
  <w:style w:type="character" w:customStyle="1" w:styleId="ListLabel3746">
    <w:name w:val="ListLabel 3746"/>
    <w:qFormat/>
    <w:rPr>
      <w:rFonts w:cs="OpenSymbol"/>
    </w:rPr>
  </w:style>
  <w:style w:type="character" w:customStyle="1" w:styleId="ListLabel3747">
    <w:name w:val="ListLabel 3747"/>
    <w:qFormat/>
    <w:rPr>
      <w:rFonts w:cs="OpenSymbol"/>
    </w:rPr>
  </w:style>
  <w:style w:type="character" w:customStyle="1" w:styleId="ListLabel3748">
    <w:name w:val="ListLabel 3748"/>
    <w:qFormat/>
    <w:rPr>
      <w:rFonts w:cs="Symbol"/>
    </w:rPr>
  </w:style>
  <w:style w:type="character" w:customStyle="1" w:styleId="ListLabel3749">
    <w:name w:val="ListLabel 3749"/>
    <w:qFormat/>
    <w:rPr>
      <w:rFonts w:cs="OpenSymbol"/>
    </w:rPr>
  </w:style>
  <w:style w:type="character" w:customStyle="1" w:styleId="ListLabel3750">
    <w:name w:val="ListLabel 3750"/>
    <w:qFormat/>
    <w:rPr>
      <w:rFonts w:cs="OpenSymbol"/>
    </w:rPr>
  </w:style>
  <w:style w:type="character" w:customStyle="1" w:styleId="ListLabel3751">
    <w:name w:val="ListLabel 3751"/>
    <w:qFormat/>
    <w:rPr>
      <w:rFonts w:cs="Symbol"/>
    </w:rPr>
  </w:style>
  <w:style w:type="character" w:customStyle="1" w:styleId="ListLabel3752">
    <w:name w:val="ListLabel 3752"/>
    <w:qFormat/>
    <w:rPr>
      <w:rFonts w:cs="OpenSymbol"/>
    </w:rPr>
  </w:style>
  <w:style w:type="character" w:customStyle="1" w:styleId="ListLabel3753">
    <w:name w:val="ListLabel 3753"/>
    <w:qFormat/>
    <w:rPr>
      <w:rFonts w:cs="OpenSymbol"/>
    </w:rPr>
  </w:style>
  <w:style w:type="character" w:customStyle="1" w:styleId="ListLabel3754">
    <w:name w:val="ListLabel 3754"/>
    <w:qFormat/>
    <w:rPr>
      <w:rFonts w:ascii="Times New Roman" w:hAnsi="Times New Roman" w:cs="Symbol"/>
      <w:b w:val="0"/>
      <w:sz w:val="28"/>
    </w:rPr>
  </w:style>
  <w:style w:type="character" w:customStyle="1" w:styleId="ListLabel3755">
    <w:name w:val="ListLabel 3755"/>
    <w:qFormat/>
    <w:rPr>
      <w:rFonts w:cs="OpenSymbol"/>
    </w:rPr>
  </w:style>
  <w:style w:type="character" w:customStyle="1" w:styleId="ListLabel3756">
    <w:name w:val="ListLabel 3756"/>
    <w:qFormat/>
    <w:rPr>
      <w:rFonts w:cs="OpenSymbol"/>
    </w:rPr>
  </w:style>
  <w:style w:type="character" w:customStyle="1" w:styleId="ListLabel3757">
    <w:name w:val="ListLabel 3757"/>
    <w:qFormat/>
    <w:rPr>
      <w:rFonts w:cs="Symbol"/>
    </w:rPr>
  </w:style>
  <w:style w:type="character" w:customStyle="1" w:styleId="ListLabel3758">
    <w:name w:val="ListLabel 3758"/>
    <w:qFormat/>
    <w:rPr>
      <w:rFonts w:cs="OpenSymbol"/>
    </w:rPr>
  </w:style>
  <w:style w:type="character" w:customStyle="1" w:styleId="ListLabel3759">
    <w:name w:val="ListLabel 3759"/>
    <w:qFormat/>
    <w:rPr>
      <w:rFonts w:cs="OpenSymbol"/>
    </w:rPr>
  </w:style>
  <w:style w:type="character" w:customStyle="1" w:styleId="ListLabel3760">
    <w:name w:val="ListLabel 3760"/>
    <w:qFormat/>
    <w:rPr>
      <w:rFonts w:cs="Symbol"/>
    </w:rPr>
  </w:style>
  <w:style w:type="character" w:customStyle="1" w:styleId="ListLabel3761">
    <w:name w:val="ListLabel 3761"/>
    <w:qFormat/>
    <w:rPr>
      <w:rFonts w:cs="OpenSymbol"/>
    </w:rPr>
  </w:style>
  <w:style w:type="character" w:customStyle="1" w:styleId="ListLabel3762">
    <w:name w:val="ListLabel 3762"/>
    <w:qFormat/>
    <w:rPr>
      <w:rFonts w:cs="OpenSymbol"/>
    </w:rPr>
  </w:style>
  <w:style w:type="character" w:customStyle="1" w:styleId="ListLabel3763">
    <w:name w:val="ListLabel 3763"/>
    <w:qFormat/>
    <w:rPr>
      <w:rFonts w:cs="Symbol"/>
    </w:rPr>
  </w:style>
  <w:style w:type="character" w:customStyle="1" w:styleId="ListLabel3764">
    <w:name w:val="ListLabel 3764"/>
    <w:qFormat/>
    <w:rPr>
      <w:rFonts w:cs="OpenSymbol"/>
    </w:rPr>
  </w:style>
  <w:style w:type="character" w:customStyle="1" w:styleId="ListLabel3765">
    <w:name w:val="ListLabel 3765"/>
    <w:qFormat/>
    <w:rPr>
      <w:rFonts w:cs="OpenSymbol"/>
    </w:rPr>
  </w:style>
  <w:style w:type="character" w:customStyle="1" w:styleId="ListLabel3766">
    <w:name w:val="ListLabel 3766"/>
    <w:qFormat/>
    <w:rPr>
      <w:rFonts w:cs="Symbol"/>
    </w:rPr>
  </w:style>
  <w:style w:type="character" w:customStyle="1" w:styleId="ListLabel3767">
    <w:name w:val="ListLabel 3767"/>
    <w:qFormat/>
    <w:rPr>
      <w:rFonts w:cs="OpenSymbol"/>
    </w:rPr>
  </w:style>
  <w:style w:type="character" w:customStyle="1" w:styleId="ListLabel3768">
    <w:name w:val="ListLabel 3768"/>
    <w:qFormat/>
    <w:rPr>
      <w:rFonts w:cs="OpenSymbol"/>
    </w:rPr>
  </w:style>
  <w:style w:type="character" w:customStyle="1" w:styleId="ListLabel3769">
    <w:name w:val="ListLabel 3769"/>
    <w:qFormat/>
    <w:rPr>
      <w:rFonts w:cs="Symbol"/>
    </w:rPr>
  </w:style>
  <w:style w:type="character" w:customStyle="1" w:styleId="ListLabel3770">
    <w:name w:val="ListLabel 3770"/>
    <w:qFormat/>
    <w:rPr>
      <w:rFonts w:cs="OpenSymbol"/>
    </w:rPr>
  </w:style>
  <w:style w:type="character" w:customStyle="1" w:styleId="ListLabel3771">
    <w:name w:val="ListLabel 3771"/>
    <w:qFormat/>
    <w:rPr>
      <w:rFonts w:cs="OpenSymbol"/>
    </w:rPr>
  </w:style>
  <w:style w:type="character" w:customStyle="1" w:styleId="ListLabel3772">
    <w:name w:val="ListLabel 3772"/>
    <w:qFormat/>
    <w:rPr>
      <w:rFonts w:ascii="Times New Roman" w:hAnsi="Times New Roman" w:cs="Symbol"/>
      <w:b w:val="0"/>
      <w:sz w:val="28"/>
    </w:rPr>
  </w:style>
  <w:style w:type="character" w:customStyle="1" w:styleId="ListLabel3773">
    <w:name w:val="ListLabel 3773"/>
    <w:qFormat/>
    <w:rPr>
      <w:rFonts w:cs="OpenSymbol"/>
    </w:rPr>
  </w:style>
  <w:style w:type="character" w:customStyle="1" w:styleId="ListLabel3774">
    <w:name w:val="ListLabel 3774"/>
    <w:qFormat/>
    <w:rPr>
      <w:rFonts w:cs="OpenSymbol"/>
    </w:rPr>
  </w:style>
  <w:style w:type="character" w:customStyle="1" w:styleId="ListLabel3775">
    <w:name w:val="ListLabel 3775"/>
    <w:qFormat/>
    <w:rPr>
      <w:rFonts w:cs="Symbol"/>
    </w:rPr>
  </w:style>
  <w:style w:type="character" w:customStyle="1" w:styleId="ListLabel3776">
    <w:name w:val="ListLabel 3776"/>
    <w:qFormat/>
    <w:rPr>
      <w:rFonts w:cs="OpenSymbol"/>
    </w:rPr>
  </w:style>
  <w:style w:type="character" w:customStyle="1" w:styleId="ListLabel3777">
    <w:name w:val="ListLabel 3777"/>
    <w:qFormat/>
    <w:rPr>
      <w:rFonts w:cs="OpenSymbol"/>
    </w:rPr>
  </w:style>
  <w:style w:type="character" w:customStyle="1" w:styleId="ListLabel3778">
    <w:name w:val="ListLabel 3778"/>
    <w:qFormat/>
    <w:rPr>
      <w:rFonts w:cs="Symbol"/>
    </w:rPr>
  </w:style>
  <w:style w:type="character" w:customStyle="1" w:styleId="ListLabel3779">
    <w:name w:val="ListLabel 3779"/>
    <w:qFormat/>
    <w:rPr>
      <w:rFonts w:cs="OpenSymbol"/>
    </w:rPr>
  </w:style>
  <w:style w:type="character" w:customStyle="1" w:styleId="ListLabel3780">
    <w:name w:val="ListLabel 3780"/>
    <w:qFormat/>
    <w:rPr>
      <w:rFonts w:cs="OpenSymbol"/>
    </w:rPr>
  </w:style>
  <w:style w:type="character" w:customStyle="1" w:styleId="ListLabel3781">
    <w:name w:val="ListLabel 3781"/>
    <w:qFormat/>
    <w:rPr>
      <w:rFonts w:ascii="Times New Roman" w:hAnsi="Times New Roman" w:cs="Symbol"/>
      <w:sz w:val="28"/>
    </w:rPr>
  </w:style>
  <w:style w:type="character" w:customStyle="1" w:styleId="ListLabel3782">
    <w:name w:val="ListLabel 3782"/>
    <w:qFormat/>
    <w:rPr>
      <w:rFonts w:cs="OpenSymbol"/>
    </w:rPr>
  </w:style>
  <w:style w:type="character" w:customStyle="1" w:styleId="ListLabel3783">
    <w:name w:val="ListLabel 3783"/>
    <w:qFormat/>
    <w:rPr>
      <w:rFonts w:cs="OpenSymbol"/>
    </w:rPr>
  </w:style>
  <w:style w:type="character" w:customStyle="1" w:styleId="ListLabel3784">
    <w:name w:val="ListLabel 3784"/>
    <w:qFormat/>
    <w:rPr>
      <w:rFonts w:cs="Symbol"/>
    </w:rPr>
  </w:style>
  <w:style w:type="character" w:customStyle="1" w:styleId="ListLabel3785">
    <w:name w:val="ListLabel 3785"/>
    <w:qFormat/>
    <w:rPr>
      <w:rFonts w:cs="OpenSymbol"/>
    </w:rPr>
  </w:style>
  <w:style w:type="character" w:customStyle="1" w:styleId="ListLabel3786">
    <w:name w:val="ListLabel 3786"/>
    <w:qFormat/>
    <w:rPr>
      <w:rFonts w:cs="OpenSymbol"/>
    </w:rPr>
  </w:style>
  <w:style w:type="character" w:customStyle="1" w:styleId="ListLabel3787">
    <w:name w:val="ListLabel 3787"/>
    <w:qFormat/>
    <w:rPr>
      <w:rFonts w:cs="Symbol"/>
    </w:rPr>
  </w:style>
  <w:style w:type="character" w:customStyle="1" w:styleId="ListLabel3788">
    <w:name w:val="ListLabel 3788"/>
    <w:qFormat/>
    <w:rPr>
      <w:rFonts w:cs="OpenSymbol"/>
    </w:rPr>
  </w:style>
  <w:style w:type="character" w:customStyle="1" w:styleId="ListLabel3789">
    <w:name w:val="ListLabel 3789"/>
    <w:qFormat/>
    <w:rPr>
      <w:rFonts w:cs="OpenSymbol"/>
    </w:rPr>
  </w:style>
  <w:style w:type="character" w:customStyle="1" w:styleId="ListLabel3790">
    <w:name w:val="ListLabel 3790"/>
    <w:qFormat/>
    <w:rPr>
      <w:rFonts w:cs="Symbol"/>
    </w:rPr>
  </w:style>
  <w:style w:type="character" w:customStyle="1" w:styleId="ListLabel3791">
    <w:name w:val="ListLabel 3791"/>
    <w:qFormat/>
    <w:rPr>
      <w:rFonts w:cs="OpenSymbol"/>
    </w:rPr>
  </w:style>
  <w:style w:type="character" w:customStyle="1" w:styleId="ListLabel3792">
    <w:name w:val="ListLabel 3792"/>
    <w:qFormat/>
    <w:rPr>
      <w:rFonts w:cs="OpenSymbol"/>
    </w:rPr>
  </w:style>
  <w:style w:type="character" w:customStyle="1" w:styleId="ListLabel3793">
    <w:name w:val="ListLabel 3793"/>
    <w:qFormat/>
    <w:rPr>
      <w:rFonts w:cs="Symbol"/>
    </w:rPr>
  </w:style>
  <w:style w:type="character" w:customStyle="1" w:styleId="ListLabel3794">
    <w:name w:val="ListLabel 3794"/>
    <w:qFormat/>
    <w:rPr>
      <w:rFonts w:cs="OpenSymbol"/>
    </w:rPr>
  </w:style>
  <w:style w:type="character" w:customStyle="1" w:styleId="ListLabel3795">
    <w:name w:val="ListLabel 3795"/>
    <w:qFormat/>
    <w:rPr>
      <w:rFonts w:cs="OpenSymbol"/>
    </w:rPr>
  </w:style>
  <w:style w:type="character" w:customStyle="1" w:styleId="ListLabel3796">
    <w:name w:val="ListLabel 3796"/>
    <w:qFormat/>
    <w:rPr>
      <w:rFonts w:cs="Symbol"/>
    </w:rPr>
  </w:style>
  <w:style w:type="character" w:customStyle="1" w:styleId="ListLabel3797">
    <w:name w:val="ListLabel 3797"/>
    <w:qFormat/>
    <w:rPr>
      <w:rFonts w:cs="OpenSymbol"/>
    </w:rPr>
  </w:style>
  <w:style w:type="character" w:customStyle="1" w:styleId="ListLabel3798">
    <w:name w:val="ListLabel 3798"/>
    <w:qFormat/>
    <w:rPr>
      <w:rFonts w:cs="OpenSymbol"/>
    </w:rPr>
  </w:style>
  <w:style w:type="character" w:customStyle="1" w:styleId="ListLabel3799">
    <w:name w:val="ListLabel 3799"/>
    <w:qFormat/>
    <w:rPr>
      <w:rFonts w:ascii="Times New Roman" w:hAnsi="Times New Roman" w:cs="Symbol"/>
      <w:b/>
      <w:sz w:val="28"/>
    </w:rPr>
  </w:style>
  <w:style w:type="character" w:customStyle="1" w:styleId="ListLabel3800">
    <w:name w:val="ListLabel 3800"/>
    <w:qFormat/>
    <w:rPr>
      <w:rFonts w:cs="OpenSymbol"/>
    </w:rPr>
  </w:style>
  <w:style w:type="character" w:customStyle="1" w:styleId="ListLabel3801">
    <w:name w:val="ListLabel 3801"/>
    <w:qFormat/>
    <w:rPr>
      <w:rFonts w:cs="OpenSymbol"/>
    </w:rPr>
  </w:style>
  <w:style w:type="character" w:customStyle="1" w:styleId="ListLabel3802">
    <w:name w:val="ListLabel 3802"/>
    <w:qFormat/>
    <w:rPr>
      <w:rFonts w:cs="Symbol"/>
    </w:rPr>
  </w:style>
  <w:style w:type="character" w:customStyle="1" w:styleId="ListLabel3803">
    <w:name w:val="ListLabel 3803"/>
    <w:qFormat/>
    <w:rPr>
      <w:rFonts w:cs="OpenSymbol"/>
    </w:rPr>
  </w:style>
  <w:style w:type="character" w:customStyle="1" w:styleId="ListLabel3804">
    <w:name w:val="ListLabel 3804"/>
    <w:qFormat/>
    <w:rPr>
      <w:rFonts w:cs="OpenSymbol"/>
    </w:rPr>
  </w:style>
  <w:style w:type="character" w:customStyle="1" w:styleId="ListLabel3805">
    <w:name w:val="ListLabel 3805"/>
    <w:qFormat/>
    <w:rPr>
      <w:rFonts w:cs="Symbol"/>
    </w:rPr>
  </w:style>
  <w:style w:type="character" w:customStyle="1" w:styleId="ListLabel3806">
    <w:name w:val="ListLabel 3806"/>
    <w:qFormat/>
    <w:rPr>
      <w:rFonts w:cs="OpenSymbol"/>
    </w:rPr>
  </w:style>
  <w:style w:type="character" w:customStyle="1" w:styleId="ListLabel3807">
    <w:name w:val="ListLabel 3807"/>
    <w:qFormat/>
    <w:rPr>
      <w:rFonts w:cs="OpenSymbol"/>
    </w:rPr>
  </w:style>
  <w:style w:type="character" w:customStyle="1" w:styleId="ListLabel3808">
    <w:name w:val="ListLabel 3808"/>
    <w:qFormat/>
    <w:rPr>
      <w:rFonts w:ascii="Times New Roman" w:hAnsi="Times New Roman" w:cs="Symbol"/>
      <w:b/>
      <w:sz w:val="28"/>
    </w:rPr>
  </w:style>
  <w:style w:type="character" w:customStyle="1" w:styleId="ListLabel3809">
    <w:name w:val="ListLabel 3809"/>
    <w:qFormat/>
    <w:rPr>
      <w:rFonts w:cs="OpenSymbol"/>
    </w:rPr>
  </w:style>
  <w:style w:type="character" w:customStyle="1" w:styleId="ListLabel3810">
    <w:name w:val="ListLabel 3810"/>
    <w:qFormat/>
    <w:rPr>
      <w:rFonts w:cs="OpenSymbol"/>
    </w:rPr>
  </w:style>
  <w:style w:type="character" w:customStyle="1" w:styleId="ListLabel3811">
    <w:name w:val="ListLabel 3811"/>
    <w:qFormat/>
    <w:rPr>
      <w:rFonts w:cs="Symbol"/>
    </w:rPr>
  </w:style>
  <w:style w:type="character" w:customStyle="1" w:styleId="ListLabel3812">
    <w:name w:val="ListLabel 3812"/>
    <w:qFormat/>
    <w:rPr>
      <w:rFonts w:cs="OpenSymbol"/>
    </w:rPr>
  </w:style>
  <w:style w:type="character" w:customStyle="1" w:styleId="ListLabel3813">
    <w:name w:val="ListLabel 3813"/>
    <w:qFormat/>
    <w:rPr>
      <w:rFonts w:cs="OpenSymbol"/>
    </w:rPr>
  </w:style>
  <w:style w:type="character" w:customStyle="1" w:styleId="ListLabel3814">
    <w:name w:val="ListLabel 3814"/>
    <w:qFormat/>
    <w:rPr>
      <w:rFonts w:cs="Symbol"/>
    </w:rPr>
  </w:style>
  <w:style w:type="character" w:customStyle="1" w:styleId="ListLabel3815">
    <w:name w:val="ListLabel 3815"/>
    <w:qFormat/>
    <w:rPr>
      <w:rFonts w:cs="OpenSymbol"/>
    </w:rPr>
  </w:style>
  <w:style w:type="character" w:customStyle="1" w:styleId="ListLabel3816">
    <w:name w:val="ListLabel 3816"/>
    <w:qFormat/>
    <w:rPr>
      <w:rFonts w:cs="OpenSymbol"/>
    </w:rPr>
  </w:style>
  <w:style w:type="character" w:customStyle="1" w:styleId="ListLabel3817">
    <w:name w:val="ListLabel 3817"/>
    <w:qFormat/>
    <w:rPr>
      <w:rFonts w:cs="Courier New"/>
    </w:rPr>
  </w:style>
  <w:style w:type="character" w:customStyle="1" w:styleId="ListLabel3818">
    <w:name w:val="ListLabel 3818"/>
    <w:qFormat/>
    <w:rPr>
      <w:rFonts w:cs="Courier New"/>
    </w:rPr>
  </w:style>
  <w:style w:type="character" w:customStyle="1" w:styleId="ListLabel3819">
    <w:name w:val="ListLabel 3819"/>
    <w:qFormat/>
    <w:rPr>
      <w:rFonts w:cs="Courier New"/>
    </w:rPr>
  </w:style>
  <w:style w:type="character" w:customStyle="1" w:styleId="ListLabel3820">
    <w:name w:val="ListLabel 3820"/>
    <w:qFormat/>
    <w:rPr>
      <w:rFonts w:ascii="Times New Roman" w:hAnsi="Times New Roman" w:cs="OpenSymbol"/>
      <w:b w:val="0"/>
      <w:sz w:val="28"/>
    </w:rPr>
  </w:style>
  <w:style w:type="character" w:customStyle="1" w:styleId="ListLabel3821">
    <w:name w:val="ListLabel 3821"/>
    <w:qFormat/>
    <w:rPr>
      <w:rFonts w:cs="OpenSymbol"/>
    </w:rPr>
  </w:style>
  <w:style w:type="character" w:customStyle="1" w:styleId="ListLabel3822">
    <w:name w:val="ListLabel 3822"/>
    <w:qFormat/>
    <w:rPr>
      <w:rFonts w:cs="OpenSymbol"/>
    </w:rPr>
  </w:style>
  <w:style w:type="character" w:customStyle="1" w:styleId="ListLabel3823">
    <w:name w:val="ListLabel 3823"/>
    <w:qFormat/>
    <w:rPr>
      <w:rFonts w:cs="OpenSymbol"/>
    </w:rPr>
  </w:style>
  <w:style w:type="character" w:customStyle="1" w:styleId="ListLabel3824">
    <w:name w:val="ListLabel 3824"/>
    <w:qFormat/>
    <w:rPr>
      <w:rFonts w:cs="OpenSymbol"/>
    </w:rPr>
  </w:style>
  <w:style w:type="character" w:customStyle="1" w:styleId="ListLabel3825">
    <w:name w:val="ListLabel 3825"/>
    <w:qFormat/>
    <w:rPr>
      <w:rFonts w:cs="OpenSymbol"/>
    </w:rPr>
  </w:style>
  <w:style w:type="character" w:customStyle="1" w:styleId="ListLabel3826">
    <w:name w:val="ListLabel 3826"/>
    <w:qFormat/>
    <w:rPr>
      <w:rFonts w:cs="OpenSymbol"/>
    </w:rPr>
  </w:style>
  <w:style w:type="character" w:customStyle="1" w:styleId="ListLabel3827">
    <w:name w:val="ListLabel 3827"/>
    <w:qFormat/>
    <w:rPr>
      <w:rFonts w:cs="OpenSymbol"/>
    </w:rPr>
  </w:style>
  <w:style w:type="character" w:customStyle="1" w:styleId="ListLabel3828">
    <w:name w:val="ListLabel 3828"/>
    <w:qFormat/>
    <w:rPr>
      <w:rFonts w:cs="OpenSymbol"/>
    </w:rPr>
  </w:style>
  <w:style w:type="character" w:customStyle="1" w:styleId="ListLabel3829">
    <w:name w:val="ListLabel 3829"/>
    <w:qFormat/>
    <w:rPr>
      <w:rFonts w:ascii="Times New Roman" w:hAnsi="Times New Roman" w:cs="OpenSymbol"/>
      <w:b w:val="0"/>
      <w:sz w:val="28"/>
    </w:rPr>
  </w:style>
  <w:style w:type="character" w:customStyle="1" w:styleId="ListLabel3830">
    <w:name w:val="ListLabel 3830"/>
    <w:qFormat/>
    <w:rPr>
      <w:rFonts w:cs="OpenSymbol"/>
    </w:rPr>
  </w:style>
  <w:style w:type="character" w:customStyle="1" w:styleId="ListLabel3831">
    <w:name w:val="ListLabel 3831"/>
    <w:qFormat/>
    <w:rPr>
      <w:rFonts w:cs="OpenSymbol"/>
    </w:rPr>
  </w:style>
  <w:style w:type="character" w:customStyle="1" w:styleId="ListLabel3832">
    <w:name w:val="ListLabel 3832"/>
    <w:qFormat/>
    <w:rPr>
      <w:rFonts w:cs="OpenSymbol"/>
    </w:rPr>
  </w:style>
  <w:style w:type="paragraph" w:styleId="aa">
    <w:name w:val="Balloon Text"/>
    <w:basedOn w:val="a"/>
    <w:link w:val="ab"/>
    <w:uiPriority w:val="99"/>
    <w:semiHidden/>
    <w:unhideWhenUsed/>
    <w:rsid w:val="00313AD0"/>
    <w:rPr>
      <w:rFonts w:ascii="Tahoma" w:hAnsi="Tahoma"/>
      <w:sz w:val="16"/>
      <w:szCs w:val="14"/>
    </w:rPr>
  </w:style>
  <w:style w:type="character" w:customStyle="1" w:styleId="ab">
    <w:name w:val="Текст выноски Знак"/>
    <w:basedOn w:val="a0"/>
    <w:link w:val="aa"/>
    <w:uiPriority w:val="99"/>
    <w:semiHidden/>
    <w:rsid w:val="00313AD0"/>
    <w:rPr>
      <w:rFonts w:ascii="Tahoma" w:eastAsia="SimSun" w:hAnsi="Tahoma" w:cs="Mangal"/>
      <w:color w:val="00000A"/>
      <w:kern w:val="2"/>
      <w:sz w:val="16"/>
      <w:szCs w:val="14"/>
      <w:lang w:eastAsia="zh-CN" w:bidi="hi-IN"/>
    </w:rPr>
  </w:style>
  <w:style w:type="paragraph" w:styleId="ac">
    <w:name w:val="Normal (Web)"/>
    <w:basedOn w:val="a"/>
    <w:uiPriority w:val="99"/>
    <w:semiHidden/>
    <w:unhideWhenUsed/>
    <w:rsid w:val="0091758F"/>
    <w:pPr>
      <w:suppressAutoHyphens w:val="0"/>
      <w:spacing w:before="100" w:beforeAutospacing="1" w:after="119"/>
      <w:textAlignment w:val="auto"/>
    </w:pPr>
    <w:rPr>
      <w:rFonts w:ascii="Times New Roman" w:eastAsia="Times New Roman" w:hAnsi="Times New Roman" w:cs="Times New Roman"/>
      <w:color w:val="auto"/>
      <w:kern w:val="0"/>
      <w:lang w:eastAsia="ru-RU" w:bidi="ar-SA"/>
    </w:rPr>
  </w:style>
  <w:style w:type="paragraph" w:styleId="ad">
    <w:name w:val="List Paragraph"/>
    <w:basedOn w:val="a"/>
    <w:uiPriority w:val="34"/>
    <w:qFormat/>
    <w:rsid w:val="0027492A"/>
    <w:pPr>
      <w:ind w:left="720"/>
      <w:contextualSpacing/>
    </w:pPr>
    <w:rPr>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textAlignment w:val="baseline"/>
    </w:pPr>
    <w:rPr>
      <w:rFonts w:ascii="Liberation Serif" w:hAnsi="Liberation Serif" w:cs="Mangal"/>
      <w:color w:val="00000A"/>
      <w:kern w:val="2"/>
      <w:sz w:val="24"/>
      <w:szCs w:val="24"/>
      <w:lang w:eastAsia="zh-CN" w:bidi="hi-IN"/>
    </w:rPr>
  </w:style>
  <w:style w:type="paragraph" w:styleId="1">
    <w:name w:val="heading 1"/>
    <w:basedOn w:val="a"/>
    <w:qFormat/>
    <w:pPr>
      <w:keepLines/>
      <w:widowControl w:val="0"/>
      <w:numPr>
        <w:numId w:val="1"/>
      </w:numPr>
      <w:jc w:val="center"/>
      <w:outlineLvl w:val="0"/>
    </w:pPr>
    <w:rPr>
      <w:rFonts w:ascii="Times New Roman" w:hAnsi="Times New Roman" w:cs="Times New Roman"/>
      <w:b/>
      <w:bCs/>
      <w:sz w:val="40"/>
      <w:szCs w:val="36"/>
    </w:rPr>
  </w:style>
  <w:style w:type="paragraph" w:styleId="2">
    <w:name w:val="heading 2"/>
    <w:basedOn w:val="a"/>
    <w:qFormat/>
    <w:pPr>
      <w:keepLines/>
      <w:widowControl w:val="0"/>
      <w:numPr>
        <w:ilvl w:val="1"/>
        <w:numId w:val="1"/>
      </w:numPr>
      <w:spacing w:before="200"/>
      <w:jc w:val="center"/>
      <w:outlineLvl w:val="1"/>
    </w:pPr>
    <w:rPr>
      <w:rFonts w:ascii="Times New Roman" w:hAnsi="Times New Roman" w:cs="Times New Roman"/>
      <w:b/>
      <w:bCs/>
      <w:sz w:val="36"/>
      <w:szCs w:val="36"/>
    </w:rPr>
  </w:style>
  <w:style w:type="paragraph" w:styleId="3">
    <w:name w:val="heading 3"/>
    <w:basedOn w:val="a"/>
    <w:qFormat/>
    <w:pPr>
      <w:widowControl w:val="0"/>
      <w:numPr>
        <w:ilvl w:val="2"/>
        <w:numId w:val="1"/>
      </w:numPr>
      <w:spacing w:before="140"/>
      <w:outlineLvl w:val="2"/>
    </w:pPr>
    <w:rPr>
      <w:b/>
      <w:bCs/>
    </w:rPr>
  </w:style>
  <w:style w:type="paragraph" w:styleId="4">
    <w:name w:val="heading 4"/>
    <w:basedOn w:val="a"/>
    <w:qFormat/>
    <w:pPr>
      <w:widowControl w:val="0"/>
      <w:numPr>
        <w:ilvl w:val="3"/>
        <w:numId w:val="1"/>
      </w:numPr>
      <w:outlineLvl w:val="3"/>
    </w:pPr>
  </w:style>
  <w:style w:type="paragraph" w:styleId="5">
    <w:name w:val="heading 5"/>
    <w:basedOn w:val="a"/>
    <w:qFormat/>
    <w:pPr>
      <w:widowControl w:val="0"/>
      <w:numPr>
        <w:ilvl w:val="4"/>
        <w:numId w:val="1"/>
      </w:numPr>
      <w:outlineLvl w:val="4"/>
    </w:pPr>
  </w:style>
  <w:style w:type="paragraph" w:styleId="6">
    <w:name w:val="heading 6"/>
    <w:basedOn w:val="a"/>
    <w:qFormat/>
    <w:pPr>
      <w:widowControl w:val="0"/>
      <w:numPr>
        <w:ilvl w:val="5"/>
        <w:numId w:val="1"/>
      </w:numPr>
      <w:outlineLvl w:val="5"/>
    </w:pPr>
  </w:style>
  <w:style w:type="paragraph" w:styleId="7">
    <w:name w:val="heading 7"/>
    <w:basedOn w:val="a"/>
    <w:qFormat/>
    <w:pPr>
      <w:widowControl w:val="0"/>
      <w:numPr>
        <w:ilvl w:val="6"/>
        <w:numId w:val="1"/>
      </w:numPr>
      <w:outlineLvl w:val="6"/>
    </w:pPr>
  </w:style>
  <w:style w:type="paragraph" w:styleId="8">
    <w:name w:val="heading 8"/>
    <w:basedOn w:val="a"/>
    <w:qFormat/>
    <w:pPr>
      <w:widowControl w:val="0"/>
      <w:numPr>
        <w:ilvl w:val="7"/>
        <w:numId w:val="1"/>
      </w:numPr>
      <w:outlineLvl w:val="7"/>
    </w:pPr>
  </w:style>
  <w:style w:type="paragraph" w:styleId="9">
    <w:name w:val="heading 9"/>
    <w:basedOn w:val="a"/>
    <w:qFormat/>
    <w:pPr>
      <w:widowControl w:val="0"/>
      <w:numPr>
        <w:ilvl w:val="8"/>
        <w:numId w:val="1"/>
      </w:numPr>
      <w:outlineLvl w:val="8"/>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Основной шрифт абзаца1"/>
    <w:qFormat/>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Symbol" w:hAnsi="Symbol" w:cs="OpenSymbol"/>
      <w:b w:val="0"/>
      <w:sz w:val="28"/>
    </w:rPr>
  </w:style>
  <w:style w:type="character" w:customStyle="1" w:styleId="WW8Num3z1">
    <w:name w:val="WW8Num3z1"/>
    <w:qFormat/>
    <w:rPr>
      <w:rFonts w:ascii="OpenSymbol" w:hAnsi="OpenSymbol" w:cs="OpenSymbol"/>
    </w:rPr>
  </w:style>
  <w:style w:type="character" w:customStyle="1" w:styleId="WW8Num3z3">
    <w:name w:val="WW8Num3z3"/>
    <w:qFormat/>
    <w:rPr>
      <w:rFonts w:ascii="Symbol" w:hAnsi="Symbol" w:cs="OpenSymbol"/>
    </w:rPr>
  </w:style>
  <w:style w:type="character" w:customStyle="1" w:styleId="WW8Num4z0">
    <w:name w:val="WW8Num4z0"/>
    <w:qFormat/>
    <w:rPr>
      <w:rFonts w:ascii="Symbol" w:hAnsi="Symbol" w:cs="OpenSymbol"/>
      <w:b w:val="0"/>
      <w:sz w:val="28"/>
      <w:szCs w:val="28"/>
    </w:rPr>
  </w:style>
  <w:style w:type="character" w:customStyle="1" w:styleId="WW8Num4z1">
    <w:name w:val="WW8Num4z1"/>
    <w:qFormat/>
    <w:rPr>
      <w:rFonts w:ascii="OpenSymbol" w:hAnsi="OpenSymbol" w:cs="OpenSymbol"/>
    </w:rPr>
  </w:style>
  <w:style w:type="character" w:customStyle="1" w:styleId="WW8Num4z3">
    <w:name w:val="WW8Num4z3"/>
    <w:qFormat/>
    <w:rPr>
      <w:rFonts w:ascii="Symbol" w:hAnsi="Symbol" w:cs="OpenSymbol"/>
    </w:rPr>
  </w:style>
  <w:style w:type="character" w:customStyle="1" w:styleId="WW8Num5z0">
    <w:name w:val="WW8Num5z0"/>
    <w:qFormat/>
    <w:rPr>
      <w:rFonts w:ascii="Symbol" w:hAnsi="Symbol" w:cs="OpenSymbol"/>
      <w:b w:val="0"/>
      <w:sz w:val="28"/>
      <w:szCs w:val="28"/>
    </w:rPr>
  </w:style>
  <w:style w:type="character" w:customStyle="1" w:styleId="WW8Num5z1">
    <w:name w:val="WW8Num5z1"/>
    <w:qFormat/>
    <w:rPr>
      <w:rFonts w:ascii="OpenSymbol" w:hAnsi="OpenSymbol" w:cs="OpenSymbol"/>
    </w:rPr>
  </w:style>
  <w:style w:type="character" w:customStyle="1" w:styleId="WW8Num5z3">
    <w:name w:val="WW8Num5z3"/>
    <w:qFormat/>
    <w:rPr>
      <w:rFonts w:ascii="Symbol" w:hAnsi="Symbol" w:cs="OpenSymbol"/>
    </w:rPr>
  </w:style>
  <w:style w:type="character" w:customStyle="1" w:styleId="WW8Num6z0">
    <w:name w:val="WW8Num6z0"/>
    <w:qFormat/>
    <w:rPr>
      <w:rFonts w:ascii="Symbol" w:hAnsi="Symbol" w:cs="OpenSymbol"/>
      <w:b w:val="0"/>
      <w:sz w:val="28"/>
      <w:szCs w:val="28"/>
    </w:rPr>
  </w:style>
  <w:style w:type="character" w:customStyle="1" w:styleId="WW8Num6z1">
    <w:name w:val="WW8Num6z1"/>
    <w:qFormat/>
    <w:rPr>
      <w:rFonts w:ascii="OpenSymbol" w:hAnsi="OpenSymbol" w:cs="OpenSymbol"/>
    </w:rPr>
  </w:style>
  <w:style w:type="character" w:customStyle="1" w:styleId="WW8Num6z3">
    <w:name w:val="WW8Num6z3"/>
    <w:qFormat/>
    <w:rPr>
      <w:rFonts w:ascii="Symbol" w:hAnsi="Symbol" w:cs="OpenSymbol"/>
    </w:rPr>
  </w:style>
  <w:style w:type="character" w:customStyle="1" w:styleId="WW8Num7z0">
    <w:name w:val="WW8Num7z0"/>
    <w:qFormat/>
    <w:rPr>
      <w:rFonts w:ascii="Symbol" w:hAnsi="Symbol" w:cs="OpenSymbol"/>
      <w:b w:val="0"/>
      <w:sz w:val="28"/>
      <w:szCs w:val="28"/>
    </w:rPr>
  </w:style>
  <w:style w:type="character" w:customStyle="1" w:styleId="WW8Num7z1">
    <w:name w:val="WW8Num7z1"/>
    <w:qFormat/>
    <w:rPr>
      <w:rFonts w:ascii="OpenSymbol" w:hAnsi="OpenSymbol" w:cs="OpenSymbol"/>
    </w:rPr>
  </w:style>
  <w:style w:type="character" w:customStyle="1" w:styleId="WW8Num7z3">
    <w:name w:val="WW8Num7z3"/>
    <w:qFormat/>
    <w:rPr>
      <w:rFonts w:ascii="Symbol" w:hAnsi="Symbol" w:cs="OpenSymbol"/>
    </w:rPr>
  </w:style>
  <w:style w:type="character" w:customStyle="1" w:styleId="WW8Num8z0">
    <w:name w:val="WW8Num8z0"/>
    <w:qFormat/>
    <w:rPr>
      <w:rFonts w:ascii="Symbol" w:hAnsi="Symbol" w:cs="OpenSymbol"/>
      <w:b w:val="0"/>
      <w:sz w:val="28"/>
      <w:szCs w:val="28"/>
    </w:rPr>
  </w:style>
  <w:style w:type="character" w:customStyle="1" w:styleId="WW8Num8z1">
    <w:name w:val="WW8Num8z1"/>
    <w:qFormat/>
    <w:rPr>
      <w:rFonts w:ascii="OpenSymbol" w:hAnsi="OpenSymbol" w:cs="OpenSymbol"/>
    </w:rPr>
  </w:style>
  <w:style w:type="character" w:customStyle="1" w:styleId="WW8Num8z3">
    <w:name w:val="WW8Num8z3"/>
    <w:qFormat/>
    <w:rPr>
      <w:rFonts w:ascii="Symbol" w:hAnsi="Symbol" w:cs="OpenSymbol"/>
    </w:rPr>
  </w:style>
  <w:style w:type="character" w:customStyle="1" w:styleId="WW8Num9z0">
    <w:name w:val="WW8Num9z0"/>
    <w:qFormat/>
    <w:rPr>
      <w:rFonts w:ascii="Symbol" w:hAnsi="Symbol" w:cs="OpenSymbol"/>
      <w:b w:val="0"/>
      <w:sz w:val="28"/>
    </w:rPr>
  </w:style>
  <w:style w:type="character" w:customStyle="1" w:styleId="WW8Num9z1">
    <w:name w:val="WW8Num9z1"/>
    <w:qFormat/>
    <w:rPr>
      <w:rFonts w:ascii="OpenSymbol" w:hAnsi="OpenSymbol" w:cs="OpenSymbol"/>
    </w:rPr>
  </w:style>
  <w:style w:type="character" w:customStyle="1" w:styleId="WW8Num9z3">
    <w:name w:val="WW8Num9z3"/>
    <w:qFormat/>
    <w:rPr>
      <w:rFonts w:ascii="Symbol" w:hAnsi="Symbol" w:cs="OpenSymbol"/>
    </w:rPr>
  </w:style>
  <w:style w:type="character" w:customStyle="1" w:styleId="WW8Num10z0">
    <w:name w:val="WW8Num10z0"/>
    <w:qFormat/>
    <w:rPr>
      <w:rFonts w:ascii="Symbol" w:hAnsi="Symbol" w:cs="OpenSymbol"/>
      <w:sz w:val="28"/>
    </w:rPr>
  </w:style>
  <w:style w:type="character" w:customStyle="1" w:styleId="WW8Num10z1">
    <w:name w:val="WW8Num10z1"/>
    <w:qFormat/>
    <w:rPr>
      <w:rFonts w:ascii="OpenSymbol" w:hAnsi="OpenSymbol" w:cs="OpenSymbol"/>
    </w:rPr>
  </w:style>
  <w:style w:type="character" w:customStyle="1" w:styleId="WW8Num10z3">
    <w:name w:val="WW8Num10z3"/>
    <w:qFormat/>
    <w:rPr>
      <w:rFonts w:ascii="Symbol" w:hAnsi="Symbol" w:cs="OpenSymbol"/>
    </w:rPr>
  </w:style>
  <w:style w:type="character" w:customStyle="1" w:styleId="WW8Num11z0">
    <w:name w:val="WW8Num11z0"/>
    <w:qFormat/>
    <w:rPr>
      <w:rFonts w:ascii="Symbol" w:hAnsi="Symbol" w:cs="OpenSymbol"/>
      <w:b w:val="0"/>
      <w:color w:val="000000"/>
      <w:sz w:val="28"/>
      <w:szCs w:val="28"/>
    </w:rPr>
  </w:style>
  <w:style w:type="character" w:customStyle="1" w:styleId="WW8Num11z1">
    <w:name w:val="WW8Num11z1"/>
    <w:qFormat/>
    <w:rPr>
      <w:rFonts w:ascii="OpenSymbol" w:hAnsi="OpenSymbol" w:cs="OpenSymbol"/>
    </w:rPr>
  </w:style>
  <w:style w:type="character" w:customStyle="1" w:styleId="WW8Num11z3">
    <w:name w:val="WW8Num11z3"/>
    <w:qFormat/>
    <w:rPr>
      <w:rFonts w:ascii="Symbol" w:hAnsi="Symbol" w:cs="OpenSymbol"/>
    </w:rPr>
  </w:style>
  <w:style w:type="character" w:customStyle="1" w:styleId="WW8Num12z0">
    <w:name w:val="WW8Num12z0"/>
    <w:qFormat/>
    <w:rPr>
      <w:rFonts w:ascii="Symbol" w:hAnsi="Symbol" w:cs="OpenSymbol"/>
      <w:b w:val="0"/>
      <w:sz w:val="28"/>
      <w:szCs w:val="28"/>
    </w:rPr>
  </w:style>
  <w:style w:type="character" w:customStyle="1" w:styleId="WW8Num12z1">
    <w:name w:val="WW8Num12z1"/>
    <w:qFormat/>
    <w:rPr>
      <w:rFonts w:ascii="OpenSymbol" w:hAnsi="OpenSymbol" w:cs="OpenSymbol"/>
    </w:rPr>
  </w:style>
  <w:style w:type="character" w:customStyle="1" w:styleId="WW8Num12z3">
    <w:name w:val="WW8Num12z3"/>
    <w:qFormat/>
    <w:rPr>
      <w:rFonts w:ascii="Symbol" w:hAnsi="Symbol" w:cs="OpenSymbol"/>
    </w:rPr>
  </w:style>
  <w:style w:type="character" w:customStyle="1" w:styleId="WW8Num13z0">
    <w:name w:val="WW8Num13z0"/>
    <w:qFormat/>
    <w:rPr>
      <w:rFonts w:ascii="Symbol" w:hAnsi="Symbol" w:cs="OpenSymbol"/>
      <w:b w:val="0"/>
      <w:sz w:val="28"/>
    </w:rPr>
  </w:style>
  <w:style w:type="character" w:customStyle="1" w:styleId="WW8Num13z1">
    <w:name w:val="WW8Num13z1"/>
    <w:qFormat/>
    <w:rPr>
      <w:rFonts w:ascii="OpenSymbol" w:hAnsi="OpenSymbol" w:cs="OpenSymbol"/>
    </w:rPr>
  </w:style>
  <w:style w:type="character" w:customStyle="1" w:styleId="WW8Num13z3">
    <w:name w:val="WW8Num13z3"/>
    <w:qFormat/>
    <w:rPr>
      <w:rFonts w:ascii="Symbol" w:hAnsi="Symbol" w:cs="OpenSymbol"/>
    </w:rPr>
  </w:style>
  <w:style w:type="character" w:customStyle="1" w:styleId="WW8Num14z0">
    <w:name w:val="WW8Num14z0"/>
    <w:qFormat/>
    <w:rPr>
      <w:rFonts w:ascii="Symbol" w:hAnsi="Symbol" w:cs="OpenSymbol"/>
      <w:b/>
      <w:sz w:val="28"/>
      <w:szCs w:val="28"/>
    </w:rPr>
  </w:style>
  <w:style w:type="character" w:customStyle="1" w:styleId="WW8Num14z1">
    <w:name w:val="WW8Num14z1"/>
    <w:qFormat/>
    <w:rPr>
      <w:rFonts w:ascii="Symbol" w:hAnsi="Symbol" w:cs="OpenSymbol"/>
    </w:rPr>
  </w:style>
  <w:style w:type="character" w:customStyle="1" w:styleId="WW8Num15z0">
    <w:name w:val="WW8Num15z0"/>
    <w:qFormat/>
    <w:rPr>
      <w:rFonts w:ascii="Symbol" w:hAnsi="Symbol" w:cs="OpenSymbol"/>
      <w:color w:val="000000"/>
      <w:sz w:val="28"/>
      <w:szCs w:val="28"/>
    </w:rPr>
  </w:style>
  <w:style w:type="character" w:customStyle="1" w:styleId="WW8Num15z1">
    <w:name w:val="WW8Num15z1"/>
    <w:qFormat/>
    <w:rPr>
      <w:rFonts w:ascii="OpenSymbol" w:hAnsi="OpenSymbol" w:cs="OpenSymbol"/>
    </w:rPr>
  </w:style>
  <w:style w:type="character" w:customStyle="1" w:styleId="WW8Num15z3">
    <w:name w:val="WW8Num15z3"/>
    <w:qFormat/>
    <w:rPr>
      <w:rFonts w:ascii="Symbol" w:hAnsi="Symbol" w:cs="OpenSymbol"/>
    </w:rPr>
  </w:style>
  <w:style w:type="character" w:customStyle="1" w:styleId="WW8Num16z0">
    <w:name w:val="WW8Num16z0"/>
    <w:qFormat/>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ascii="Symbol" w:hAnsi="Symbol" w:cs="OpenSymbol"/>
      <w:sz w:val="28"/>
      <w:szCs w:val="28"/>
    </w:rPr>
  </w:style>
  <w:style w:type="character" w:customStyle="1" w:styleId="WW8Num17z1">
    <w:name w:val="WW8Num17z1"/>
    <w:qFormat/>
    <w:rPr>
      <w:rFonts w:ascii="OpenSymbol" w:hAnsi="OpenSymbol" w:cs="OpenSymbol"/>
    </w:rPr>
  </w:style>
  <w:style w:type="character" w:customStyle="1" w:styleId="WW8Num18z0">
    <w:name w:val="WW8Num18z0"/>
    <w:qFormat/>
    <w:rPr>
      <w:rFonts w:ascii="Symbol" w:hAnsi="Symbol" w:cs="OpenSymbol"/>
      <w:szCs w:val="28"/>
    </w:rPr>
  </w:style>
  <w:style w:type="character" w:customStyle="1" w:styleId="WW8Num19z0">
    <w:name w:val="WW8Num19z0"/>
    <w:qFormat/>
    <w:rPr>
      <w:rFonts w:ascii="Symbol" w:hAnsi="Symbol" w:cs="OpenSymbol"/>
      <w:b w:val="0"/>
      <w:szCs w:val="28"/>
    </w:rPr>
  </w:style>
  <w:style w:type="character" w:customStyle="1" w:styleId="WW8Num19z1">
    <w:name w:val="WW8Num19z1"/>
    <w:qFormat/>
    <w:rPr>
      <w:rFonts w:ascii="OpenSymbol" w:hAnsi="OpenSymbol" w:cs="OpenSymbol"/>
    </w:rPr>
  </w:style>
  <w:style w:type="character" w:customStyle="1" w:styleId="WW8Num19z3">
    <w:name w:val="WW8Num19z3"/>
    <w:qFormat/>
    <w:rPr>
      <w:rFonts w:ascii="Symbol" w:hAnsi="Symbol" w:cs="OpenSymbol"/>
    </w:rPr>
  </w:style>
  <w:style w:type="character" w:customStyle="1" w:styleId="WW8Num20z0">
    <w:name w:val="WW8Num20z0"/>
    <w:qFormat/>
    <w:rPr>
      <w:rFonts w:ascii="Symbol" w:hAnsi="Symbol" w:cs="OpenSymbol"/>
      <w:b w:val="0"/>
      <w:szCs w:val="28"/>
    </w:rPr>
  </w:style>
  <w:style w:type="character" w:customStyle="1" w:styleId="WW8Num20z1">
    <w:name w:val="WW8Num20z1"/>
    <w:qFormat/>
    <w:rPr>
      <w:rFonts w:ascii="OpenSymbol" w:hAnsi="OpenSymbol" w:cs="OpenSymbol"/>
    </w:rPr>
  </w:style>
  <w:style w:type="character" w:customStyle="1" w:styleId="WW8Num20z3">
    <w:name w:val="WW8Num20z3"/>
    <w:qFormat/>
    <w:rPr>
      <w:rFonts w:ascii="Symbol" w:hAnsi="Symbol" w:cs="OpenSymbol"/>
    </w:rPr>
  </w:style>
  <w:style w:type="character" w:customStyle="1" w:styleId="WW8Num21z0">
    <w:name w:val="WW8Num21z0"/>
    <w:qFormat/>
    <w:rPr>
      <w:rFonts w:ascii="Symbol" w:hAnsi="Symbol" w:cs="OpenSymbol"/>
      <w:sz w:val="28"/>
    </w:rPr>
  </w:style>
  <w:style w:type="character" w:customStyle="1" w:styleId="WW8Num21z1">
    <w:name w:val="WW8Num21z1"/>
    <w:qFormat/>
    <w:rPr>
      <w:rFonts w:ascii="Symbol" w:hAnsi="Symbol" w:cs="OpenSymbol"/>
    </w:rPr>
  </w:style>
  <w:style w:type="character" w:customStyle="1" w:styleId="WW8Num22z0">
    <w:name w:val="WW8Num22z0"/>
    <w:qFormat/>
    <w:rPr>
      <w:rFonts w:ascii="Symbol" w:hAnsi="Symbol" w:cs="Symbol"/>
      <w:sz w:val="28"/>
      <w:szCs w:val="28"/>
    </w:rPr>
  </w:style>
  <w:style w:type="character" w:customStyle="1" w:styleId="WW8Num22z1">
    <w:name w:val="WW8Num22z1"/>
    <w:qFormat/>
    <w:rPr>
      <w:rFonts w:ascii="OpenSymbol" w:hAnsi="OpenSymbol" w:cs="OpenSymbol"/>
    </w:rPr>
  </w:style>
  <w:style w:type="character" w:customStyle="1" w:styleId="WW8Num23z0">
    <w:name w:val="WW8Num23z0"/>
    <w:qFormat/>
    <w:rPr>
      <w:rFonts w:ascii="Symbol" w:hAnsi="Symbol" w:cs="Symbol"/>
      <w:b w:val="0"/>
      <w:sz w:val="28"/>
      <w:szCs w:val="28"/>
      <w:lang w:val="en-US"/>
    </w:rPr>
  </w:style>
  <w:style w:type="character" w:customStyle="1" w:styleId="WW8Num23z1">
    <w:name w:val="WW8Num23z1"/>
    <w:qFormat/>
    <w:rPr>
      <w:rFonts w:ascii="OpenSymbol" w:hAnsi="OpenSymbol" w:cs="OpenSymbol"/>
    </w:rPr>
  </w:style>
  <w:style w:type="character" w:customStyle="1" w:styleId="WW8Num23z3">
    <w:name w:val="WW8Num23z3"/>
    <w:qFormat/>
    <w:rPr>
      <w:rFonts w:ascii="Symbol" w:hAnsi="Symbol" w:cs="Symbol"/>
    </w:rPr>
  </w:style>
  <w:style w:type="character" w:customStyle="1" w:styleId="WW8Num24z0">
    <w:name w:val="WW8Num24z0"/>
    <w:qFormat/>
    <w:rPr>
      <w:rFonts w:ascii="Symbol" w:hAnsi="Symbol" w:cs="Symbol"/>
      <w:sz w:val="28"/>
      <w:szCs w:val="28"/>
    </w:rPr>
  </w:style>
  <w:style w:type="character" w:customStyle="1" w:styleId="WW8Num24z1">
    <w:name w:val="WW8Num24z1"/>
    <w:qFormat/>
    <w:rPr>
      <w:rFonts w:ascii="OpenSymbol" w:hAnsi="OpenSymbol" w:cs="OpenSymbol"/>
    </w:rPr>
  </w:style>
  <w:style w:type="character" w:customStyle="1" w:styleId="WW8Num25z0">
    <w:name w:val="WW8Num25z0"/>
    <w:qFormat/>
    <w:rPr>
      <w:rFonts w:ascii="Symbol" w:hAnsi="Symbol" w:cs="Symbol"/>
      <w:b w:val="0"/>
      <w:sz w:val="28"/>
      <w:szCs w:val="28"/>
    </w:rPr>
  </w:style>
  <w:style w:type="character" w:customStyle="1" w:styleId="WW8Num25z1">
    <w:name w:val="WW8Num25z1"/>
    <w:qFormat/>
    <w:rPr>
      <w:rFonts w:ascii="OpenSymbol" w:hAnsi="OpenSymbol" w:cs="OpenSymbol"/>
    </w:rPr>
  </w:style>
  <w:style w:type="character" w:customStyle="1" w:styleId="WW8Num25z3">
    <w:name w:val="WW8Num25z3"/>
    <w:qFormat/>
    <w:rPr>
      <w:rFonts w:ascii="Symbol" w:hAnsi="Symbol" w:cs="Symbol"/>
    </w:rPr>
  </w:style>
  <w:style w:type="character" w:customStyle="1" w:styleId="WW8Num26z0">
    <w:name w:val="WW8Num26z0"/>
    <w:qFormat/>
    <w:rPr>
      <w:rFonts w:ascii="Symbol" w:hAnsi="Symbol" w:cs="Symbol"/>
      <w:sz w:val="28"/>
      <w:szCs w:val="28"/>
    </w:rPr>
  </w:style>
  <w:style w:type="character" w:customStyle="1" w:styleId="WW8Num26z1">
    <w:name w:val="WW8Num26z1"/>
    <w:qFormat/>
    <w:rPr>
      <w:rFonts w:ascii="OpenSymbol" w:hAnsi="OpenSymbol" w:cs="OpenSymbol"/>
    </w:rPr>
  </w:style>
  <w:style w:type="character" w:customStyle="1" w:styleId="WW8Num26z3">
    <w:name w:val="WW8Num26z3"/>
    <w:qFormat/>
    <w:rPr>
      <w:rFonts w:ascii="Symbol" w:hAnsi="Symbol" w:cs="Symbol"/>
    </w:rPr>
  </w:style>
  <w:style w:type="character" w:customStyle="1" w:styleId="WW8Num27z0">
    <w:name w:val="WW8Num27z0"/>
    <w:qFormat/>
    <w:rPr>
      <w:rFonts w:ascii="Symbol" w:hAnsi="Symbol" w:cs="Symbol"/>
      <w:sz w:val="28"/>
      <w:szCs w:val="28"/>
    </w:rPr>
  </w:style>
  <w:style w:type="character" w:customStyle="1" w:styleId="WW8Num27z1">
    <w:name w:val="WW8Num27z1"/>
    <w:qFormat/>
    <w:rPr>
      <w:rFonts w:ascii="OpenSymbol" w:hAnsi="OpenSymbol" w:cs="OpenSymbol"/>
    </w:rPr>
  </w:style>
  <w:style w:type="character" w:customStyle="1" w:styleId="WW8Num28z0">
    <w:name w:val="WW8Num28z0"/>
    <w:qFormat/>
    <w:rPr>
      <w:rFonts w:ascii="Symbol" w:hAnsi="Symbol" w:cs="Symbol"/>
      <w:b/>
      <w:sz w:val="28"/>
      <w:szCs w:val="28"/>
    </w:rPr>
  </w:style>
  <w:style w:type="character" w:customStyle="1" w:styleId="WW8Num28z1">
    <w:name w:val="WW8Num28z1"/>
    <w:qFormat/>
    <w:rPr>
      <w:rFonts w:ascii="OpenSymbol" w:hAnsi="OpenSymbol" w:cs="OpenSymbol"/>
    </w:rPr>
  </w:style>
  <w:style w:type="character" w:customStyle="1" w:styleId="WW8Num28z3">
    <w:name w:val="WW8Num28z3"/>
    <w:qFormat/>
    <w:rPr>
      <w:rFonts w:ascii="Symbol" w:hAnsi="Symbol" w:cs="Symbol"/>
    </w:rPr>
  </w:style>
  <w:style w:type="character" w:customStyle="1" w:styleId="WW8Num29z0">
    <w:name w:val="WW8Num29z0"/>
    <w:qFormat/>
    <w:rPr>
      <w:rFonts w:ascii="Symbol" w:hAnsi="Symbol" w:cs="Symbol"/>
      <w:b/>
      <w:sz w:val="28"/>
      <w:szCs w:val="28"/>
    </w:rPr>
  </w:style>
  <w:style w:type="character" w:customStyle="1" w:styleId="WW8Num29z1">
    <w:name w:val="WW8Num29z1"/>
    <w:qFormat/>
    <w:rPr>
      <w:rFonts w:ascii="OpenSymbol" w:hAnsi="OpenSymbol" w:cs="OpenSymbol"/>
    </w:rPr>
  </w:style>
  <w:style w:type="character" w:customStyle="1" w:styleId="WW8Num29z3">
    <w:name w:val="WW8Num29z3"/>
    <w:qFormat/>
    <w:rPr>
      <w:rFonts w:ascii="Symbol" w:hAnsi="Symbol" w:cs="Symbol"/>
    </w:rPr>
  </w:style>
  <w:style w:type="character" w:customStyle="1" w:styleId="WW8Num30z0">
    <w:name w:val="WW8Num30z0"/>
    <w:qFormat/>
    <w:rPr>
      <w:rFonts w:ascii="Symbol" w:hAnsi="Symbol" w:cs="Symbol"/>
      <w:b w:val="0"/>
      <w:sz w:val="28"/>
    </w:rPr>
  </w:style>
  <w:style w:type="character" w:customStyle="1" w:styleId="WW8Num30z1">
    <w:name w:val="WW8Num30z1"/>
    <w:qFormat/>
    <w:rPr>
      <w:rFonts w:ascii="Courier New" w:hAnsi="Courier New" w:cs="Courier New"/>
    </w:rPr>
  </w:style>
  <w:style w:type="character" w:customStyle="1" w:styleId="WW8Num30z2">
    <w:name w:val="WW8Num30z2"/>
    <w:qFormat/>
    <w:rPr>
      <w:rFonts w:ascii="Wingdings" w:hAnsi="Wingdings" w:cs="Wingdings"/>
    </w:rPr>
  </w:style>
  <w:style w:type="character" w:customStyle="1" w:styleId="WW8Num30z3">
    <w:name w:val="WW8Num30z3"/>
    <w:qFormat/>
    <w:rPr>
      <w:rFonts w:ascii="Symbol" w:hAnsi="Symbol" w:cs="Symbol"/>
    </w:rPr>
  </w:style>
  <w:style w:type="character" w:customStyle="1" w:styleId="WW8Num31z0">
    <w:name w:val="WW8Num31z0"/>
    <w:qFormat/>
    <w:rPr>
      <w:rFonts w:ascii="Symbol" w:hAnsi="Symbol" w:cs="OpenSymbol"/>
    </w:rPr>
  </w:style>
  <w:style w:type="character" w:customStyle="1" w:styleId="WW8Num31z1">
    <w:name w:val="WW8Num31z1"/>
    <w:qFormat/>
    <w:rPr>
      <w:rFonts w:ascii="OpenSymbol" w:hAnsi="OpenSymbol" w:cs="OpenSymbol"/>
    </w:rPr>
  </w:style>
  <w:style w:type="character" w:customStyle="1" w:styleId="WW8Num32z0">
    <w:name w:val="WW8Num32z0"/>
    <w:qFormat/>
    <w:rPr>
      <w:sz w:val="28"/>
      <w:szCs w:val="28"/>
    </w:rPr>
  </w:style>
  <w:style w:type="character" w:customStyle="1" w:styleId="WW8Num32z1">
    <w:name w:val="WW8Num32z1"/>
    <w:qFormat/>
  </w:style>
  <w:style w:type="character" w:customStyle="1" w:styleId="WW8Num32z2">
    <w:name w:val="WW8Num32z2"/>
    <w:qFormat/>
  </w:style>
  <w:style w:type="character" w:customStyle="1" w:styleId="WW8Num32z3">
    <w:name w:val="WW8Num32z3"/>
    <w:qFormat/>
  </w:style>
  <w:style w:type="character" w:customStyle="1" w:styleId="WW8Num32z4">
    <w:name w:val="WW8Num32z4"/>
    <w:qFormat/>
  </w:style>
  <w:style w:type="character" w:customStyle="1" w:styleId="WW8Num32z5">
    <w:name w:val="WW8Num32z5"/>
    <w:qFormat/>
  </w:style>
  <w:style w:type="character" w:customStyle="1" w:styleId="WW8Num32z6">
    <w:name w:val="WW8Num32z6"/>
    <w:qFormat/>
  </w:style>
  <w:style w:type="character" w:customStyle="1" w:styleId="WW8Num32z7">
    <w:name w:val="WW8Num32z7"/>
    <w:qFormat/>
  </w:style>
  <w:style w:type="character" w:customStyle="1" w:styleId="WW8Num32z8">
    <w:name w:val="WW8Num32z8"/>
    <w:qFormat/>
  </w:style>
  <w:style w:type="character" w:customStyle="1" w:styleId="WW8Num33z0">
    <w:name w:val="WW8Num33z0"/>
    <w:qFormat/>
    <w:rPr>
      <w:rFonts w:ascii="Symbol" w:hAnsi="Symbol" w:cs="Symbol"/>
      <w:color w:val="000000"/>
      <w:sz w:val="28"/>
      <w:szCs w:val="28"/>
      <w:lang w:val="en-US"/>
    </w:rPr>
  </w:style>
  <w:style w:type="character" w:customStyle="1" w:styleId="WW8Num33z1">
    <w:name w:val="WW8Num33z1"/>
    <w:qFormat/>
    <w:rPr>
      <w:rFonts w:ascii="OpenSymbol" w:hAnsi="OpenSymbol" w:cs="OpenSymbol"/>
    </w:rPr>
  </w:style>
  <w:style w:type="character" w:customStyle="1" w:styleId="WW8Num34z0">
    <w:name w:val="WW8Num34z0"/>
    <w:qFormat/>
    <w:rPr>
      <w:rFonts w:ascii="Symbol" w:hAnsi="Symbol" w:cs="Symbol"/>
      <w:color w:val="000000"/>
      <w:sz w:val="28"/>
      <w:szCs w:val="28"/>
    </w:rPr>
  </w:style>
  <w:style w:type="character" w:customStyle="1" w:styleId="WW8Num34z1">
    <w:name w:val="WW8Num34z1"/>
    <w:qFormat/>
    <w:rPr>
      <w:rFonts w:ascii="OpenSymbol" w:hAnsi="OpenSymbol" w:cs="OpenSymbol"/>
    </w:rPr>
  </w:style>
  <w:style w:type="character" w:customStyle="1" w:styleId="WW8Num35z0">
    <w:name w:val="WW8Num35z0"/>
    <w:qFormat/>
    <w:rPr>
      <w:rFonts w:ascii="Symbol" w:hAnsi="Symbol" w:cs="Symbol"/>
      <w:b/>
      <w:color w:val="000000"/>
      <w:sz w:val="28"/>
      <w:szCs w:val="28"/>
    </w:rPr>
  </w:style>
  <w:style w:type="character" w:customStyle="1" w:styleId="WW8Num35z1">
    <w:name w:val="WW8Num35z1"/>
    <w:qFormat/>
    <w:rPr>
      <w:rFonts w:ascii="OpenSymbol" w:hAnsi="OpenSymbol" w:cs="OpenSymbol"/>
    </w:rPr>
  </w:style>
  <w:style w:type="character" w:customStyle="1" w:styleId="WW8Num35z3">
    <w:name w:val="WW8Num35z3"/>
    <w:qFormat/>
    <w:rPr>
      <w:rFonts w:ascii="Symbol" w:hAnsi="Symbol" w:cs="Symbol"/>
    </w:rPr>
  </w:style>
  <w:style w:type="character" w:customStyle="1" w:styleId="WW8Num36z0">
    <w:name w:val="WW8Num36z0"/>
    <w:qFormat/>
    <w:rPr>
      <w:rFonts w:ascii="Symbol" w:hAnsi="Symbol" w:cs="Symbol"/>
      <w:color w:val="000000"/>
      <w:sz w:val="28"/>
      <w:szCs w:val="28"/>
    </w:rPr>
  </w:style>
  <w:style w:type="character" w:customStyle="1" w:styleId="WW8Num36z1">
    <w:name w:val="WW8Num36z1"/>
    <w:qFormat/>
    <w:rPr>
      <w:rFonts w:ascii="OpenSymbol" w:hAnsi="OpenSymbol" w:cs="OpenSymbol"/>
    </w:rPr>
  </w:style>
  <w:style w:type="character" w:customStyle="1" w:styleId="WW8Num37z0">
    <w:name w:val="WW8Num37z0"/>
    <w:qFormat/>
    <w:rPr>
      <w:rFonts w:ascii="Symbol" w:hAnsi="Symbol" w:cs="Symbol"/>
      <w:sz w:val="28"/>
    </w:rPr>
  </w:style>
  <w:style w:type="character" w:customStyle="1" w:styleId="WW8Num37z1">
    <w:name w:val="WW8Num37z1"/>
    <w:qFormat/>
    <w:rPr>
      <w:rFonts w:ascii="OpenSymbol" w:hAnsi="OpenSymbol" w:cs="OpenSymbol"/>
    </w:rPr>
  </w:style>
  <w:style w:type="character" w:customStyle="1" w:styleId="WW8Num37z3">
    <w:name w:val="WW8Num37z3"/>
    <w:qFormat/>
    <w:rPr>
      <w:rFonts w:ascii="Symbol" w:hAnsi="Symbol" w:cs="Symbol"/>
    </w:rPr>
  </w:style>
  <w:style w:type="character" w:customStyle="1" w:styleId="WW8Num38z0">
    <w:name w:val="WW8Num38z0"/>
    <w:qFormat/>
    <w:rPr>
      <w:rFonts w:ascii="Symbol" w:hAnsi="Symbol" w:cs="Symbol"/>
      <w:sz w:val="28"/>
    </w:rPr>
  </w:style>
  <w:style w:type="character" w:customStyle="1" w:styleId="WW8Num38z1">
    <w:name w:val="WW8Num38z1"/>
    <w:qFormat/>
    <w:rPr>
      <w:rFonts w:ascii="OpenSymbol" w:hAnsi="OpenSymbol" w:cs="OpenSymbol"/>
    </w:rPr>
  </w:style>
  <w:style w:type="character" w:customStyle="1" w:styleId="WW8Num38z3">
    <w:name w:val="WW8Num38z3"/>
    <w:qFormat/>
    <w:rPr>
      <w:rFonts w:ascii="Symbol" w:hAnsi="Symbol" w:cs="Symbol"/>
    </w:rPr>
  </w:style>
  <w:style w:type="character" w:customStyle="1" w:styleId="WW8Num39z0">
    <w:name w:val="WW8Num39z0"/>
    <w:qFormat/>
    <w:rPr>
      <w:rFonts w:ascii="Symbol" w:hAnsi="Symbol" w:cs="Symbol"/>
      <w:sz w:val="28"/>
      <w:szCs w:val="28"/>
      <w:lang w:val="en-US"/>
    </w:rPr>
  </w:style>
  <w:style w:type="character" w:customStyle="1" w:styleId="WW8Num39z1">
    <w:name w:val="WW8Num39z1"/>
    <w:qFormat/>
    <w:rPr>
      <w:rFonts w:ascii="OpenSymbol" w:hAnsi="OpenSymbol" w:cs="OpenSymbol"/>
    </w:rPr>
  </w:style>
  <w:style w:type="character" w:customStyle="1" w:styleId="WW8Num39z3">
    <w:name w:val="WW8Num39z3"/>
    <w:qFormat/>
    <w:rPr>
      <w:rFonts w:ascii="Symbol" w:hAnsi="Symbol" w:cs="Symbol"/>
    </w:rPr>
  </w:style>
  <w:style w:type="character" w:customStyle="1" w:styleId="WW8Num40z0">
    <w:name w:val="WW8Num40z0"/>
    <w:qFormat/>
    <w:rPr>
      <w:rFonts w:ascii="Symbol" w:hAnsi="Symbol" w:cs="Symbol"/>
      <w:sz w:val="28"/>
    </w:rPr>
  </w:style>
  <w:style w:type="character" w:customStyle="1" w:styleId="WW8Num40z1">
    <w:name w:val="WW8Num40z1"/>
    <w:qFormat/>
    <w:rPr>
      <w:rFonts w:ascii="OpenSymbol" w:hAnsi="OpenSymbol" w:cs="OpenSymbol"/>
    </w:rPr>
  </w:style>
  <w:style w:type="character" w:customStyle="1" w:styleId="WW8Num40z3">
    <w:name w:val="WW8Num40z3"/>
    <w:qFormat/>
    <w:rPr>
      <w:rFonts w:ascii="Symbol" w:hAnsi="Symbol" w:cs="Symbol"/>
    </w:rPr>
  </w:style>
  <w:style w:type="character" w:customStyle="1" w:styleId="WW8Num41z0">
    <w:name w:val="WW8Num41z0"/>
    <w:qFormat/>
    <w:rPr>
      <w:rFonts w:ascii="Symbol" w:hAnsi="Symbol" w:cs="Symbol"/>
      <w:sz w:val="28"/>
    </w:rPr>
  </w:style>
  <w:style w:type="character" w:customStyle="1" w:styleId="WW8Num41z1">
    <w:name w:val="WW8Num41z1"/>
    <w:qFormat/>
    <w:rPr>
      <w:rFonts w:ascii="OpenSymbol" w:hAnsi="OpenSymbol" w:cs="OpenSymbol"/>
    </w:rPr>
  </w:style>
  <w:style w:type="character" w:customStyle="1" w:styleId="WW8Num41z3">
    <w:name w:val="WW8Num41z3"/>
    <w:qFormat/>
    <w:rPr>
      <w:rFonts w:ascii="Symbol" w:hAnsi="Symbol" w:cs="Symbol"/>
    </w:rPr>
  </w:style>
  <w:style w:type="character" w:customStyle="1" w:styleId="WW8Num42z0">
    <w:name w:val="WW8Num42z0"/>
    <w:qFormat/>
    <w:rPr>
      <w:rFonts w:ascii="Symbol" w:hAnsi="Symbol" w:cs="Symbol"/>
      <w:sz w:val="28"/>
      <w:szCs w:val="28"/>
    </w:rPr>
  </w:style>
  <w:style w:type="character" w:customStyle="1" w:styleId="WW8Num42z1">
    <w:name w:val="WW8Num42z1"/>
    <w:qFormat/>
    <w:rPr>
      <w:rFonts w:ascii="OpenSymbol" w:hAnsi="OpenSymbol" w:cs="OpenSymbol"/>
    </w:rPr>
  </w:style>
  <w:style w:type="character" w:customStyle="1" w:styleId="WW8Num43z0">
    <w:name w:val="WW8Num43z0"/>
    <w:qFormat/>
    <w:rPr>
      <w:rFonts w:ascii="Symbol" w:hAnsi="Symbol" w:cs="Symbol"/>
      <w:sz w:val="28"/>
      <w:szCs w:val="28"/>
    </w:rPr>
  </w:style>
  <w:style w:type="character" w:customStyle="1" w:styleId="WW8Num43z1">
    <w:name w:val="WW8Num43z1"/>
    <w:qFormat/>
    <w:rPr>
      <w:rFonts w:ascii="OpenSymbol" w:hAnsi="OpenSymbol" w:cs="OpenSymbol"/>
    </w:rPr>
  </w:style>
  <w:style w:type="character" w:customStyle="1" w:styleId="WW8Num44z0">
    <w:name w:val="WW8Num44z0"/>
    <w:qFormat/>
    <w:rPr>
      <w:rFonts w:ascii="Symbol" w:hAnsi="Symbol" w:cs="Symbol"/>
      <w:sz w:val="28"/>
    </w:rPr>
  </w:style>
  <w:style w:type="character" w:customStyle="1" w:styleId="WW8Num44z1">
    <w:name w:val="WW8Num44z1"/>
    <w:qFormat/>
    <w:rPr>
      <w:rFonts w:ascii="OpenSymbol" w:hAnsi="OpenSymbol" w:cs="OpenSymbol"/>
    </w:rPr>
  </w:style>
  <w:style w:type="character" w:customStyle="1" w:styleId="WW8Num44z3">
    <w:name w:val="WW8Num44z3"/>
    <w:qFormat/>
    <w:rPr>
      <w:rFonts w:ascii="Symbol" w:hAnsi="Symbol" w:cs="Symbol"/>
    </w:rPr>
  </w:style>
  <w:style w:type="character" w:customStyle="1" w:styleId="WW8Num45z0">
    <w:name w:val="WW8Num45z0"/>
    <w:qFormat/>
    <w:rPr>
      <w:rFonts w:ascii="Symbol" w:hAnsi="Symbol" w:cs="Symbol"/>
      <w:sz w:val="28"/>
    </w:rPr>
  </w:style>
  <w:style w:type="character" w:customStyle="1" w:styleId="WW8Num45z1">
    <w:name w:val="WW8Num45z1"/>
    <w:qFormat/>
    <w:rPr>
      <w:rFonts w:ascii="OpenSymbol" w:hAnsi="OpenSymbol" w:cs="OpenSymbol"/>
    </w:rPr>
  </w:style>
  <w:style w:type="character" w:customStyle="1" w:styleId="WW8Num45z3">
    <w:name w:val="WW8Num45z3"/>
    <w:qFormat/>
    <w:rPr>
      <w:rFonts w:ascii="Symbol" w:hAnsi="Symbol" w:cs="Symbol"/>
    </w:rPr>
  </w:style>
  <w:style w:type="character" w:customStyle="1" w:styleId="WW8Num46z0">
    <w:name w:val="WW8Num46z0"/>
    <w:qFormat/>
    <w:rPr>
      <w:rFonts w:ascii="Symbol" w:hAnsi="Symbol" w:cs="Symbol"/>
      <w:sz w:val="28"/>
      <w:szCs w:val="28"/>
    </w:rPr>
  </w:style>
  <w:style w:type="character" w:customStyle="1" w:styleId="WW8Num46z1">
    <w:name w:val="WW8Num46z1"/>
    <w:qFormat/>
    <w:rPr>
      <w:rFonts w:ascii="OpenSymbol" w:hAnsi="OpenSymbol" w:cs="OpenSymbol"/>
    </w:rPr>
  </w:style>
  <w:style w:type="character" w:customStyle="1" w:styleId="WW8Num46z3">
    <w:name w:val="WW8Num46z3"/>
    <w:qFormat/>
    <w:rPr>
      <w:rFonts w:ascii="Symbol" w:hAnsi="Symbol" w:cs="Symbol"/>
    </w:rPr>
  </w:style>
  <w:style w:type="character" w:customStyle="1" w:styleId="WW8Num47z0">
    <w:name w:val="WW8Num47z0"/>
    <w:qFormat/>
    <w:rPr>
      <w:rFonts w:ascii="Symbol" w:hAnsi="Symbol" w:cs="Symbol"/>
      <w:sz w:val="28"/>
    </w:rPr>
  </w:style>
  <w:style w:type="character" w:customStyle="1" w:styleId="WW8Num47z1">
    <w:name w:val="WW8Num47z1"/>
    <w:qFormat/>
    <w:rPr>
      <w:rFonts w:ascii="OpenSymbol" w:hAnsi="OpenSymbol" w:cs="OpenSymbol"/>
    </w:rPr>
  </w:style>
  <w:style w:type="character" w:customStyle="1" w:styleId="WW8Num47z3">
    <w:name w:val="WW8Num47z3"/>
    <w:qFormat/>
    <w:rPr>
      <w:rFonts w:ascii="Symbol" w:hAnsi="Symbol" w:cs="Symbol"/>
    </w:rPr>
  </w:style>
  <w:style w:type="character" w:customStyle="1" w:styleId="WW8Num48z0">
    <w:name w:val="WW8Num48z0"/>
    <w:qFormat/>
    <w:rPr>
      <w:rFonts w:ascii="Symbol" w:hAnsi="Symbol" w:cs="Symbol"/>
      <w:sz w:val="28"/>
    </w:rPr>
  </w:style>
  <w:style w:type="character" w:customStyle="1" w:styleId="WW8Num48z1">
    <w:name w:val="WW8Num48z1"/>
    <w:qFormat/>
    <w:rPr>
      <w:rFonts w:ascii="OpenSymbol" w:hAnsi="OpenSymbol" w:cs="OpenSymbol"/>
    </w:rPr>
  </w:style>
  <w:style w:type="character" w:customStyle="1" w:styleId="WW8Num48z3">
    <w:name w:val="WW8Num48z3"/>
    <w:qFormat/>
    <w:rPr>
      <w:rFonts w:ascii="Symbol" w:hAnsi="Symbol" w:cs="Symbol"/>
    </w:rPr>
  </w:style>
  <w:style w:type="character" w:customStyle="1" w:styleId="WW8Num49z0">
    <w:name w:val="WW8Num49z0"/>
    <w:qFormat/>
    <w:rPr>
      <w:rFonts w:ascii="Symbol" w:hAnsi="Symbol" w:cs="Symbol"/>
      <w:b/>
      <w:sz w:val="28"/>
      <w:szCs w:val="28"/>
    </w:rPr>
  </w:style>
  <w:style w:type="character" w:customStyle="1" w:styleId="WW8Num49z1">
    <w:name w:val="WW8Num49z1"/>
    <w:qFormat/>
    <w:rPr>
      <w:rFonts w:ascii="OpenSymbol" w:hAnsi="OpenSymbol" w:cs="OpenSymbol"/>
    </w:rPr>
  </w:style>
  <w:style w:type="character" w:customStyle="1" w:styleId="WW8Num49z3">
    <w:name w:val="WW8Num49z3"/>
    <w:qFormat/>
    <w:rPr>
      <w:rFonts w:ascii="Symbol" w:hAnsi="Symbol" w:cs="Symbol"/>
    </w:rPr>
  </w:style>
  <w:style w:type="character" w:customStyle="1" w:styleId="WW8Num18z1">
    <w:name w:val="WW8Num18z1"/>
    <w:qFormat/>
    <w:rPr>
      <w:rFonts w:ascii="OpenSymbol" w:hAnsi="OpenSymbol" w:cs="OpenSymbol"/>
    </w:rPr>
  </w:style>
  <w:style w:type="character" w:customStyle="1" w:styleId="WW8Num21z3">
    <w:name w:val="WW8Num21z3"/>
    <w:qFormat/>
    <w:rPr>
      <w:rFonts w:ascii="Symbol" w:hAnsi="Symbol" w:cs="OpenSymbol"/>
    </w:rPr>
  </w:style>
  <w:style w:type="character" w:customStyle="1" w:styleId="WW8Num36z3">
    <w:name w:val="WW8Num36z3"/>
    <w:qFormat/>
    <w:rPr>
      <w:rFonts w:ascii="Symbol" w:hAnsi="Symbol" w:cs="Symbol"/>
    </w:rPr>
  </w:style>
  <w:style w:type="character" w:customStyle="1" w:styleId="WW8Num42z3">
    <w:name w:val="WW8Num42z3"/>
    <w:qFormat/>
    <w:rPr>
      <w:rFonts w:ascii="Symbol" w:hAnsi="Symbol" w:cs="Symbol"/>
    </w:rPr>
  </w:style>
  <w:style w:type="character" w:customStyle="1" w:styleId="WW8Num43z2">
    <w:name w:val="WW8Num43z2"/>
    <w:qFormat/>
    <w:rPr>
      <w:rFonts w:ascii="Wingdings" w:hAnsi="Wingdings" w:cs="Wingdings"/>
    </w:rPr>
  </w:style>
  <w:style w:type="character" w:customStyle="1" w:styleId="WW8Num43z3">
    <w:name w:val="WW8Num43z3"/>
    <w:qFormat/>
    <w:rPr>
      <w:rFonts w:ascii="Symbol" w:hAnsi="Symbol" w:cs="Symbol"/>
    </w:rPr>
  </w:style>
  <w:style w:type="character" w:customStyle="1" w:styleId="WW8Num45z2">
    <w:name w:val="WW8Num45z2"/>
    <w:qFormat/>
  </w:style>
  <w:style w:type="character" w:customStyle="1" w:styleId="WW8Num45z4">
    <w:name w:val="WW8Num45z4"/>
    <w:qFormat/>
  </w:style>
  <w:style w:type="character" w:customStyle="1" w:styleId="WW8Num45z5">
    <w:name w:val="WW8Num45z5"/>
    <w:qFormat/>
  </w:style>
  <w:style w:type="character" w:customStyle="1" w:styleId="WW8Num45z6">
    <w:name w:val="WW8Num45z6"/>
    <w:qFormat/>
  </w:style>
  <w:style w:type="character" w:customStyle="1" w:styleId="WW8Num45z7">
    <w:name w:val="WW8Num45z7"/>
    <w:qFormat/>
  </w:style>
  <w:style w:type="character" w:customStyle="1" w:styleId="WW8Num45z8">
    <w:name w:val="WW8Num45z8"/>
    <w:qFormat/>
  </w:style>
  <w:style w:type="character" w:customStyle="1" w:styleId="WW8Num50z0">
    <w:name w:val="WW8Num50z0"/>
    <w:qFormat/>
    <w:rPr>
      <w:rFonts w:ascii="Symbol" w:hAnsi="Symbol" w:cs="Symbol"/>
      <w:sz w:val="28"/>
    </w:rPr>
  </w:style>
  <w:style w:type="character" w:customStyle="1" w:styleId="WW8Num50z1">
    <w:name w:val="WW8Num50z1"/>
    <w:qFormat/>
    <w:rPr>
      <w:rFonts w:ascii="OpenSymbol" w:hAnsi="OpenSymbol" w:cs="OpenSymbol"/>
    </w:rPr>
  </w:style>
  <w:style w:type="character" w:customStyle="1" w:styleId="WW8Num50z3">
    <w:name w:val="WW8Num50z3"/>
    <w:qFormat/>
    <w:rPr>
      <w:rFonts w:ascii="Symbol" w:hAnsi="Symbol" w:cs="Symbol"/>
    </w:rPr>
  </w:style>
  <w:style w:type="character" w:customStyle="1" w:styleId="WW8Num51z0">
    <w:name w:val="WW8Num51z0"/>
    <w:qFormat/>
    <w:rPr>
      <w:rFonts w:ascii="Symbol" w:hAnsi="Symbol" w:cs="Symbol"/>
      <w:sz w:val="28"/>
    </w:rPr>
  </w:style>
  <w:style w:type="character" w:customStyle="1" w:styleId="WW8Num51z1">
    <w:name w:val="WW8Num51z1"/>
    <w:qFormat/>
    <w:rPr>
      <w:rFonts w:ascii="OpenSymbol" w:hAnsi="OpenSymbol" w:cs="OpenSymbol"/>
    </w:rPr>
  </w:style>
  <w:style w:type="character" w:customStyle="1" w:styleId="WW8Num51z3">
    <w:name w:val="WW8Num51z3"/>
    <w:qFormat/>
    <w:rPr>
      <w:rFonts w:ascii="Symbol" w:hAnsi="Symbol" w:cs="Symbol"/>
    </w:rPr>
  </w:style>
  <w:style w:type="character" w:customStyle="1" w:styleId="WW8Num52z0">
    <w:name w:val="WW8Num52z0"/>
    <w:qFormat/>
    <w:rPr>
      <w:rFonts w:ascii="Symbol" w:hAnsi="Symbol" w:cs="Symbol"/>
      <w:sz w:val="28"/>
      <w:szCs w:val="28"/>
      <w:lang w:val="en-US"/>
    </w:rPr>
  </w:style>
  <w:style w:type="character" w:customStyle="1" w:styleId="WW8Num52z1">
    <w:name w:val="WW8Num52z1"/>
    <w:qFormat/>
    <w:rPr>
      <w:rFonts w:ascii="OpenSymbol" w:hAnsi="OpenSymbol" w:cs="OpenSymbol"/>
    </w:rPr>
  </w:style>
  <w:style w:type="character" w:customStyle="1" w:styleId="WW8Num52z3">
    <w:name w:val="WW8Num52z3"/>
    <w:qFormat/>
    <w:rPr>
      <w:rFonts w:ascii="Symbol" w:hAnsi="Symbol" w:cs="Symbol"/>
    </w:rPr>
  </w:style>
  <w:style w:type="character" w:customStyle="1" w:styleId="WW8Num53z0">
    <w:name w:val="WW8Num53z0"/>
    <w:qFormat/>
    <w:rPr>
      <w:rFonts w:ascii="Symbol" w:hAnsi="Symbol" w:cs="Symbol"/>
      <w:sz w:val="28"/>
    </w:rPr>
  </w:style>
  <w:style w:type="character" w:customStyle="1" w:styleId="WW8Num53z1">
    <w:name w:val="WW8Num53z1"/>
    <w:qFormat/>
    <w:rPr>
      <w:rFonts w:ascii="OpenSymbol" w:hAnsi="OpenSymbol" w:cs="OpenSymbol"/>
    </w:rPr>
  </w:style>
  <w:style w:type="character" w:customStyle="1" w:styleId="WW8Num53z3">
    <w:name w:val="WW8Num53z3"/>
    <w:qFormat/>
    <w:rPr>
      <w:rFonts w:ascii="Symbol" w:hAnsi="Symbol" w:cs="Symbol"/>
    </w:rPr>
  </w:style>
  <w:style w:type="character" w:customStyle="1" w:styleId="WW8Num54z0">
    <w:name w:val="WW8Num54z0"/>
    <w:qFormat/>
    <w:rPr>
      <w:rFonts w:ascii="Symbol" w:hAnsi="Symbol" w:cs="Symbol"/>
      <w:sz w:val="28"/>
    </w:rPr>
  </w:style>
  <w:style w:type="character" w:customStyle="1" w:styleId="WW8Num54z1">
    <w:name w:val="WW8Num54z1"/>
    <w:qFormat/>
    <w:rPr>
      <w:rFonts w:ascii="OpenSymbol" w:hAnsi="OpenSymbol" w:cs="OpenSymbol"/>
    </w:rPr>
  </w:style>
  <w:style w:type="character" w:customStyle="1" w:styleId="WW8Num54z3">
    <w:name w:val="WW8Num54z3"/>
    <w:qFormat/>
    <w:rPr>
      <w:rFonts w:ascii="Symbol" w:hAnsi="Symbol" w:cs="Symbol"/>
    </w:rPr>
  </w:style>
  <w:style w:type="character" w:customStyle="1" w:styleId="WW8Num55z0">
    <w:name w:val="WW8Num55z0"/>
    <w:qFormat/>
    <w:rPr>
      <w:rFonts w:ascii="Symbol" w:hAnsi="Symbol" w:cs="Symbol"/>
      <w:sz w:val="28"/>
      <w:szCs w:val="28"/>
    </w:rPr>
  </w:style>
  <w:style w:type="character" w:customStyle="1" w:styleId="WW8Num55z1">
    <w:name w:val="WW8Num55z1"/>
    <w:qFormat/>
    <w:rPr>
      <w:rFonts w:ascii="OpenSymbol" w:hAnsi="OpenSymbol" w:cs="OpenSymbol"/>
    </w:rPr>
  </w:style>
  <w:style w:type="character" w:customStyle="1" w:styleId="WW8Num56z0">
    <w:name w:val="WW8Num56z0"/>
    <w:qFormat/>
    <w:rPr>
      <w:rFonts w:ascii="Symbol" w:hAnsi="Symbol" w:cs="Symbol"/>
      <w:sz w:val="28"/>
      <w:szCs w:val="28"/>
    </w:rPr>
  </w:style>
  <w:style w:type="character" w:customStyle="1" w:styleId="WW8Num56z1">
    <w:name w:val="WW8Num56z1"/>
    <w:qFormat/>
    <w:rPr>
      <w:rFonts w:ascii="OpenSymbol" w:hAnsi="OpenSymbol" w:cs="OpenSymbol"/>
    </w:rPr>
  </w:style>
  <w:style w:type="character" w:customStyle="1" w:styleId="WW8Num57z0">
    <w:name w:val="WW8Num57z0"/>
    <w:qFormat/>
    <w:rPr>
      <w:rFonts w:ascii="Symbol" w:hAnsi="Symbol" w:cs="Symbol"/>
      <w:sz w:val="28"/>
    </w:rPr>
  </w:style>
  <w:style w:type="character" w:customStyle="1" w:styleId="WW8Num57z1">
    <w:name w:val="WW8Num57z1"/>
    <w:qFormat/>
    <w:rPr>
      <w:rFonts w:ascii="OpenSymbol" w:hAnsi="OpenSymbol" w:cs="OpenSymbol"/>
    </w:rPr>
  </w:style>
  <w:style w:type="character" w:customStyle="1" w:styleId="WW8Num57z3">
    <w:name w:val="WW8Num57z3"/>
    <w:qFormat/>
    <w:rPr>
      <w:rFonts w:ascii="Symbol" w:hAnsi="Symbol" w:cs="Symbol"/>
    </w:rPr>
  </w:style>
  <w:style w:type="character" w:customStyle="1" w:styleId="WW8Num58z0">
    <w:name w:val="WW8Num58z0"/>
    <w:qFormat/>
    <w:rPr>
      <w:rFonts w:ascii="Symbol" w:hAnsi="Symbol" w:cs="Symbol"/>
      <w:sz w:val="28"/>
    </w:rPr>
  </w:style>
  <w:style w:type="character" w:customStyle="1" w:styleId="WW8Num58z1">
    <w:name w:val="WW8Num58z1"/>
    <w:qFormat/>
    <w:rPr>
      <w:rFonts w:ascii="OpenSymbol" w:hAnsi="OpenSymbol" w:cs="OpenSymbol"/>
    </w:rPr>
  </w:style>
  <w:style w:type="character" w:customStyle="1" w:styleId="WW8Num58z3">
    <w:name w:val="WW8Num58z3"/>
    <w:qFormat/>
    <w:rPr>
      <w:rFonts w:ascii="Symbol" w:hAnsi="Symbol" w:cs="Symbol"/>
    </w:rPr>
  </w:style>
  <w:style w:type="character" w:customStyle="1" w:styleId="WW8Num59z0">
    <w:name w:val="WW8Num59z0"/>
    <w:qFormat/>
    <w:rPr>
      <w:rFonts w:ascii="Symbol" w:hAnsi="Symbol" w:cs="Symbol"/>
      <w:sz w:val="28"/>
      <w:szCs w:val="28"/>
    </w:rPr>
  </w:style>
  <w:style w:type="character" w:customStyle="1" w:styleId="WW8Num59z1">
    <w:name w:val="WW8Num59z1"/>
    <w:qFormat/>
    <w:rPr>
      <w:rFonts w:ascii="OpenSymbol" w:hAnsi="OpenSymbol" w:cs="OpenSymbol"/>
    </w:rPr>
  </w:style>
  <w:style w:type="character" w:customStyle="1" w:styleId="WW8Num59z3">
    <w:name w:val="WW8Num59z3"/>
    <w:qFormat/>
    <w:rPr>
      <w:rFonts w:ascii="Symbol" w:hAnsi="Symbol" w:cs="Symbol"/>
    </w:rPr>
  </w:style>
  <w:style w:type="character" w:customStyle="1" w:styleId="WW8Num60z0">
    <w:name w:val="WW8Num60z0"/>
    <w:qFormat/>
    <w:rPr>
      <w:rFonts w:ascii="Symbol" w:hAnsi="Symbol" w:cs="Symbol"/>
      <w:sz w:val="28"/>
    </w:rPr>
  </w:style>
  <w:style w:type="character" w:customStyle="1" w:styleId="WW8Num60z1">
    <w:name w:val="WW8Num60z1"/>
    <w:qFormat/>
    <w:rPr>
      <w:rFonts w:ascii="OpenSymbol" w:hAnsi="OpenSymbol" w:cs="OpenSymbol"/>
    </w:rPr>
  </w:style>
  <w:style w:type="character" w:customStyle="1" w:styleId="WW8Num60z3">
    <w:name w:val="WW8Num60z3"/>
    <w:qFormat/>
    <w:rPr>
      <w:rFonts w:ascii="Symbol" w:hAnsi="Symbol" w:cs="Symbol"/>
    </w:rPr>
  </w:style>
  <w:style w:type="character" w:customStyle="1" w:styleId="WW8Num61z0">
    <w:name w:val="WW8Num61z0"/>
    <w:qFormat/>
    <w:rPr>
      <w:rFonts w:ascii="Symbol" w:hAnsi="Symbol" w:cs="Symbol"/>
      <w:sz w:val="28"/>
    </w:rPr>
  </w:style>
  <w:style w:type="character" w:customStyle="1" w:styleId="WW8Num61z1">
    <w:name w:val="WW8Num61z1"/>
    <w:qFormat/>
    <w:rPr>
      <w:rFonts w:ascii="OpenSymbol" w:hAnsi="OpenSymbol" w:cs="OpenSymbol"/>
    </w:rPr>
  </w:style>
  <w:style w:type="character" w:customStyle="1" w:styleId="WW8Num61z3">
    <w:name w:val="WW8Num61z3"/>
    <w:qFormat/>
    <w:rPr>
      <w:rFonts w:ascii="Symbol" w:hAnsi="Symbol" w:cs="Symbol"/>
    </w:rPr>
  </w:style>
  <w:style w:type="character" w:customStyle="1" w:styleId="WW8Num62z0">
    <w:name w:val="WW8Num62z0"/>
    <w:qFormat/>
    <w:rPr>
      <w:rFonts w:ascii="Symbol" w:hAnsi="Symbol" w:cs="Symbol"/>
      <w:b/>
      <w:sz w:val="28"/>
      <w:szCs w:val="28"/>
    </w:rPr>
  </w:style>
  <w:style w:type="character" w:customStyle="1" w:styleId="WW8Num62z1">
    <w:name w:val="WW8Num62z1"/>
    <w:qFormat/>
    <w:rPr>
      <w:rFonts w:ascii="OpenSymbol" w:hAnsi="OpenSymbol" w:cs="OpenSymbol"/>
    </w:rPr>
  </w:style>
  <w:style w:type="character" w:customStyle="1" w:styleId="WW8Num62z3">
    <w:name w:val="WW8Num62z3"/>
    <w:qFormat/>
    <w:rPr>
      <w:rFonts w:ascii="Symbol" w:hAnsi="Symbol" w:cs="Symbol"/>
    </w:rPr>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8z3">
    <w:name w:val="WW8Num18z3"/>
    <w:qFormat/>
    <w:rPr>
      <w:rFonts w:ascii="Symbol" w:hAnsi="Symbol" w:cs="OpenSymbol"/>
    </w:rPr>
  </w:style>
  <w:style w:type="character" w:customStyle="1" w:styleId="WW8Num34z3">
    <w:name w:val="WW8Num34z3"/>
    <w:qFormat/>
    <w:rPr>
      <w:rFonts w:ascii="Symbol" w:hAnsi="Symbol" w:cs="Symbol"/>
    </w:rPr>
  </w:style>
  <w:style w:type="character" w:customStyle="1" w:styleId="WW8Num41z2">
    <w:name w:val="WW8Num41z2"/>
    <w:qFormat/>
    <w:rPr>
      <w:rFonts w:ascii="Wingdings" w:hAnsi="Wingdings" w:cs="Wingdings"/>
    </w:rPr>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55z3">
    <w:name w:val="WW8Num55z3"/>
    <w:qFormat/>
    <w:rPr>
      <w:rFonts w:ascii="Symbol" w:hAnsi="Symbol" w:cs="Symbol"/>
    </w:rPr>
  </w:style>
  <w:style w:type="character" w:customStyle="1" w:styleId="WW8Num61z2">
    <w:name w:val="WW8Num61z2"/>
    <w:qFormat/>
  </w:style>
  <w:style w:type="character" w:customStyle="1" w:styleId="WW8Num61z4">
    <w:name w:val="WW8Num61z4"/>
    <w:qFormat/>
  </w:style>
  <w:style w:type="character" w:customStyle="1" w:styleId="WW8Num61z5">
    <w:name w:val="WW8Num61z5"/>
    <w:qFormat/>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20">
    <w:name w:val="Основной шрифт абзаца2"/>
    <w:qFormat/>
  </w:style>
  <w:style w:type="character" w:customStyle="1" w:styleId="a3">
    <w:name w:val="Символ нумерации"/>
    <w:qFormat/>
  </w:style>
  <w:style w:type="character" w:customStyle="1" w:styleId="Internetlink">
    <w:name w:val="Internet link"/>
    <w:qFormat/>
    <w:rPr>
      <w:color w:val="0066CC"/>
      <w:u w:val="single"/>
    </w:rPr>
  </w:style>
  <w:style w:type="character" w:customStyle="1" w:styleId="VisitedInternetLink">
    <w:name w:val="Visited Internet Link"/>
    <w:qFormat/>
    <w:rPr>
      <w:color w:val="999999"/>
      <w:u w:val="single"/>
    </w:rPr>
  </w:style>
  <w:style w:type="character" w:customStyle="1" w:styleId="a4">
    <w:name w:val="Маркеры списка"/>
    <w:qFormat/>
  </w:style>
  <w:style w:type="character" w:customStyle="1" w:styleId="WW8Num10z2">
    <w:name w:val="WW8Num10z2"/>
    <w:qFormat/>
    <w:rPr>
      <w:rFonts w:ascii="Wingdings" w:eastAsia="Wingdings" w:hAnsi="Wingdings" w:cs="Wingdings"/>
    </w:rPr>
  </w:style>
  <w:style w:type="character" w:customStyle="1" w:styleId="11">
    <w:name w:val="Строгий1"/>
    <w:qFormat/>
    <w:rPr>
      <w:b/>
      <w:bCs/>
    </w:rPr>
  </w:style>
  <w:style w:type="character" w:styleId="a5">
    <w:name w:val="Emphasis"/>
    <w:qFormat/>
    <w:rPr>
      <w:i/>
      <w:iCs/>
    </w:rPr>
  </w:style>
  <w:style w:type="character" w:customStyle="1" w:styleId="a6">
    <w:name w:val="Верхний колонтитул Знак"/>
    <w:qFormat/>
    <w:rPr>
      <w:szCs w:val="21"/>
    </w:rPr>
  </w:style>
  <w:style w:type="character" w:customStyle="1" w:styleId="a7">
    <w:name w:val="Нижний колонтитул Знак"/>
    <w:qFormat/>
    <w:rPr>
      <w:szCs w:val="21"/>
    </w:rPr>
  </w:style>
  <w:style w:type="character" w:customStyle="1" w:styleId="ListLabel1">
    <w:name w:val="ListLabel 1"/>
    <w:qFormat/>
    <w:rPr>
      <w:sz w:val="17"/>
    </w:rPr>
  </w:style>
  <w:style w:type="character" w:customStyle="1" w:styleId="ListLabel2">
    <w:name w:val="ListLabel 2"/>
    <w:qFormat/>
    <w:rPr>
      <w:rFonts w:cs="Courier New"/>
    </w:rPr>
  </w:style>
  <w:style w:type="character" w:customStyle="1" w:styleId="ListLabel3">
    <w:name w:val="ListLabel 3"/>
    <w:qFormat/>
    <w:rPr>
      <w:rFonts w:cs="Wingdings"/>
    </w:rPr>
  </w:style>
  <w:style w:type="character" w:customStyle="1" w:styleId="ListLabel4">
    <w:name w:val="ListLabel 4"/>
    <w:qFormat/>
    <w:rPr>
      <w:rFonts w:cs="Symbol"/>
    </w:rPr>
  </w:style>
  <w:style w:type="character" w:customStyle="1" w:styleId="ListLabel5">
    <w:name w:val="ListLabel 5"/>
    <w:qFormat/>
    <w:rPr>
      <w:rFonts w:cs="Courier New"/>
    </w:rPr>
  </w:style>
  <w:style w:type="character" w:customStyle="1" w:styleId="ListLabel6">
    <w:name w:val="ListLabel 6"/>
    <w:qFormat/>
    <w:rPr>
      <w:rFonts w:cs="Wingdings"/>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eastAsia="OpenSymbol" w:cs="OpenSymbol"/>
    </w:rPr>
  </w:style>
  <w:style w:type="character" w:customStyle="1" w:styleId="ListLabel11">
    <w:name w:val="ListLabel 11"/>
    <w:qFormat/>
    <w:rPr>
      <w:rFonts w:eastAsia="OpenSymbol" w:cs="OpenSymbol"/>
    </w:rPr>
  </w:style>
  <w:style w:type="character" w:customStyle="1" w:styleId="ListLabel12">
    <w:name w:val="ListLabel 12"/>
    <w:qFormat/>
    <w:rPr>
      <w:rFonts w:eastAsia="OpenSymbol" w:cs="OpenSymbol"/>
    </w:rPr>
  </w:style>
  <w:style w:type="character" w:customStyle="1" w:styleId="ListLabel13">
    <w:name w:val="ListLabel 13"/>
    <w:qFormat/>
    <w:rPr>
      <w:rFonts w:eastAsia="OpenSymbol" w:cs="OpenSymbol"/>
    </w:rPr>
  </w:style>
  <w:style w:type="character" w:customStyle="1" w:styleId="ListLabel14">
    <w:name w:val="ListLabel 14"/>
    <w:qFormat/>
    <w:rPr>
      <w:rFonts w:eastAsia="OpenSymbol" w:cs="OpenSymbol"/>
    </w:rPr>
  </w:style>
  <w:style w:type="character" w:customStyle="1" w:styleId="ListLabel15">
    <w:name w:val="ListLabel 15"/>
    <w:qFormat/>
    <w:rPr>
      <w:rFonts w:eastAsia="OpenSymbol" w:cs="OpenSymbol"/>
    </w:rPr>
  </w:style>
  <w:style w:type="character" w:customStyle="1" w:styleId="ListLabel16">
    <w:name w:val="ListLabel 16"/>
    <w:qFormat/>
    <w:rPr>
      <w:rFonts w:eastAsia="OpenSymbol" w:cs="OpenSymbol"/>
    </w:rPr>
  </w:style>
  <w:style w:type="character" w:customStyle="1" w:styleId="ListLabel17">
    <w:name w:val="ListLabel 17"/>
    <w:qFormat/>
    <w:rPr>
      <w:rFonts w:eastAsia="OpenSymbol" w:cs="OpenSymbol"/>
    </w:rPr>
  </w:style>
  <w:style w:type="character" w:customStyle="1" w:styleId="ListLabel18">
    <w:name w:val="ListLabel 18"/>
    <w:qFormat/>
    <w:rPr>
      <w:rFonts w:eastAsia="OpenSymbol" w:cs="OpenSymbol"/>
    </w:rPr>
  </w:style>
  <w:style w:type="character" w:customStyle="1" w:styleId="ListLabel19">
    <w:name w:val="ListLabel 19"/>
    <w:qFormat/>
    <w:rPr>
      <w:rFonts w:eastAsia="OpenSymbol" w:cs="OpenSymbol"/>
    </w:rPr>
  </w:style>
  <w:style w:type="character" w:customStyle="1" w:styleId="ListLabel20">
    <w:name w:val="ListLabel 20"/>
    <w:qFormat/>
    <w:rPr>
      <w:rFonts w:eastAsia="OpenSymbol" w:cs="OpenSymbol"/>
    </w:rPr>
  </w:style>
  <w:style w:type="character" w:customStyle="1" w:styleId="ListLabel21">
    <w:name w:val="ListLabel 21"/>
    <w:qFormat/>
    <w:rPr>
      <w:rFonts w:eastAsia="OpenSymbol" w:cs="OpenSymbol"/>
    </w:rPr>
  </w:style>
  <w:style w:type="character" w:customStyle="1" w:styleId="ListLabel22">
    <w:name w:val="ListLabel 22"/>
    <w:qFormat/>
    <w:rPr>
      <w:rFonts w:eastAsia="OpenSymbol" w:cs="OpenSymbol"/>
    </w:rPr>
  </w:style>
  <w:style w:type="character" w:customStyle="1" w:styleId="ListLabel23">
    <w:name w:val="ListLabel 23"/>
    <w:qFormat/>
    <w:rPr>
      <w:rFonts w:eastAsia="OpenSymbol" w:cs="OpenSymbol"/>
    </w:rPr>
  </w:style>
  <w:style w:type="character" w:customStyle="1" w:styleId="ListLabel24">
    <w:name w:val="ListLabel 24"/>
    <w:qFormat/>
    <w:rPr>
      <w:rFonts w:eastAsia="OpenSymbol" w:cs="OpenSymbol"/>
    </w:rPr>
  </w:style>
  <w:style w:type="character" w:customStyle="1" w:styleId="ListLabel25">
    <w:name w:val="ListLabel 25"/>
    <w:qFormat/>
    <w:rPr>
      <w:rFonts w:eastAsia="OpenSymbol" w:cs="OpenSymbol"/>
    </w:rPr>
  </w:style>
  <w:style w:type="character" w:customStyle="1" w:styleId="ListLabel26">
    <w:name w:val="ListLabel 26"/>
    <w:qFormat/>
    <w:rPr>
      <w:rFonts w:eastAsia="OpenSymbol" w:cs="OpenSymbol"/>
    </w:rPr>
  </w:style>
  <w:style w:type="character" w:customStyle="1" w:styleId="ListLabel27">
    <w:name w:val="ListLabel 27"/>
    <w:qFormat/>
    <w:rPr>
      <w:rFonts w:eastAsia="OpenSymbol" w:cs="OpenSymbol"/>
    </w:rPr>
  </w:style>
  <w:style w:type="character" w:customStyle="1" w:styleId="ListLabel28">
    <w:name w:val="ListLabel 28"/>
    <w:qFormat/>
    <w:rPr>
      <w:rFonts w:eastAsia="OpenSymbol" w:cs="OpenSymbol"/>
    </w:rPr>
  </w:style>
  <w:style w:type="character" w:customStyle="1" w:styleId="ListLabel29">
    <w:name w:val="ListLabel 29"/>
    <w:qFormat/>
    <w:rPr>
      <w:rFonts w:eastAsia="OpenSymbol" w:cs="OpenSymbol"/>
    </w:rPr>
  </w:style>
  <w:style w:type="character" w:customStyle="1" w:styleId="ListLabel30">
    <w:name w:val="ListLabel 30"/>
    <w:qFormat/>
    <w:rPr>
      <w:rFonts w:eastAsia="OpenSymbol" w:cs="OpenSymbol"/>
    </w:rPr>
  </w:style>
  <w:style w:type="character" w:customStyle="1" w:styleId="ListLabel31">
    <w:name w:val="ListLabel 31"/>
    <w:qFormat/>
    <w:rPr>
      <w:rFonts w:eastAsia="OpenSymbol" w:cs="OpenSymbol"/>
    </w:rPr>
  </w:style>
  <w:style w:type="character" w:customStyle="1" w:styleId="ListLabel32">
    <w:name w:val="ListLabel 32"/>
    <w:qFormat/>
    <w:rPr>
      <w:rFonts w:eastAsia="OpenSymbol" w:cs="OpenSymbol"/>
    </w:rPr>
  </w:style>
  <w:style w:type="character" w:customStyle="1" w:styleId="ListLabel33">
    <w:name w:val="ListLabel 33"/>
    <w:qFormat/>
    <w:rPr>
      <w:rFonts w:eastAsia="OpenSymbol" w:cs="OpenSymbol"/>
    </w:rPr>
  </w:style>
  <w:style w:type="character" w:customStyle="1" w:styleId="ListLabel34">
    <w:name w:val="ListLabel 34"/>
    <w:qFormat/>
    <w:rPr>
      <w:rFonts w:eastAsia="OpenSymbol" w:cs="OpenSymbol"/>
    </w:rPr>
  </w:style>
  <w:style w:type="character" w:customStyle="1" w:styleId="ListLabel35">
    <w:name w:val="ListLabel 35"/>
    <w:qFormat/>
    <w:rPr>
      <w:rFonts w:eastAsia="OpenSymbol" w:cs="OpenSymbol"/>
    </w:rPr>
  </w:style>
  <w:style w:type="character" w:customStyle="1" w:styleId="ListLabel36">
    <w:name w:val="ListLabel 36"/>
    <w:qFormat/>
    <w:rPr>
      <w:rFonts w:eastAsia="OpenSymbol" w:cs="OpenSymbol"/>
    </w:rPr>
  </w:style>
  <w:style w:type="character" w:customStyle="1" w:styleId="ListLabel37">
    <w:name w:val="ListLabel 37"/>
    <w:qFormat/>
    <w:rPr>
      <w:rFonts w:eastAsia="OpenSymbol" w:cs="OpenSymbol"/>
    </w:rPr>
  </w:style>
  <w:style w:type="character" w:customStyle="1" w:styleId="ListLabel38">
    <w:name w:val="ListLabel 38"/>
    <w:qFormat/>
    <w:rPr>
      <w:rFonts w:eastAsia="OpenSymbol" w:cs="OpenSymbol"/>
    </w:rPr>
  </w:style>
  <w:style w:type="character" w:customStyle="1" w:styleId="ListLabel39">
    <w:name w:val="ListLabel 39"/>
    <w:qFormat/>
    <w:rPr>
      <w:rFonts w:eastAsia="OpenSymbol" w:cs="OpenSymbol"/>
    </w:rPr>
  </w:style>
  <w:style w:type="character" w:customStyle="1" w:styleId="ListLabel40">
    <w:name w:val="ListLabel 40"/>
    <w:qFormat/>
    <w:rPr>
      <w:rFonts w:eastAsia="OpenSymbol" w:cs="OpenSymbol"/>
    </w:rPr>
  </w:style>
  <w:style w:type="character" w:customStyle="1" w:styleId="ListLabel41">
    <w:name w:val="ListLabel 41"/>
    <w:qFormat/>
    <w:rPr>
      <w:rFonts w:eastAsia="OpenSymbol" w:cs="OpenSymbol"/>
    </w:rPr>
  </w:style>
  <w:style w:type="character" w:customStyle="1" w:styleId="ListLabel42">
    <w:name w:val="ListLabel 42"/>
    <w:qFormat/>
    <w:rPr>
      <w:rFonts w:eastAsia="OpenSymbol" w:cs="OpenSymbol"/>
    </w:rPr>
  </w:style>
  <w:style w:type="character" w:customStyle="1" w:styleId="ListLabel43">
    <w:name w:val="ListLabel 43"/>
    <w:qFormat/>
    <w:rPr>
      <w:rFonts w:eastAsia="OpenSymbol" w:cs="OpenSymbol"/>
    </w:rPr>
  </w:style>
  <w:style w:type="character" w:customStyle="1" w:styleId="ListLabel44">
    <w:name w:val="ListLabel 44"/>
    <w:qFormat/>
    <w:rPr>
      <w:rFonts w:eastAsia="OpenSymbol" w:cs="OpenSymbol"/>
    </w:rPr>
  </w:style>
  <w:style w:type="character" w:customStyle="1" w:styleId="ListLabel45">
    <w:name w:val="ListLabel 45"/>
    <w:qFormat/>
    <w:rPr>
      <w:rFonts w:eastAsia="OpenSymbol" w:cs="OpenSymbol"/>
    </w:rPr>
  </w:style>
  <w:style w:type="character" w:customStyle="1" w:styleId="ListLabel46">
    <w:name w:val="ListLabel 46"/>
    <w:qFormat/>
    <w:rPr>
      <w:rFonts w:eastAsia="OpenSymbol" w:cs="OpenSymbol"/>
    </w:rPr>
  </w:style>
  <w:style w:type="character" w:customStyle="1" w:styleId="ListLabel47">
    <w:name w:val="ListLabel 47"/>
    <w:qFormat/>
    <w:rPr>
      <w:rFonts w:eastAsia="OpenSymbol" w:cs="OpenSymbol"/>
    </w:rPr>
  </w:style>
  <w:style w:type="character" w:customStyle="1" w:styleId="ListLabel48">
    <w:name w:val="ListLabel 48"/>
    <w:qFormat/>
    <w:rPr>
      <w:rFonts w:eastAsia="OpenSymbol" w:cs="OpenSymbol"/>
    </w:rPr>
  </w:style>
  <w:style w:type="character" w:customStyle="1" w:styleId="ListLabel49">
    <w:name w:val="ListLabel 49"/>
    <w:qFormat/>
    <w:rPr>
      <w:rFonts w:eastAsia="OpenSymbol" w:cs="OpenSymbol"/>
    </w:rPr>
  </w:style>
  <w:style w:type="character" w:customStyle="1" w:styleId="ListLabel50">
    <w:name w:val="ListLabel 50"/>
    <w:qFormat/>
    <w:rPr>
      <w:rFonts w:eastAsia="OpenSymbol" w:cs="OpenSymbol"/>
    </w:rPr>
  </w:style>
  <w:style w:type="character" w:customStyle="1" w:styleId="ListLabel51">
    <w:name w:val="ListLabel 51"/>
    <w:qFormat/>
    <w:rPr>
      <w:rFonts w:eastAsia="OpenSymbol" w:cs="OpenSymbol"/>
    </w:rPr>
  </w:style>
  <w:style w:type="character" w:customStyle="1" w:styleId="ListLabel52">
    <w:name w:val="ListLabel 52"/>
    <w:qFormat/>
    <w:rPr>
      <w:rFonts w:eastAsia="OpenSymbol" w:cs="OpenSymbol"/>
    </w:rPr>
  </w:style>
  <w:style w:type="character" w:customStyle="1" w:styleId="ListLabel53">
    <w:name w:val="ListLabel 53"/>
    <w:qFormat/>
    <w:rPr>
      <w:rFonts w:eastAsia="OpenSymbol" w:cs="OpenSymbol"/>
    </w:rPr>
  </w:style>
  <w:style w:type="character" w:customStyle="1" w:styleId="ListLabel54">
    <w:name w:val="ListLabel 54"/>
    <w:qFormat/>
    <w:rPr>
      <w:rFonts w:eastAsia="OpenSymbol" w:cs="OpenSymbol"/>
    </w:rPr>
  </w:style>
  <w:style w:type="character" w:customStyle="1" w:styleId="ListLabel55">
    <w:name w:val="ListLabel 55"/>
    <w:qFormat/>
    <w:rPr>
      <w:rFonts w:eastAsia="OpenSymbol" w:cs="OpenSymbol"/>
    </w:rPr>
  </w:style>
  <w:style w:type="character" w:customStyle="1" w:styleId="ListLabel56">
    <w:name w:val="ListLabel 56"/>
    <w:qFormat/>
    <w:rPr>
      <w:rFonts w:eastAsia="OpenSymbol" w:cs="OpenSymbol"/>
    </w:rPr>
  </w:style>
  <w:style w:type="character" w:customStyle="1" w:styleId="ListLabel57">
    <w:name w:val="ListLabel 57"/>
    <w:qFormat/>
    <w:rPr>
      <w:rFonts w:eastAsia="OpenSymbol" w:cs="OpenSymbol"/>
    </w:rPr>
  </w:style>
  <w:style w:type="character" w:customStyle="1" w:styleId="ListLabel58">
    <w:name w:val="ListLabel 58"/>
    <w:qFormat/>
    <w:rPr>
      <w:rFonts w:eastAsia="OpenSymbol" w:cs="OpenSymbol"/>
    </w:rPr>
  </w:style>
  <w:style w:type="character" w:customStyle="1" w:styleId="ListLabel59">
    <w:name w:val="ListLabel 59"/>
    <w:qFormat/>
    <w:rPr>
      <w:rFonts w:eastAsia="OpenSymbol" w:cs="OpenSymbol"/>
    </w:rPr>
  </w:style>
  <w:style w:type="character" w:customStyle="1" w:styleId="ListLabel60">
    <w:name w:val="ListLabel 60"/>
    <w:qFormat/>
    <w:rPr>
      <w:rFonts w:eastAsia="OpenSymbol" w:cs="OpenSymbol"/>
    </w:rPr>
  </w:style>
  <w:style w:type="character" w:customStyle="1" w:styleId="ListLabel61">
    <w:name w:val="ListLabel 61"/>
    <w:qFormat/>
    <w:rPr>
      <w:rFonts w:eastAsia="OpenSymbol" w:cs="OpenSymbol"/>
    </w:rPr>
  </w:style>
  <w:style w:type="character" w:customStyle="1" w:styleId="ListLabel62">
    <w:name w:val="ListLabel 62"/>
    <w:qFormat/>
    <w:rPr>
      <w:rFonts w:eastAsia="OpenSymbol" w:cs="OpenSymbol"/>
    </w:rPr>
  </w:style>
  <w:style w:type="character" w:customStyle="1" w:styleId="ListLabel63">
    <w:name w:val="ListLabel 63"/>
    <w:qFormat/>
    <w:rPr>
      <w:rFonts w:eastAsia="OpenSymbol" w:cs="OpenSymbol"/>
    </w:rPr>
  </w:style>
  <w:style w:type="character" w:customStyle="1" w:styleId="ListLabel64">
    <w:name w:val="ListLabel 64"/>
    <w:qFormat/>
    <w:rPr>
      <w:rFonts w:eastAsia="OpenSymbol" w:cs="OpenSymbol"/>
    </w:rPr>
  </w:style>
  <w:style w:type="character" w:customStyle="1" w:styleId="ListLabel65">
    <w:name w:val="ListLabel 65"/>
    <w:qFormat/>
    <w:rPr>
      <w:rFonts w:eastAsia="OpenSymbol" w:cs="OpenSymbol"/>
    </w:rPr>
  </w:style>
  <w:style w:type="character" w:customStyle="1" w:styleId="ListLabel66">
    <w:name w:val="ListLabel 66"/>
    <w:qFormat/>
    <w:rPr>
      <w:rFonts w:eastAsia="OpenSymbol" w:cs="OpenSymbol"/>
    </w:rPr>
  </w:style>
  <w:style w:type="character" w:customStyle="1" w:styleId="ListLabel67">
    <w:name w:val="ListLabel 67"/>
    <w:qFormat/>
    <w:rPr>
      <w:rFonts w:eastAsia="OpenSymbol" w:cs="OpenSymbol"/>
    </w:rPr>
  </w:style>
  <w:style w:type="character" w:customStyle="1" w:styleId="ListLabel68">
    <w:name w:val="ListLabel 68"/>
    <w:qFormat/>
    <w:rPr>
      <w:rFonts w:eastAsia="OpenSymbol" w:cs="OpenSymbol"/>
    </w:rPr>
  </w:style>
  <w:style w:type="character" w:customStyle="1" w:styleId="ListLabel69">
    <w:name w:val="ListLabel 69"/>
    <w:qFormat/>
    <w:rPr>
      <w:rFonts w:eastAsia="OpenSymbol" w:cs="OpenSymbol"/>
    </w:rPr>
  </w:style>
  <w:style w:type="character" w:customStyle="1" w:styleId="ListLabel70">
    <w:name w:val="ListLabel 70"/>
    <w:qFormat/>
    <w:rPr>
      <w:rFonts w:eastAsia="OpenSymbol" w:cs="OpenSymbol"/>
    </w:rPr>
  </w:style>
  <w:style w:type="character" w:customStyle="1" w:styleId="ListLabel71">
    <w:name w:val="ListLabel 71"/>
    <w:qFormat/>
    <w:rPr>
      <w:rFonts w:eastAsia="OpenSymbol" w:cs="OpenSymbol"/>
    </w:rPr>
  </w:style>
  <w:style w:type="character" w:customStyle="1" w:styleId="ListLabel72">
    <w:name w:val="ListLabel 72"/>
    <w:qFormat/>
    <w:rPr>
      <w:rFonts w:eastAsia="OpenSymbol" w:cs="OpenSymbol"/>
    </w:rPr>
  </w:style>
  <w:style w:type="character" w:customStyle="1" w:styleId="ListLabel73">
    <w:name w:val="ListLabel 73"/>
    <w:qFormat/>
    <w:rPr>
      <w:rFonts w:eastAsia="OpenSymbol" w:cs="OpenSymbol"/>
    </w:rPr>
  </w:style>
  <w:style w:type="character" w:customStyle="1" w:styleId="ListLabel74">
    <w:name w:val="ListLabel 74"/>
    <w:qFormat/>
    <w:rPr>
      <w:rFonts w:eastAsia="OpenSymbol" w:cs="OpenSymbol"/>
    </w:rPr>
  </w:style>
  <w:style w:type="character" w:customStyle="1" w:styleId="ListLabel75">
    <w:name w:val="ListLabel 75"/>
    <w:qFormat/>
    <w:rPr>
      <w:rFonts w:eastAsia="OpenSymbol" w:cs="OpenSymbol"/>
    </w:rPr>
  </w:style>
  <w:style w:type="character" w:customStyle="1" w:styleId="ListLabel76">
    <w:name w:val="ListLabel 76"/>
    <w:qFormat/>
    <w:rPr>
      <w:rFonts w:eastAsia="OpenSymbol" w:cs="OpenSymbol"/>
    </w:rPr>
  </w:style>
  <w:style w:type="character" w:customStyle="1" w:styleId="ListLabel77">
    <w:name w:val="ListLabel 77"/>
    <w:qFormat/>
    <w:rPr>
      <w:rFonts w:eastAsia="OpenSymbol" w:cs="OpenSymbol"/>
    </w:rPr>
  </w:style>
  <w:style w:type="character" w:customStyle="1" w:styleId="ListLabel78">
    <w:name w:val="ListLabel 78"/>
    <w:qFormat/>
    <w:rPr>
      <w:rFonts w:eastAsia="OpenSymbol" w:cs="OpenSymbol"/>
    </w:rPr>
  </w:style>
  <w:style w:type="character" w:customStyle="1" w:styleId="ListLabel79">
    <w:name w:val="ListLabel 79"/>
    <w:qFormat/>
    <w:rPr>
      <w:rFonts w:eastAsia="OpenSymbol" w:cs="OpenSymbol"/>
    </w:rPr>
  </w:style>
  <w:style w:type="character" w:customStyle="1" w:styleId="ListLabel80">
    <w:name w:val="ListLabel 80"/>
    <w:qFormat/>
    <w:rPr>
      <w:rFonts w:eastAsia="OpenSymbol" w:cs="OpenSymbol"/>
    </w:rPr>
  </w:style>
  <w:style w:type="character" w:customStyle="1" w:styleId="ListLabel81">
    <w:name w:val="ListLabel 81"/>
    <w:qFormat/>
    <w:rPr>
      <w:rFonts w:eastAsia="OpenSymbol" w:cs="OpenSymbol"/>
    </w:rPr>
  </w:style>
  <w:style w:type="character" w:customStyle="1" w:styleId="ListLabel82">
    <w:name w:val="ListLabel 82"/>
    <w:qFormat/>
    <w:rPr>
      <w:rFonts w:eastAsia="OpenSymbol" w:cs="OpenSymbol"/>
    </w:rPr>
  </w:style>
  <w:style w:type="character" w:customStyle="1" w:styleId="ListLabel83">
    <w:name w:val="ListLabel 83"/>
    <w:qFormat/>
    <w:rPr>
      <w:rFonts w:eastAsia="OpenSymbol" w:cs="OpenSymbol"/>
    </w:rPr>
  </w:style>
  <w:style w:type="character" w:customStyle="1" w:styleId="ListLabel84">
    <w:name w:val="ListLabel 84"/>
    <w:qFormat/>
    <w:rPr>
      <w:rFonts w:eastAsia="OpenSymbol" w:cs="OpenSymbol"/>
    </w:rPr>
  </w:style>
  <w:style w:type="character" w:customStyle="1" w:styleId="ListLabel85">
    <w:name w:val="ListLabel 85"/>
    <w:qFormat/>
    <w:rPr>
      <w:rFonts w:eastAsia="OpenSymbol" w:cs="OpenSymbol"/>
    </w:rPr>
  </w:style>
  <w:style w:type="character" w:customStyle="1" w:styleId="ListLabel86">
    <w:name w:val="ListLabel 86"/>
    <w:qFormat/>
    <w:rPr>
      <w:rFonts w:eastAsia="OpenSymbol" w:cs="OpenSymbol"/>
    </w:rPr>
  </w:style>
  <w:style w:type="character" w:customStyle="1" w:styleId="ListLabel87">
    <w:name w:val="ListLabel 87"/>
    <w:qFormat/>
    <w:rPr>
      <w:rFonts w:eastAsia="OpenSymbol" w:cs="OpenSymbol"/>
    </w:rPr>
  </w:style>
  <w:style w:type="character" w:customStyle="1" w:styleId="ListLabel88">
    <w:name w:val="ListLabel 88"/>
    <w:qFormat/>
    <w:rPr>
      <w:rFonts w:eastAsia="OpenSymbol" w:cs="OpenSymbol"/>
    </w:rPr>
  </w:style>
  <w:style w:type="character" w:customStyle="1" w:styleId="ListLabel89">
    <w:name w:val="ListLabel 89"/>
    <w:qFormat/>
    <w:rPr>
      <w:rFonts w:eastAsia="OpenSymbol" w:cs="OpenSymbol"/>
    </w:rPr>
  </w:style>
  <w:style w:type="character" w:customStyle="1" w:styleId="ListLabel90">
    <w:name w:val="ListLabel 90"/>
    <w:qFormat/>
    <w:rPr>
      <w:rFonts w:eastAsia="OpenSymbol" w:cs="OpenSymbol"/>
    </w:rPr>
  </w:style>
  <w:style w:type="character" w:customStyle="1" w:styleId="ListLabel91">
    <w:name w:val="ListLabel 91"/>
    <w:qFormat/>
    <w:rPr>
      <w:rFonts w:eastAsia="OpenSymbol" w:cs="OpenSymbol"/>
    </w:rPr>
  </w:style>
  <w:style w:type="character" w:customStyle="1" w:styleId="ListLabel92">
    <w:name w:val="ListLabel 92"/>
    <w:qFormat/>
    <w:rPr>
      <w:rFonts w:eastAsia="OpenSymbol" w:cs="OpenSymbol"/>
    </w:rPr>
  </w:style>
  <w:style w:type="character" w:customStyle="1" w:styleId="ListLabel93">
    <w:name w:val="ListLabel 93"/>
    <w:qFormat/>
    <w:rPr>
      <w:rFonts w:eastAsia="OpenSymbol" w:cs="OpenSymbol"/>
    </w:rPr>
  </w:style>
  <w:style w:type="character" w:customStyle="1" w:styleId="ListLabel94">
    <w:name w:val="ListLabel 94"/>
    <w:qFormat/>
    <w:rPr>
      <w:rFonts w:eastAsia="OpenSymbol" w:cs="OpenSymbol"/>
    </w:rPr>
  </w:style>
  <w:style w:type="character" w:customStyle="1" w:styleId="ListLabel95">
    <w:name w:val="ListLabel 95"/>
    <w:qFormat/>
    <w:rPr>
      <w:rFonts w:eastAsia="OpenSymbol" w:cs="OpenSymbol"/>
    </w:rPr>
  </w:style>
  <w:style w:type="character" w:customStyle="1" w:styleId="ListLabel96">
    <w:name w:val="ListLabel 96"/>
    <w:qFormat/>
    <w:rPr>
      <w:rFonts w:eastAsia="OpenSymbol" w:cs="OpenSymbol"/>
    </w:rPr>
  </w:style>
  <w:style w:type="character" w:customStyle="1" w:styleId="ListLabel97">
    <w:name w:val="ListLabel 97"/>
    <w:qFormat/>
    <w:rPr>
      <w:rFonts w:eastAsia="OpenSymbol" w:cs="OpenSymbol"/>
    </w:rPr>
  </w:style>
  <w:style w:type="character" w:customStyle="1" w:styleId="ListLabel98">
    <w:name w:val="ListLabel 98"/>
    <w:qFormat/>
    <w:rPr>
      <w:rFonts w:eastAsia="OpenSymbol" w:cs="OpenSymbol"/>
    </w:rPr>
  </w:style>
  <w:style w:type="character" w:customStyle="1" w:styleId="ListLabel99">
    <w:name w:val="ListLabel 99"/>
    <w:qFormat/>
    <w:rPr>
      <w:rFonts w:eastAsia="OpenSymbol" w:cs="OpenSymbol"/>
    </w:rPr>
  </w:style>
  <w:style w:type="character" w:customStyle="1" w:styleId="ListLabel100">
    <w:name w:val="ListLabel 100"/>
    <w:qFormat/>
    <w:rPr>
      <w:rFonts w:eastAsia="OpenSymbol" w:cs="OpenSymbol"/>
    </w:rPr>
  </w:style>
  <w:style w:type="character" w:customStyle="1" w:styleId="ListLabel101">
    <w:name w:val="ListLabel 101"/>
    <w:qFormat/>
    <w:rPr>
      <w:rFonts w:eastAsia="OpenSymbol" w:cs="OpenSymbol"/>
    </w:rPr>
  </w:style>
  <w:style w:type="character" w:customStyle="1" w:styleId="ListLabel102">
    <w:name w:val="ListLabel 102"/>
    <w:qFormat/>
    <w:rPr>
      <w:rFonts w:eastAsia="OpenSymbol" w:cs="OpenSymbol"/>
    </w:rPr>
  </w:style>
  <w:style w:type="character" w:customStyle="1" w:styleId="ListLabel103">
    <w:name w:val="ListLabel 103"/>
    <w:qFormat/>
    <w:rPr>
      <w:rFonts w:eastAsia="OpenSymbol" w:cs="OpenSymbol"/>
    </w:rPr>
  </w:style>
  <w:style w:type="character" w:customStyle="1" w:styleId="ListLabel104">
    <w:name w:val="ListLabel 104"/>
    <w:qFormat/>
    <w:rPr>
      <w:rFonts w:eastAsia="OpenSymbol" w:cs="OpenSymbol"/>
    </w:rPr>
  </w:style>
  <w:style w:type="character" w:customStyle="1" w:styleId="ListLabel105">
    <w:name w:val="ListLabel 105"/>
    <w:qFormat/>
    <w:rPr>
      <w:rFonts w:eastAsia="OpenSymbol" w:cs="OpenSymbol"/>
    </w:rPr>
  </w:style>
  <w:style w:type="character" w:customStyle="1" w:styleId="ListLabel106">
    <w:name w:val="ListLabel 106"/>
    <w:qFormat/>
    <w:rPr>
      <w:rFonts w:eastAsia="OpenSymbol" w:cs="OpenSymbol"/>
    </w:rPr>
  </w:style>
  <w:style w:type="character" w:customStyle="1" w:styleId="ListLabel107">
    <w:name w:val="ListLabel 107"/>
    <w:qFormat/>
    <w:rPr>
      <w:rFonts w:eastAsia="OpenSymbol" w:cs="OpenSymbol"/>
    </w:rPr>
  </w:style>
  <w:style w:type="character" w:customStyle="1" w:styleId="ListLabel108">
    <w:name w:val="ListLabel 108"/>
    <w:qFormat/>
    <w:rPr>
      <w:rFonts w:eastAsia="OpenSymbol" w:cs="OpenSymbol"/>
    </w:rPr>
  </w:style>
  <w:style w:type="character" w:customStyle="1" w:styleId="ListLabel109">
    <w:name w:val="ListLabel 109"/>
    <w:qFormat/>
    <w:rPr>
      <w:rFonts w:eastAsia="OpenSymbol" w:cs="OpenSymbol"/>
    </w:rPr>
  </w:style>
  <w:style w:type="character" w:customStyle="1" w:styleId="ListLabel110">
    <w:name w:val="ListLabel 110"/>
    <w:qFormat/>
    <w:rPr>
      <w:rFonts w:eastAsia="OpenSymbol" w:cs="OpenSymbol"/>
    </w:rPr>
  </w:style>
  <w:style w:type="character" w:customStyle="1" w:styleId="ListLabel111">
    <w:name w:val="ListLabel 111"/>
    <w:qFormat/>
    <w:rPr>
      <w:rFonts w:eastAsia="OpenSymbol" w:cs="OpenSymbol"/>
    </w:rPr>
  </w:style>
  <w:style w:type="character" w:customStyle="1" w:styleId="ListLabel112">
    <w:name w:val="ListLabel 112"/>
    <w:qFormat/>
    <w:rPr>
      <w:rFonts w:eastAsia="OpenSymbol" w:cs="OpenSymbol"/>
    </w:rPr>
  </w:style>
  <w:style w:type="character" w:customStyle="1" w:styleId="ListLabel113">
    <w:name w:val="ListLabel 113"/>
    <w:qFormat/>
    <w:rPr>
      <w:rFonts w:eastAsia="OpenSymbol" w:cs="OpenSymbol"/>
    </w:rPr>
  </w:style>
  <w:style w:type="character" w:customStyle="1" w:styleId="ListLabel114">
    <w:name w:val="ListLabel 114"/>
    <w:qFormat/>
    <w:rPr>
      <w:rFonts w:eastAsia="OpenSymbol" w:cs="OpenSymbol"/>
    </w:rPr>
  </w:style>
  <w:style w:type="character" w:customStyle="1" w:styleId="ListLabel115">
    <w:name w:val="ListLabel 115"/>
    <w:qFormat/>
    <w:rPr>
      <w:rFonts w:eastAsia="OpenSymbol" w:cs="OpenSymbol"/>
    </w:rPr>
  </w:style>
  <w:style w:type="character" w:customStyle="1" w:styleId="ListLabel116">
    <w:name w:val="ListLabel 116"/>
    <w:qFormat/>
    <w:rPr>
      <w:rFonts w:eastAsia="OpenSymbol" w:cs="OpenSymbol"/>
    </w:rPr>
  </w:style>
  <w:style w:type="character" w:customStyle="1" w:styleId="ListLabel117">
    <w:name w:val="ListLabel 117"/>
    <w:qFormat/>
    <w:rPr>
      <w:rFonts w:eastAsia="OpenSymbol" w:cs="OpenSymbol"/>
    </w:rPr>
  </w:style>
  <w:style w:type="character" w:customStyle="1" w:styleId="ListLabel118">
    <w:name w:val="ListLabel 118"/>
    <w:qFormat/>
    <w:rPr>
      <w:rFonts w:eastAsia="OpenSymbol" w:cs="OpenSymbol"/>
    </w:rPr>
  </w:style>
  <w:style w:type="character" w:customStyle="1" w:styleId="ListLabel119">
    <w:name w:val="ListLabel 119"/>
    <w:qFormat/>
    <w:rPr>
      <w:rFonts w:eastAsia="OpenSymbol" w:cs="OpenSymbol"/>
    </w:rPr>
  </w:style>
  <w:style w:type="character" w:customStyle="1" w:styleId="ListLabel120">
    <w:name w:val="ListLabel 120"/>
    <w:qFormat/>
    <w:rPr>
      <w:rFonts w:eastAsia="OpenSymbol" w:cs="OpenSymbol"/>
    </w:rPr>
  </w:style>
  <w:style w:type="character" w:customStyle="1" w:styleId="ListLabel121">
    <w:name w:val="ListLabel 121"/>
    <w:qFormat/>
    <w:rPr>
      <w:rFonts w:eastAsia="OpenSymbol" w:cs="OpenSymbol"/>
    </w:rPr>
  </w:style>
  <w:style w:type="character" w:customStyle="1" w:styleId="ListLabel122">
    <w:name w:val="ListLabel 122"/>
    <w:qFormat/>
    <w:rPr>
      <w:rFonts w:eastAsia="OpenSymbol" w:cs="OpenSymbol"/>
    </w:rPr>
  </w:style>
  <w:style w:type="character" w:customStyle="1" w:styleId="ListLabel123">
    <w:name w:val="ListLabel 123"/>
    <w:qFormat/>
    <w:rPr>
      <w:rFonts w:eastAsia="OpenSymbol" w:cs="OpenSymbol"/>
    </w:rPr>
  </w:style>
  <w:style w:type="character" w:customStyle="1" w:styleId="ListLabel124">
    <w:name w:val="ListLabel 124"/>
    <w:qFormat/>
    <w:rPr>
      <w:rFonts w:eastAsia="OpenSymbol" w:cs="OpenSymbol"/>
    </w:rPr>
  </w:style>
  <w:style w:type="character" w:customStyle="1" w:styleId="ListLabel125">
    <w:name w:val="ListLabel 125"/>
    <w:qFormat/>
    <w:rPr>
      <w:rFonts w:eastAsia="OpenSymbol" w:cs="OpenSymbol"/>
    </w:rPr>
  </w:style>
  <w:style w:type="character" w:customStyle="1" w:styleId="ListLabel126">
    <w:name w:val="ListLabel 126"/>
    <w:qFormat/>
    <w:rPr>
      <w:rFonts w:eastAsia="OpenSymbol" w:cs="OpenSymbol"/>
    </w:rPr>
  </w:style>
  <w:style w:type="character" w:customStyle="1" w:styleId="ListLabel127">
    <w:name w:val="ListLabel 127"/>
    <w:qFormat/>
    <w:rPr>
      <w:rFonts w:eastAsia="OpenSymbol" w:cs="OpenSymbol"/>
    </w:rPr>
  </w:style>
  <w:style w:type="character" w:customStyle="1" w:styleId="ListLabel128">
    <w:name w:val="ListLabel 128"/>
    <w:qFormat/>
    <w:rPr>
      <w:rFonts w:eastAsia="OpenSymbol" w:cs="OpenSymbol"/>
    </w:rPr>
  </w:style>
  <w:style w:type="character" w:customStyle="1" w:styleId="ListLabel129">
    <w:name w:val="ListLabel 129"/>
    <w:qFormat/>
    <w:rPr>
      <w:rFonts w:eastAsia="OpenSymbol" w:cs="OpenSymbol"/>
    </w:rPr>
  </w:style>
  <w:style w:type="character" w:customStyle="1" w:styleId="ListLabel130">
    <w:name w:val="ListLabel 130"/>
    <w:qFormat/>
    <w:rPr>
      <w:rFonts w:eastAsia="OpenSymbol" w:cs="OpenSymbol"/>
    </w:rPr>
  </w:style>
  <w:style w:type="character" w:customStyle="1" w:styleId="ListLabel131">
    <w:name w:val="ListLabel 131"/>
    <w:qFormat/>
    <w:rPr>
      <w:rFonts w:eastAsia="OpenSymbol" w:cs="OpenSymbol"/>
    </w:rPr>
  </w:style>
  <w:style w:type="character" w:customStyle="1" w:styleId="ListLabel132">
    <w:name w:val="ListLabel 132"/>
    <w:qFormat/>
    <w:rPr>
      <w:rFonts w:eastAsia="OpenSymbol" w:cs="OpenSymbol"/>
    </w:rPr>
  </w:style>
  <w:style w:type="character" w:customStyle="1" w:styleId="ListLabel133">
    <w:name w:val="ListLabel 133"/>
    <w:qFormat/>
    <w:rPr>
      <w:rFonts w:eastAsia="OpenSymbol" w:cs="OpenSymbol"/>
    </w:rPr>
  </w:style>
  <w:style w:type="character" w:customStyle="1" w:styleId="ListLabel134">
    <w:name w:val="ListLabel 134"/>
    <w:qFormat/>
    <w:rPr>
      <w:rFonts w:eastAsia="OpenSymbol" w:cs="OpenSymbol"/>
    </w:rPr>
  </w:style>
  <w:style w:type="character" w:customStyle="1" w:styleId="ListLabel135">
    <w:name w:val="ListLabel 135"/>
    <w:qFormat/>
    <w:rPr>
      <w:rFonts w:eastAsia="OpenSymbol" w:cs="OpenSymbol"/>
    </w:rPr>
  </w:style>
  <w:style w:type="character" w:customStyle="1" w:styleId="ListLabel136">
    <w:name w:val="ListLabel 136"/>
    <w:qFormat/>
    <w:rPr>
      <w:rFonts w:eastAsia="OpenSymbol" w:cs="OpenSymbol"/>
    </w:rPr>
  </w:style>
  <w:style w:type="character" w:customStyle="1" w:styleId="ListLabel137">
    <w:name w:val="ListLabel 137"/>
    <w:qFormat/>
    <w:rPr>
      <w:rFonts w:eastAsia="OpenSymbol" w:cs="OpenSymbol"/>
    </w:rPr>
  </w:style>
  <w:style w:type="character" w:customStyle="1" w:styleId="ListLabel138">
    <w:name w:val="ListLabel 138"/>
    <w:qFormat/>
    <w:rPr>
      <w:rFonts w:eastAsia="OpenSymbol" w:cs="OpenSymbol"/>
    </w:rPr>
  </w:style>
  <w:style w:type="character" w:customStyle="1" w:styleId="ListLabel139">
    <w:name w:val="ListLabel 139"/>
    <w:qFormat/>
    <w:rPr>
      <w:rFonts w:eastAsia="OpenSymbol" w:cs="OpenSymbol"/>
    </w:rPr>
  </w:style>
  <w:style w:type="character" w:customStyle="1" w:styleId="ListLabel140">
    <w:name w:val="ListLabel 140"/>
    <w:qFormat/>
    <w:rPr>
      <w:rFonts w:eastAsia="OpenSymbol" w:cs="OpenSymbol"/>
    </w:rPr>
  </w:style>
  <w:style w:type="character" w:customStyle="1" w:styleId="ListLabel141">
    <w:name w:val="ListLabel 141"/>
    <w:qFormat/>
    <w:rPr>
      <w:rFonts w:eastAsia="OpenSymbol" w:cs="OpenSymbol"/>
    </w:rPr>
  </w:style>
  <w:style w:type="character" w:customStyle="1" w:styleId="ListLabel142">
    <w:name w:val="ListLabel 142"/>
    <w:qFormat/>
    <w:rPr>
      <w:rFonts w:eastAsia="OpenSymbol" w:cs="OpenSymbol"/>
    </w:rPr>
  </w:style>
  <w:style w:type="character" w:customStyle="1" w:styleId="ListLabel143">
    <w:name w:val="ListLabel 143"/>
    <w:qFormat/>
    <w:rPr>
      <w:rFonts w:eastAsia="OpenSymbol" w:cs="OpenSymbol"/>
    </w:rPr>
  </w:style>
  <w:style w:type="character" w:customStyle="1" w:styleId="ListLabel144">
    <w:name w:val="ListLabel 144"/>
    <w:qFormat/>
    <w:rPr>
      <w:rFonts w:eastAsia="OpenSymbol" w:cs="OpenSymbol"/>
    </w:rPr>
  </w:style>
  <w:style w:type="character" w:customStyle="1" w:styleId="ListLabel145">
    <w:name w:val="ListLabel 145"/>
    <w:qFormat/>
    <w:rPr>
      <w:rFonts w:eastAsia="OpenSymbol" w:cs="OpenSymbol"/>
    </w:rPr>
  </w:style>
  <w:style w:type="character" w:customStyle="1" w:styleId="ListLabel146">
    <w:name w:val="ListLabel 146"/>
    <w:qFormat/>
    <w:rPr>
      <w:rFonts w:eastAsia="OpenSymbol" w:cs="OpenSymbol"/>
    </w:rPr>
  </w:style>
  <w:style w:type="character" w:customStyle="1" w:styleId="ListLabel147">
    <w:name w:val="ListLabel 147"/>
    <w:qFormat/>
    <w:rPr>
      <w:rFonts w:eastAsia="OpenSymbol" w:cs="OpenSymbol"/>
    </w:rPr>
  </w:style>
  <w:style w:type="character" w:customStyle="1" w:styleId="ListLabel148">
    <w:name w:val="ListLabel 148"/>
    <w:qFormat/>
    <w:rPr>
      <w:rFonts w:eastAsia="OpenSymbol" w:cs="OpenSymbol"/>
    </w:rPr>
  </w:style>
  <w:style w:type="character" w:customStyle="1" w:styleId="ListLabel149">
    <w:name w:val="ListLabel 149"/>
    <w:qFormat/>
    <w:rPr>
      <w:rFonts w:eastAsia="OpenSymbol" w:cs="OpenSymbol"/>
    </w:rPr>
  </w:style>
  <w:style w:type="character" w:customStyle="1" w:styleId="ListLabel150">
    <w:name w:val="ListLabel 150"/>
    <w:qFormat/>
    <w:rPr>
      <w:rFonts w:eastAsia="OpenSymbol" w:cs="OpenSymbol"/>
    </w:rPr>
  </w:style>
  <w:style w:type="character" w:customStyle="1" w:styleId="ListLabel151">
    <w:name w:val="ListLabel 151"/>
    <w:qFormat/>
    <w:rPr>
      <w:rFonts w:eastAsia="OpenSymbol" w:cs="OpenSymbol"/>
    </w:rPr>
  </w:style>
  <w:style w:type="character" w:customStyle="1" w:styleId="ListLabel152">
    <w:name w:val="ListLabel 152"/>
    <w:qFormat/>
    <w:rPr>
      <w:rFonts w:eastAsia="OpenSymbol" w:cs="OpenSymbol"/>
    </w:rPr>
  </w:style>
  <w:style w:type="character" w:customStyle="1" w:styleId="ListLabel153">
    <w:name w:val="ListLabel 153"/>
    <w:qFormat/>
    <w:rPr>
      <w:rFonts w:eastAsia="OpenSymbol" w:cs="OpenSymbol"/>
    </w:rPr>
  </w:style>
  <w:style w:type="character" w:customStyle="1" w:styleId="ListLabel154">
    <w:name w:val="ListLabel 154"/>
    <w:qFormat/>
    <w:rPr>
      <w:rFonts w:eastAsia="OpenSymbol" w:cs="OpenSymbol"/>
    </w:rPr>
  </w:style>
  <w:style w:type="character" w:customStyle="1" w:styleId="ListLabel155">
    <w:name w:val="ListLabel 155"/>
    <w:qFormat/>
    <w:rPr>
      <w:rFonts w:eastAsia="OpenSymbol" w:cs="OpenSymbol"/>
    </w:rPr>
  </w:style>
  <w:style w:type="character" w:customStyle="1" w:styleId="ListLabel156">
    <w:name w:val="ListLabel 156"/>
    <w:qFormat/>
    <w:rPr>
      <w:rFonts w:eastAsia="OpenSymbol" w:cs="OpenSymbol"/>
    </w:rPr>
  </w:style>
  <w:style w:type="character" w:customStyle="1" w:styleId="ListLabel157">
    <w:name w:val="ListLabel 157"/>
    <w:qFormat/>
    <w:rPr>
      <w:rFonts w:eastAsia="OpenSymbol" w:cs="OpenSymbol"/>
    </w:rPr>
  </w:style>
  <w:style w:type="character" w:customStyle="1" w:styleId="ListLabel158">
    <w:name w:val="ListLabel 158"/>
    <w:qFormat/>
    <w:rPr>
      <w:rFonts w:eastAsia="OpenSymbol" w:cs="OpenSymbol"/>
    </w:rPr>
  </w:style>
  <w:style w:type="character" w:customStyle="1" w:styleId="ListLabel159">
    <w:name w:val="ListLabel 159"/>
    <w:qFormat/>
    <w:rPr>
      <w:rFonts w:eastAsia="OpenSymbol" w:cs="OpenSymbol"/>
    </w:rPr>
  </w:style>
  <w:style w:type="character" w:customStyle="1" w:styleId="ListLabel160">
    <w:name w:val="ListLabel 160"/>
    <w:qFormat/>
    <w:rPr>
      <w:rFonts w:eastAsia="OpenSymbol" w:cs="OpenSymbol"/>
    </w:rPr>
  </w:style>
  <w:style w:type="character" w:customStyle="1" w:styleId="ListLabel161">
    <w:name w:val="ListLabel 161"/>
    <w:qFormat/>
    <w:rPr>
      <w:rFonts w:eastAsia="OpenSymbol" w:cs="OpenSymbol"/>
    </w:rPr>
  </w:style>
  <w:style w:type="character" w:customStyle="1" w:styleId="ListLabel162">
    <w:name w:val="ListLabel 162"/>
    <w:qFormat/>
    <w:rPr>
      <w:rFonts w:eastAsia="OpenSymbol" w:cs="OpenSymbol"/>
    </w:rPr>
  </w:style>
  <w:style w:type="character" w:customStyle="1" w:styleId="ListLabel163">
    <w:name w:val="ListLabel 163"/>
    <w:qFormat/>
    <w:rPr>
      <w:rFonts w:eastAsia="OpenSymbol" w:cs="OpenSymbol"/>
    </w:rPr>
  </w:style>
  <w:style w:type="character" w:customStyle="1" w:styleId="ListLabel164">
    <w:name w:val="ListLabel 164"/>
    <w:qFormat/>
    <w:rPr>
      <w:rFonts w:eastAsia="OpenSymbol" w:cs="OpenSymbol"/>
    </w:rPr>
  </w:style>
  <w:style w:type="character" w:customStyle="1" w:styleId="ListLabel165">
    <w:name w:val="ListLabel 165"/>
    <w:qFormat/>
    <w:rPr>
      <w:rFonts w:eastAsia="OpenSymbol" w:cs="OpenSymbol"/>
    </w:rPr>
  </w:style>
  <w:style w:type="character" w:customStyle="1" w:styleId="ListLabel166">
    <w:name w:val="ListLabel 166"/>
    <w:qFormat/>
    <w:rPr>
      <w:rFonts w:eastAsia="OpenSymbol" w:cs="OpenSymbol"/>
    </w:rPr>
  </w:style>
  <w:style w:type="character" w:customStyle="1" w:styleId="ListLabel167">
    <w:name w:val="ListLabel 167"/>
    <w:qFormat/>
    <w:rPr>
      <w:rFonts w:eastAsia="OpenSymbol" w:cs="OpenSymbol"/>
    </w:rPr>
  </w:style>
  <w:style w:type="character" w:customStyle="1" w:styleId="ListLabel168">
    <w:name w:val="ListLabel 168"/>
    <w:qFormat/>
    <w:rPr>
      <w:rFonts w:eastAsia="OpenSymbol" w:cs="OpenSymbol"/>
    </w:rPr>
  </w:style>
  <w:style w:type="character" w:customStyle="1" w:styleId="ListLabel169">
    <w:name w:val="ListLabel 169"/>
    <w:qFormat/>
    <w:rPr>
      <w:rFonts w:eastAsia="OpenSymbol" w:cs="OpenSymbol"/>
    </w:rPr>
  </w:style>
  <w:style w:type="character" w:customStyle="1" w:styleId="ListLabel170">
    <w:name w:val="ListLabel 170"/>
    <w:qFormat/>
    <w:rPr>
      <w:rFonts w:eastAsia="OpenSymbol" w:cs="OpenSymbol"/>
    </w:rPr>
  </w:style>
  <w:style w:type="character" w:customStyle="1" w:styleId="ListLabel171">
    <w:name w:val="ListLabel 171"/>
    <w:qFormat/>
    <w:rPr>
      <w:rFonts w:eastAsia="OpenSymbol" w:cs="OpenSymbol"/>
    </w:rPr>
  </w:style>
  <w:style w:type="character" w:customStyle="1" w:styleId="ListLabel172">
    <w:name w:val="ListLabel 172"/>
    <w:qFormat/>
    <w:rPr>
      <w:rFonts w:eastAsia="OpenSymbol" w:cs="OpenSymbol"/>
    </w:rPr>
  </w:style>
  <w:style w:type="character" w:customStyle="1" w:styleId="ListLabel173">
    <w:name w:val="ListLabel 173"/>
    <w:qFormat/>
    <w:rPr>
      <w:rFonts w:eastAsia="OpenSymbol" w:cs="OpenSymbol"/>
    </w:rPr>
  </w:style>
  <w:style w:type="character" w:customStyle="1" w:styleId="ListLabel174">
    <w:name w:val="ListLabel 174"/>
    <w:qFormat/>
    <w:rPr>
      <w:rFonts w:eastAsia="OpenSymbol" w:cs="OpenSymbol"/>
    </w:rPr>
  </w:style>
  <w:style w:type="character" w:customStyle="1" w:styleId="ListLabel175">
    <w:name w:val="ListLabel 175"/>
    <w:qFormat/>
    <w:rPr>
      <w:rFonts w:eastAsia="OpenSymbol" w:cs="OpenSymbol"/>
    </w:rPr>
  </w:style>
  <w:style w:type="character" w:customStyle="1" w:styleId="ListLabel176">
    <w:name w:val="ListLabel 176"/>
    <w:qFormat/>
    <w:rPr>
      <w:rFonts w:eastAsia="OpenSymbol" w:cs="OpenSymbol"/>
    </w:rPr>
  </w:style>
  <w:style w:type="character" w:customStyle="1" w:styleId="ListLabel177">
    <w:name w:val="ListLabel 177"/>
    <w:qFormat/>
    <w:rPr>
      <w:rFonts w:eastAsia="OpenSymbol" w:cs="OpenSymbol"/>
    </w:rPr>
  </w:style>
  <w:style w:type="character" w:customStyle="1" w:styleId="ListLabel178">
    <w:name w:val="ListLabel 178"/>
    <w:qFormat/>
    <w:rPr>
      <w:rFonts w:eastAsia="OpenSymbol" w:cs="OpenSymbol"/>
    </w:rPr>
  </w:style>
  <w:style w:type="character" w:customStyle="1" w:styleId="ListLabel179">
    <w:name w:val="ListLabel 179"/>
    <w:qFormat/>
    <w:rPr>
      <w:rFonts w:eastAsia="OpenSymbol" w:cs="OpenSymbol"/>
    </w:rPr>
  </w:style>
  <w:style w:type="character" w:customStyle="1" w:styleId="ListLabel180">
    <w:name w:val="ListLabel 180"/>
    <w:qFormat/>
    <w:rPr>
      <w:rFonts w:eastAsia="OpenSymbol" w:cs="OpenSymbol"/>
    </w:rPr>
  </w:style>
  <w:style w:type="character" w:customStyle="1" w:styleId="ListLabel181">
    <w:name w:val="ListLabel 181"/>
    <w:qFormat/>
    <w:rPr>
      <w:rFonts w:eastAsia="OpenSymbol" w:cs="OpenSymbol"/>
    </w:rPr>
  </w:style>
  <w:style w:type="character" w:customStyle="1" w:styleId="ListLabel182">
    <w:name w:val="ListLabel 182"/>
    <w:qFormat/>
    <w:rPr>
      <w:rFonts w:eastAsia="OpenSymbol" w:cs="OpenSymbol"/>
    </w:rPr>
  </w:style>
  <w:style w:type="character" w:customStyle="1" w:styleId="ListLabel183">
    <w:name w:val="ListLabel 183"/>
    <w:qFormat/>
    <w:rPr>
      <w:rFonts w:eastAsia="OpenSymbol" w:cs="OpenSymbol"/>
    </w:rPr>
  </w:style>
  <w:style w:type="character" w:customStyle="1" w:styleId="ListLabel184">
    <w:name w:val="ListLabel 184"/>
    <w:qFormat/>
    <w:rPr>
      <w:rFonts w:eastAsia="OpenSymbol" w:cs="OpenSymbol"/>
    </w:rPr>
  </w:style>
  <w:style w:type="character" w:customStyle="1" w:styleId="ListLabel185">
    <w:name w:val="ListLabel 185"/>
    <w:qFormat/>
    <w:rPr>
      <w:rFonts w:eastAsia="OpenSymbol" w:cs="OpenSymbol"/>
    </w:rPr>
  </w:style>
  <w:style w:type="character" w:customStyle="1" w:styleId="ListLabel186">
    <w:name w:val="ListLabel 186"/>
    <w:qFormat/>
    <w:rPr>
      <w:rFonts w:eastAsia="OpenSymbol" w:cs="OpenSymbol"/>
    </w:rPr>
  </w:style>
  <w:style w:type="character" w:customStyle="1" w:styleId="ListLabel187">
    <w:name w:val="ListLabel 187"/>
    <w:qFormat/>
    <w:rPr>
      <w:rFonts w:eastAsia="OpenSymbol" w:cs="OpenSymbol"/>
    </w:rPr>
  </w:style>
  <w:style w:type="character" w:customStyle="1" w:styleId="ListLabel188">
    <w:name w:val="ListLabel 188"/>
    <w:qFormat/>
    <w:rPr>
      <w:rFonts w:eastAsia="OpenSymbol" w:cs="OpenSymbol"/>
    </w:rPr>
  </w:style>
  <w:style w:type="character" w:customStyle="1" w:styleId="ListLabel189">
    <w:name w:val="ListLabel 189"/>
    <w:qFormat/>
    <w:rPr>
      <w:rFonts w:eastAsia="OpenSymbol" w:cs="OpenSymbol"/>
    </w:rPr>
  </w:style>
  <w:style w:type="character" w:customStyle="1" w:styleId="ListLabel190">
    <w:name w:val="ListLabel 190"/>
    <w:qFormat/>
    <w:rPr>
      <w:rFonts w:eastAsia="OpenSymbol" w:cs="OpenSymbol"/>
    </w:rPr>
  </w:style>
  <w:style w:type="character" w:customStyle="1" w:styleId="ListLabel191">
    <w:name w:val="ListLabel 191"/>
    <w:qFormat/>
    <w:rPr>
      <w:rFonts w:eastAsia="OpenSymbol" w:cs="OpenSymbol"/>
    </w:rPr>
  </w:style>
  <w:style w:type="character" w:customStyle="1" w:styleId="ListLabel192">
    <w:name w:val="ListLabel 192"/>
    <w:qFormat/>
    <w:rPr>
      <w:rFonts w:eastAsia="OpenSymbol" w:cs="OpenSymbol"/>
    </w:rPr>
  </w:style>
  <w:style w:type="character" w:customStyle="1" w:styleId="ListLabel193">
    <w:name w:val="ListLabel 193"/>
    <w:qFormat/>
    <w:rPr>
      <w:rFonts w:eastAsia="OpenSymbol" w:cs="OpenSymbol"/>
    </w:rPr>
  </w:style>
  <w:style w:type="character" w:customStyle="1" w:styleId="ListLabel194">
    <w:name w:val="ListLabel 194"/>
    <w:qFormat/>
    <w:rPr>
      <w:rFonts w:eastAsia="OpenSymbol" w:cs="OpenSymbol"/>
    </w:rPr>
  </w:style>
  <w:style w:type="character" w:customStyle="1" w:styleId="ListLabel195">
    <w:name w:val="ListLabel 195"/>
    <w:qFormat/>
    <w:rPr>
      <w:rFonts w:eastAsia="OpenSymbol" w:cs="OpenSymbol"/>
    </w:rPr>
  </w:style>
  <w:style w:type="character" w:customStyle="1" w:styleId="ListLabel196">
    <w:name w:val="ListLabel 196"/>
    <w:qFormat/>
    <w:rPr>
      <w:rFonts w:eastAsia="OpenSymbol" w:cs="OpenSymbol"/>
    </w:rPr>
  </w:style>
  <w:style w:type="character" w:customStyle="1" w:styleId="ListLabel197">
    <w:name w:val="ListLabel 197"/>
    <w:qFormat/>
    <w:rPr>
      <w:rFonts w:eastAsia="OpenSymbol" w:cs="OpenSymbol"/>
    </w:rPr>
  </w:style>
  <w:style w:type="character" w:customStyle="1" w:styleId="ListLabel198">
    <w:name w:val="ListLabel 198"/>
    <w:qFormat/>
    <w:rPr>
      <w:rFonts w:eastAsia="OpenSymbol" w:cs="OpenSymbol"/>
    </w:rPr>
  </w:style>
  <w:style w:type="character" w:customStyle="1" w:styleId="ListLabel199">
    <w:name w:val="ListLabel 199"/>
    <w:qFormat/>
    <w:rPr>
      <w:rFonts w:eastAsia="OpenSymbol" w:cs="OpenSymbol"/>
    </w:rPr>
  </w:style>
  <w:style w:type="character" w:customStyle="1" w:styleId="ListLabel200">
    <w:name w:val="ListLabel 200"/>
    <w:qFormat/>
    <w:rPr>
      <w:rFonts w:eastAsia="OpenSymbol" w:cs="OpenSymbol"/>
    </w:rPr>
  </w:style>
  <w:style w:type="character" w:customStyle="1" w:styleId="ListLabel201">
    <w:name w:val="ListLabel 201"/>
    <w:qFormat/>
    <w:rPr>
      <w:rFonts w:eastAsia="OpenSymbol" w:cs="OpenSymbol"/>
    </w:rPr>
  </w:style>
  <w:style w:type="character" w:customStyle="1" w:styleId="ListLabel202">
    <w:name w:val="ListLabel 202"/>
    <w:qFormat/>
    <w:rPr>
      <w:rFonts w:eastAsia="OpenSymbol" w:cs="OpenSymbol"/>
    </w:rPr>
  </w:style>
  <w:style w:type="character" w:customStyle="1" w:styleId="ListLabel203">
    <w:name w:val="ListLabel 203"/>
    <w:qFormat/>
    <w:rPr>
      <w:rFonts w:eastAsia="OpenSymbol" w:cs="OpenSymbol"/>
    </w:rPr>
  </w:style>
  <w:style w:type="character" w:customStyle="1" w:styleId="ListLabel204">
    <w:name w:val="ListLabel 204"/>
    <w:qFormat/>
    <w:rPr>
      <w:rFonts w:eastAsia="OpenSymbol" w:cs="OpenSymbol"/>
    </w:rPr>
  </w:style>
  <w:style w:type="character" w:customStyle="1" w:styleId="ListLabel205">
    <w:name w:val="ListLabel 205"/>
    <w:qFormat/>
    <w:rPr>
      <w:rFonts w:eastAsia="OpenSymbol" w:cs="OpenSymbol"/>
    </w:rPr>
  </w:style>
  <w:style w:type="character" w:customStyle="1" w:styleId="ListLabel206">
    <w:name w:val="ListLabel 206"/>
    <w:qFormat/>
    <w:rPr>
      <w:rFonts w:eastAsia="OpenSymbol" w:cs="OpenSymbol"/>
    </w:rPr>
  </w:style>
  <w:style w:type="character" w:customStyle="1" w:styleId="ListLabel207">
    <w:name w:val="ListLabel 207"/>
    <w:qFormat/>
    <w:rPr>
      <w:rFonts w:eastAsia="OpenSymbol" w:cs="OpenSymbol"/>
    </w:rPr>
  </w:style>
  <w:style w:type="character" w:customStyle="1" w:styleId="ListLabel208">
    <w:name w:val="ListLabel 208"/>
    <w:qFormat/>
    <w:rPr>
      <w:rFonts w:eastAsia="OpenSymbol" w:cs="OpenSymbol"/>
    </w:rPr>
  </w:style>
  <w:style w:type="character" w:customStyle="1" w:styleId="ListLabel209">
    <w:name w:val="ListLabel 209"/>
    <w:qFormat/>
    <w:rPr>
      <w:rFonts w:eastAsia="OpenSymbol" w:cs="OpenSymbol"/>
    </w:rPr>
  </w:style>
  <w:style w:type="character" w:customStyle="1" w:styleId="ListLabel210">
    <w:name w:val="ListLabel 210"/>
    <w:qFormat/>
    <w:rPr>
      <w:rFonts w:eastAsia="OpenSymbol" w:cs="OpenSymbol"/>
    </w:rPr>
  </w:style>
  <w:style w:type="character" w:customStyle="1" w:styleId="ListLabel211">
    <w:name w:val="ListLabel 211"/>
    <w:qFormat/>
    <w:rPr>
      <w:rFonts w:eastAsia="OpenSymbol" w:cs="OpenSymbol"/>
    </w:rPr>
  </w:style>
  <w:style w:type="character" w:customStyle="1" w:styleId="ListLabel212">
    <w:name w:val="ListLabel 212"/>
    <w:qFormat/>
    <w:rPr>
      <w:rFonts w:eastAsia="OpenSymbol" w:cs="OpenSymbol"/>
    </w:rPr>
  </w:style>
  <w:style w:type="character" w:customStyle="1" w:styleId="ListLabel213">
    <w:name w:val="ListLabel 213"/>
    <w:qFormat/>
    <w:rPr>
      <w:rFonts w:eastAsia="OpenSymbol" w:cs="OpenSymbol"/>
    </w:rPr>
  </w:style>
  <w:style w:type="character" w:customStyle="1" w:styleId="ListLabel214">
    <w:name w:val="ListLabel 214"/>
    <w:qFormat/>
    <w:rPr>
      <w:rFonts w:eastAsia="OpenSymbol" w:cs="OpenSymbol"/>
    </w:rPr>
  </w:style>
  <w:style w:type="character" w:customStyle="1" w:styleId="ListLabel215">
    <w:name w:val="ListLabel 215"/>
    <w:qFormat/>
    <w:rPr>
      <w:rFonts w:eastAsia="OpenSymbol" w:cs="OpenSymbol"/>
    </w:rPr>
  </w:style>
  <w:style w:type="character" w:customStyle="1" w:styleId="ListLabel216">
    <w:name w:val="ListLabel 216"/>
    <w:qFormat/>
    <w:rPr>
      <w:rFonts w:eastAsia="OpenSymbol" w:cs="OpenSymbol"/>
    </w:rPr>
  </w:style>
  <w:style w:type="character" w:customStyle="1" w:styleId="ListLabel217">
    <w:name w:val="ListLabel 217"/>
    <w:qFormat/>
    <w:rPr>
      <w:rFonts w:eastAsia="OpenSymbol" w:cs="OpenSymbol"/>
    </w:rPr>
  </w:style>
  <w:style w:type="character" w:customStyle="1" w:styleId="ListLabel218">
    <w:name w:val="ListLabel 218"/>
    <w:qFormat/>
    <w:rPr>
      <w:rFonts w:eastAsia="OpenSymbol" w:cs="OpenSymbol"/>
    </w:rPr>
  </w:style>
  <w:style w:type="character" w:customStyle="1" w:styleId="ListLabel219">
    <w:name w:val="ListLabel 219"/>
    <w:qFormat/>
    <w:rPr>
      <w:rFonts w:eastAsia="OpenSymbol" w:cs="OpenSymbol"/>
    </w:rPr>
  </w:style>
  <w:style w:type="character" w:customStyle="1" w:styleId="ListLabel220">
    <w:name w:val="ListLabel 220"/>
    <w:qFormat/>
    <w:rPr>
      <w:rFonts w:eastAsia="OpenSymbol" w:cs="OpenSymbol"/>
    </w:rPr>
  </w:style>
  <w:style w:type="character" w:customStyle="1" w:styleId="ListLabel221">
    <w:name w:val="ListLabel 221"/>
    <w:qFormat/>
    <w:rPr>
      <w:rFonts w:eastAsia="OpenSymbol" w:cs="OpenSymbol"/>
    </w:rPr>
  </w:style>
  <w:style w:type="character" w:customStyle="1" w:styleId="ListLabel222">
    <w:name w:val="ListLabel 222"/>
    <w:qFormat/>
    <w:rPr>
      <w:rFonts w:eastAsia="OpenSymbol" w:cs="OpenSymbol"/>
    </w:rPr>
  </w:style>
  <w:style w:type="character" w:customStyle="1" w:styleId="ListLabel223">
    <w:name w:val="ListLabel 223"/>
    <w:qFormat/>
    <w:rPr>
      <w:rFonts w:eastAsia="OpenSymbol" w:cs="OpenSymbol"/>
    </w:rPr>
  </w:style>
  <w:style w:type="character" w:customStyle="1" w:styleId="ListLabel224">
    <w:name w:val="ListLabel 224"/>
    <w:qFormat/>
    <w:rPr>
      <w:rFonts w:eastAsia="OpenSymbol" w:cs="OpenSymbol"/>
    </w:rPr>
  </w:style>
  <w:style w:type="character" w:customStyle="1" w:styleId="ListLabel225">
    <w:name w:val="ListLabel 225"/>
    <w:qFormat/>
    <w:rPr>
      <w:rFonts w:eastAsia="OpenSymbol" w:cs="OpenSymbol"/>
    </w:rPr>
  </w:style>
  <w:style w:type="character" w:customStyle="1" w:styleId="ListLabel226">
    <w:name w:val="ListLabel 226"/>
    <w:qFormat/>
    <w:rPr>
      <w:rFonts w:eastAsia="OpenSymbol" w:cs="OpenSymbol"/>
    </w:rPr>
  </w:style>
  <w:style w:type="character" w:customStyle="1" w:styleId="ListLabel227">
    <w:name w:val="ListLabel 227"/>
    <w:qFormat/>
    <w:rPr>
      <w:rFonts w:eastAsia="OpenSymbol" w:cs="OpenSymbol"/>
    </w:rPr>
  </w:style>
  <w:style w:type="character" w:customStyle="1" w:styleId="ListLabel228">
    <w:name w:val="ListLabel 228"/>
    <w:qFormat/>
    <w:rPr>
      <w:rFonts w:eastAsia="OpenSymbol" w:cs="OpenSymbol"/>
    </w:rPr>
  </w:style>
  <w:style w:type="character" w:customStyle="1" w:styleId="ListLabel229">
    <w:name w:val="ListLabel 229"/>
    <w:qFormat/>
    <w:rPr>
      <w:rFonts w:eastAsia="OpenSymbol" w:cs="OpenSymbol"/>
    </w:rPr>
  </w:style>
  <w:style w:type="character" w:customStyle="1" w:styleId="ListLabel230">
    <w:name w:val="ListLabel 230"/>
    <w:qFormat/>
    <w:rPr>
      <w:rFonts w:eastAsia="OpenSymbol" w:cs="OpenSymbol"/>
    </w:rPr>
  </w:style>
  <w:style w:type="character" w:customStyle="1" w:styleId="ListLabel231">
    <w:name w:val="ListLabel 231"/>
    <w:qFormat/>
    <w:rPr>
      <w:rFonts w:eastAsia="OpenSymbol" w:cs="OpenSymbol"/>
    </w:rPr>
  </w:style>
  <w:style w:type="character" w:customStyle="1" w:styleId="ListLabel232">
    <w:name w:val="ListLabel 232"/>
    <w:qFormat/>
    <w:rPr>
      <w:rFonts w:eastAsia="OpenSymbol" w:cs="OpenSymbol"/>
    </w:rPr>
  </w:style>
  <w:style w:type="character" w:customStyle="1" w:styleId="ListLabel233">
    <w:name w:val="ListLabel 233"/>
    <w:qFormat/>
    <w:rPr>
      <w:rFonts w:eastAsia="OpenSymbol" w:cs="OpenSymbol"/>
    </w:rPr>
  </w:style>
  <w:style w:type="character" w:customStyle="1" w:styleId="ListLabel234">
    <w:name w:val="ListLabel 234"/>
    <w:qFormat/>
    <w:rPr>
      <w:rFonts w:eastAsia="OpenSymbol" w:cs="OpenSymbol"/>
    </w:rPr>
  </w:style>
  <w:style w:type="character" w:customStyle="1" w:styleId="ListLabel235">
    <w:name w:val="ListLabel 235"/>
    <w:qFormat/>
    <w:rPr>
      <w:rFonts w:eastAsia="OpenSymbol" w:cs="OpenSymbol"/>
    </w:rPr>
  </w:style>
  <w:style w:type="character" w:customStyle="1" w:styleId="ListLabel236">
    <w:name w:val="ListLabel 236"/>
    <w:qFormat/>
    <w:rPr>
      <w:rFonts w:eastAsia="OpenSymbol" w:cs="OpenSymbol"/>
    </w:rPr>
  </w:style>
  <w:style w:type="character" w:customStyle="1" w:styleId="ListLabel237">
    <w:name w:val="ListLabel 237"/>
    <w:qFormat/>
    <w:rPr>
      <w:rFonts w:eastAsia="OpenSymbol" w:cs="OpenSymbol"/>
    </w:rPr>
  </w:style>
  <w:style w:type="character" w:customStyle="1" w:styleId="ListLabel238">
    <w:name w:val="ListLabel 238"/>
    <w:qFormat/>
    <w:rPr>
      <w:rFonts w:eastAsia="OpenSymbol" w:cs="OpenSymbol"/>
    </w:rPr>
  </w:style>
  <w:style w:type="character" w:customStyle="1" w:styleId="ListLabel239">
    <w:name w:val="ListLabel 239"/>
    <w:qFormat/>
    <w:rPr>
      <w:rFonts w:eastAsia="OpenSymbol" w:cs="OpenSymbol"/>
    </w:rPr>
  </w:style>
  <w:style w:type="character" w:customStyle="1" w:styleId="ListLabel240">
    <w:name w:val="ListLabel 240"/>
    <w:qFormat/>
    <w:rPr>
      <w:rFonts w:eastAsia="OpenSymbol" w:cs="OpenSymbol"/>
    </w:rPr>
  </w:style>
  <w:style w:type="character" w:customStyle="1" w:styleId="ListLabel241">
    <w:name w:val="ListLabel 241"/>
    <w:qFormat/>
    <w:rPr>
      <w:rFonts w:eastAsia="OpenSymbol" w:cs="OpenSymbol"/>
    </w:rPr>
  </w:style>
  <w:style w:type="character" w:customStyle="1" w:styleId="ListLabel242">
    <w:name w:val="ListLabel 242"/>
    <w:qFormat/>
    <w:rPr>
      <w:rFonts w:eastAsia="OpenSymbol" w:cs="OpenSymbol"/>
    </w:rPr>
  </w:style>
  <w:style w:type="character" w:customStyle="1" w:styleId="ListLabel243">
    <w:name w:val="ListLabel 243"/>
    <w:qFormat/>
    <w:rPr>
      <w:rFonts w:eastAsia="OpenSymbol" w:cs="OpenSymbol"/>
    </w:rPr>
  </w:style>
  <w:style w:type="character" w:customStyle="1" w:styleId="ListLabel244">
    <w:name w:val="ListLabel 244"/>
    <w:qFormat/>
    <w:rPr>
      <w:rFonts w:eastAsia="OpenSymbol" w:cs="OpenSymbol"/>
    </w:rPr>
  </w:style>
  <w:style w:type="character" w:customStyle="1" w:styleId="ListLabel245">
    <w:name w:val="ListLabel 245"/>
    <w:qFormat/>
    <w:rPr>
      <w:rFonts w:eastAsia="OpenSymbol" w:cs="OpenSymbol"/>
    </w:rPr>
  </w:style>
  <w:style w:type="character" w:customStyle="1" w:styleId="ListLabel246">
    <w:name w:val="ListLabel 246"/>
    <w:qFormat/>
    <w:rPr>
      <w:rFonts w:eastAsia="OpenSymbol" w:cs="OpenSymbol"/>
    </w:rPr>
  </w:style>
  <w:style w:type="character" w:customStyle="1" w:styleId="ListLabel247">
    <w:name w:val="ListLabel 247"/>
    <w:qFormat/>
    <w:rPr>
      <w:rFonts w:eastAsia="OpenSymbol" w:cs="OpenSymbol"/>
    </w:rPr>
  </w:style>
  <w:style w:type="character" w:customStyle="1" w:styleId="ListLabel248">
    <w:name w:val="ListLabel 248"/>
    <w:qFormat/>
    <w:rPr>
      <w:rFonts w:eastAsia="OpenSymbol" w:cs="OpenSymbol"/>
    </w:rPr>
  </w:style>
  <w:style w:type="character" w:customStyle="1" w:styleId="ListLabel249">
    <w:name w:val="ListLabel 249"/>
    <w:qFormat/>
    <w:rPr>
      <w:rFonts w:eastAsia="OpenSymbol" w:cs="OpenSymbol"/>
    </w:rPr>
  </w:style>
  <w:style w:type="character" w:customStyle="1" w:styleId="ListLabel250">
    <w:name w:val="ListLabel 250"/>
    <w:qFormat/>
    <w:rPr>
      <w:rFonts w:eastAsia="OpenSymbol" w:cs="OpenSymbol"/>
    </w:rPr>
  </w:style>
  <w:style w:type="character" w:customStyle="1" w:styleId="ListLabel251">
    <w:name w:val="ListLabel 251"/>
    <w:qFormat/>
    <w:rPr>
      <w:rFonts w:eastAsia="OpenSymbol" w:cs="OpenSymbol"/>
    </w:rPr>
  </w:style>
  <w:style w:type="character" w:customStyle="1" w:styleId="ListLabel252">
    <w:name w:val="ListLabel 252"/>
    <w:qFormat/>
    <w:rPr>
      <w:rFonts w:eastAsia="OpenSymbol" w:cs="OpenSymbol"/>
    </w:rPr>
  </w:style>
  <w:style w:type="character" w:customStyle="1" w:styleId="ListLabel253">
    <w:name w:val="ListLabel 253"/>
    <w:qFormat/>
    <w:rPr>
      <w:rFonts w:eastAsia="OpenSymbol" w:cs="OpenSymbol"/>
    </w:rPr>
  </w:style>
  <w:style w:type="character" w:customStyle="1" w:styleId="ListLabel254">
    <w:name w:val="ListLabel 254"/>
    <w:qFormat/>
    <w:rPr>
      <w:rFonts w:eastAsia="OpenSymbol" w:cs="OpenSymbol"/>
    </w:rPr>
  </w:style>
  <w:style w:type="character" w:customStyle="1" w:styleId="ListLabel255">
    <w:name w:val="ListLabel 255"/>
    <w:qFormat/>
    <w:rPr>
      <w:rFonts w:eastAsia="OpenSymbol" w:cs="OpenSymbol"/>
    </w:rPr>
  </w:style>
  <w:style w:type="character" w:customStyle="1" w:styleId="ListLabel256">
    <w:name w:val="ListLabel 256"/>
    <w:qFormat/>
    <w:rPr>
      <w:rFonts w:eastAsia="OpenSymbol" w:cs="OpenSymbol"/>
    </w:rPr>
  </w:style>
  <w:style w:type="character" w:customStyle="1" w:styleId="ListLabel257">
    <w:name w:val="ListLabel 257"/>
    <w:qFormat/>
    <w:rPr>
      <w:rFonts w:eastAsia="OpenSymbol" w:cs="OpenSymbol"/>
    </w:rPr>
  </w:style>
  <w:style w:type="character" w:customStyle="1" w:styleId="ListLabel258">
    <w:name w:val="ListLabel 258"/>
    <w:qFormat/>
    <w:rPr>
      <w:rFonts w:eastAsia="OpenSymbol" w:cs="OpenSymbol"/>
    </w:rPr>
  </w:style>
  <w:style w:type="character" w:customStyle="1" w:styleId="ListLabel259">
    <w:name w:val="ListLabel 259"/>
    <w:qFormat/>
    <w:rPr>
      <w:rFonts w:eastAsia="OpenSymbol" w:cs="OpenSymbol"/>
    </w:rPr>
  </w:style>
  <w:style w:type="character" w:customStyle="1" w:styleId="ListLabel260">
    <w:name w:val="ListLabel 260"/>
    <w:qFormat/>
    <w:rPr>
      <w:rFonts w:eastAsia="OpenSymbol" w:cs="OpenSymbol"/>
    </w:rPr>
  </w:style>
  <w:style w:type="character" w:customStyle="1" w:styleId="ListLabel261">
    <w:name w:val="ListLabel 261"/>
    <w:qFormat/>
    <w:rPr>
      <w:rFonts w:eastAsia="OpenSymbol" w:cs="OpenSymbol"/>
    </w:rPr>
  </w:style>
  <w:style w:type="character" w:customStyle="1" w:styleId="ListLabel262">
    <w:name w:val="ListLabel 262"/>
    <w:qFormat/>
    <w:rPr>
      <w:rFonts w:eastAsia="OpenSymbol" w:cs="OpenSymbol"/>
    </w:rPr>
  </w:style>
  <w:style w:type="character" w:customStyle="1" w:styleId="ListLabel263">
    <w:name w:val="ListLabel 263"/>
    <w:qFormat/>
    <w:rPr>
      <w:rFonts w:eastAsia="OpenSymbol" w:cs="OpenSymbol"/>
    </w:rPr>
  </w:style>
  <w:style w:type="character" w:customStyle="1" w:styleId="ListLabel264">
    <w:name w:val="ListLabel 264"/>
    <w:qFormat/>
    <w:rPr>
      <w:rFonts w:eastAsia="OpenSymbol" w:cs="OpenSymbol"/>
    </w:rPr>
  </w:style>
  <w:style w:type="character" w:customStyle="1" w:styleId="ListLabel265">
    <w:name w:val="ListLabel 265"/>
    <w:qFormat/>
    <w:rPr>
      <w:rFonts w:eastAsia="OpenSymbol" w:cs="OpenSymbol"/>
    </w:rPr>
  </w:style>
  <w:style w:type="character" w:customStyle="1" w:styleId="ListLabel266">
    <w:name w:val="ListLabel 266"/>
    <w:qFormat/>
    <w:rPr>
      <w:rFonts w:eastAsia="OpenSymbol" w:cs="OpenSymbol"/>
    </w:rPr>
  </w:style>
  <w:style w:type="character" w:customStyle="1" w:styleId="ListLabel267">
    <w:name w:val="ListLabel 267"/>
    <w:qFormat/>
    <w:rPr>
      <w:rFonts w:eastAsia="OpenSymbol" w:cs="OpenSymbol"/>
    </w:rPr>
  </w:style>
  <w:style w:type="character" w:customStyle="1" w:styleId="ListLabel268">
    <w:name w:val="ListLabel 268"/>
    <w:qFormat/>
    <w:rPr>
      <w:rFonts w:eastAsia="OpenSymbol" w:cs="OpenSymbol"/>
    </w:rPr>
  </w:style>
  <w:style w:type="character" w:customStyle="1" w:styleId="ListLabel269">
    <w:name w:val="ListLabel 269"/>
    <w:qFormat/>
    <w:rPr>
      <w:rFonts w:eastAsia="OpenSymbol" w:cs="OpenSymbol"/>
    </w:rPr>
  </w:style>
  <w:style w:type="character" w:customStyle="1" w:styleId="ListLabel270">
    <w:name w:val="ListLabel 270"/>
    <w:qFormat/>
    <w:rPr>
      <w:rFonts w:eastAsia="OpenSymbol" w:cs="OpenSymbol"/>
    </w:rPr>
  </w:style>
  <w:style w:type="character" w:customStyle="1" w:styleId="ListLabel271">
    <w:name w:val="ListLabel 271"/>
    <w:qFormat/>
    <w:rPr>
      <w:rFonts w:eastAsia="OpenSymbol" w:cs="OpenSymbol"/>
    </w:rPr>
  </w:style>
  <w:style w:type="character" w:customStyle="1" w:styleId="ListLabel272">
    <w:name w:val="ListLabel 272"/>
    <w:qFormat/>
    <w:rPr>
      <w:rFonts w:eastAsia="OpenSymbol" w:cs="OpenSymbol"/>
    </w:rPr>
  </w:style>
  <w:style w:type="character" w:customStyle="1" w:styleId="ListLabel273">
    <w:name w:val="ListLabel 273"/>
    <w:qFormat/>
    <w:rPr>
      <w:rFonts w:eastAsia="OpenSymbol" w:cs="OpenSymbol"/>
    </w:rPr>
  </w:style>
  <w:style w:type="character" w:customStyle="1" w:styleId="ListLabel274">
    <w:name w:val="ListLabel 274"/>
    <w:qFormat/>
    <w:rPr>
      <w:rFonts w:eastAsia="OpenSymbol" w:cs="OpenSymbol"/>
    </w:rPr>
  </w:style>
  <w:style w:type="character" w:customStyle="1" w:styleId="ListLabel275">
    <w:name w:val="ListLabel 275"/>
    <w:qFormat/>
    <w:rPr>
      <w:rFonts w:eastAsia="OpenSymbol" w:cs="OpenSymbol"/>
    </w:rPr>
  </w:style>
  <w:style w:type="character" w:customStyle="1" w:styleId="ListLabel276">
    <w:name w:val="ListLabel 276"/>
    <w:qFormat/>
    <w:rPr>
      <w:rFonts w:eastAsia="OpenSymbol" w:cs="OpenSymbol"/>
    </w:rPr>
  </w:style>
  <w:style w:type="character" w:customStyle="1" w:styleId="ListLabel277">
    <w:name w:val="ListLabel 277"/>
    <w:qFormat/>
    <w:rPr>
      <w:rFonts w:eastAsia="OpenSymbol" w:cs="OpenSymbol"/>
    </w:rPr>
  </w:style>
  <w:style w:type="character" w:customStyle="1" w:styleId="ListLabel278">
    <w:name w:val="ListLabel 278"/>
    <w:qFormat/>
    <w:rPr>
      <w:rFonts w:eastAsia="OpenSymbol" w:cs="OpenSymbol"/>
    </w:rPr>
  </w:style>
  <w:style w:type="character" w:customStyle="1" w:styleId="ListLabel279">
    <w:name w:val="ListLabel 279"/>
    <w:qFormat/>
    <w:rPr>
      <w:rFonts w:eastAsia="OpenSymbol" w:cs="OpenSymbol"/>
    </w:rPr>
  </w:style>
  <w:style w:type="character" w:customStyle="1" w:styleId="ListLabel280">
    <w:name w:val="ListLabel 280"/>
    <w:qFormat/>
    <w:rPr>
      <w:rFonts w:eastAsia="OpenSymbol" w:cs="OpenSymbol"/>
    </w:rPr>
  </w:style>
  <w:style w:type="character" w:customStyle="1" w:styleId="ListLabel281">
    <w:name w:val="ListLabel 281"/>
    <w:qFormat/>
    <w:rPr>
      <w:rFonts w:eastAsia="OpenSymbol" w:cs="OpenSymbol"/>
    </w:rPr>
  </w:style>
  <w:style w:type="character" w:customStyle="1" w:styleId="ListLabel282">
    <w:name w:val="ListLabel 282"/>
    <w:qFormat/>
    <w:rPr>
      <w:rFonts w:eastAsia="OpenSymbol" w:cs="OpenSymbol"/>
    </w:rPr>
  </w:style>
  <w:style w:type="character" w:customStyle="1" w:styleId="ListLabel283">
    <w:name w:val="ListLabel 283"/>
    <w:qFormat/>
    <w:rPr>
      <w:rFonts w:eastAsia="OpenSymbol" w:cs="OpenSymbol"/>
    </w:rPr>
  </w:style>
  <w:style w:type="character" w:customStyle="1" w:styleId="ListLabel284">
    <w:name w:val="ListLabel 284"/>
    <w:qFormat/>
    <w:rPr>
      <w:rFonts w:eastAsia="OpenSymbol" w:cs="OpenSymbol"/>
    </w:rPr>
  </w:style>
  <w:style w:type="character" w:customStyle="1" w:styleId="ListLabel285">
    <w:name w:val="ListLabel 285"/>
    <w:qFormat/>
    <w:rPr>
      <w:rFonts w:eastAsia="OpenSymbol" w:cs="OpenSymbol"/>
    </w:rPr>
  </w:style>
  <w:style w:type="character" w:customStyle="1" w:styleId="ListLabel286">
    <w:name w:val="ListLabel 286"/>
    <w:qFormat/>
    <w:rPr>
      <w:rFonts w:eastAsia="OpenSymbol" w:cs="OpenSymbol"/>
    </w:rPr>
  </w:style>
  <w:style w:type="character" w:customStyle="1" w:styleId="ListLabel287">
    <w:name w:val="ListLabel 287"/>
    <w:qFormat/>
    <w:rPr>
      <w:rFonts w:eastAsia="OpenSymbol" w:cs="OpenSymbol"/>
    </w:rPr>
  </w:style>
  <w:style w:type="character" w:customStyle="1" w:styleId="ListLabel288">
    <w:name w:val="ListLabel 288"/>
    <w:qFormat/>
    <w:rPr>
      <w:rFonts w:eastAsia="OpenSymbol" w:cs="OpenSymbol"/>
    </w:rPr>
  </w:style>
  <w:style w:type="character" w:customStyle="1" w:styleId="-">
    <w:name w:val="Интернет-ссылка"/>
    <w:rPr>
      <w:color w:val="0563C1"/>
      <w:u w:val="single"/>
    </w:rPr>
  </w:style>
  <w:style w:type="character" w:customStyle="1" w:styleId="ListLabel289">
    <w:name w:val="ListLabel 289"/>
    <w:qFormat/>
    <w:rPr>
      <w:rFonts w:cs="OpenSymbol"/>
    </w:rPr>
  </w:style>
  <w:style w:type="character" w:customStyle="1" w:styleId="ListLabel290">
    <w:name w:val="ListLabel 290"/>
    <w:qFormat/>
    <w:rPr>
      <w:rFonts w:cs="OpenSymbol"/>
    </w:rPr>
  </w:style>
  <w:style w:type="character" w:customStyle="1" w:styleId="ListLabel291">
    <w:name w:val="ListLabel 291"/>
    <w:qFormat/>
    <w:rPr>
      <w:rFonts w:cs="OpenSymbol"/>
    </w:rPr>
  </w:style>
  <w:style w:type="character" w:customStyle="1" w:styleId="ListLabel292">
    <w:name w:val="ListLabel 292"/>
    <w:qFormat/>
    <w:rPr>
      <w:rFonts w:cs="OpenSymbol"/>
    </w:rPr>
  </w:style>
  <w:style w:type="character" w:customStyle="1" w:styleId="ListLabel293">
    <w:name w:val="ListLabel 293"/>
    <w:qFormat/>
    <w:rPr>
      <w:rFonts w:cs="OpenSymbol"/>
    </w:rPr>
  </w:style>
  <w:style w:type="character" w:customStyle="1" w:styleId="ListLabel294">
    <w:name w:val="ListLabel 294"/>
    <w:qFormat/>
    <w:rPr>
      <w:rFonts w:cs="OpenSymbol"/>
    </w:rPr>
  </w:style>
  <w:style w:type="character" w:customStyle="1" w:styleId="ListLabel295">
    <w:name w:val="ListLabel 295"/>
    <w:qFormat/>
    <w:rPr>
      <w:rFonts w:cs="OpenSymbol"/>
    </w:rPr>
  </w:style>
  <w:style w:type="character" w:customStyle="1" w:styleId="ListLabel296">
    <w:name w:val="ListLabel 296"/>
    <w:qFormat/>
    <w:rPr>
      <w:rFonts w:cs="OpenSymbol"/>
    </w:rPr>
  </w:style>
  <w:style w:type="character" w:customStyle="1" w:styleId="ListLabel297">
    <w:name w:val="ListLabel 297"/>
    <w:qFormat/>
    <w:rPr>
      <w:rFonts w:cs="OpenSymbol"/>
    </w:rPr>
  </w:style>
  <w:style w:type="character" w:customStyle="1" w:styleId="ListLabel298">
    <w:name w:val="ListLabel 298"/>
    <w:qFormat/>
    <w:rPr>
      <w:rFonts w:cs="OpenSymbol"/>
    </w:rPr>
  </w:style>
  <w:style w:type="character" w:customStyle="1" w:styleId="ListLabel299">
    <w:name w:val="ListLabel 299"/>
    <w:qFormat/>
    <w:rPr>
      <w:rFonts w:cs="OpenSymbol"/>
    </w:rPr>
  </w:style>
  <w:style w:type="character" w:customStyle="1" w:styleId="ListLabel300">
    <w:name w:val="ListLabel 300"/>
    <w:qFormat/>
    <w:rPr>
      <w:rFonts w:cs="OpenSymbol"/>
    </w:rPr>
  </w:style>
  <w:style w:type="character" w:customStyle="1" w:styleId="ListLabel301">
    <w:name w:val="ListLabel 301"/>
    <w:qFormat/>
    <w:rPr>
      <w:rFonts w:cs="OpenSymbol"/>
    </w:rPr>
  </w:style>
  <w:style w:type="character" w:customStyle="1" w:styleId="ListLabel302">
    <w:name w:val="ListLabel 302"/>
    <w:qFormat/>
    <w:rPr>
      <w:rFonts w:cs="OpenSymbol"/>
    </w:rPr>
  </w:style>
  <w:style w:type="character" w:customStyle="1" w:styleId="ListLabel303">
    <w:name w:val="ListLabel 303"/>
    <w:qFormat/>
    <w:rPr>
      <w:rFonts w:cs="OpenSymbol"/>
    </w:rPr>
  </w:style>
  <w:style w:type="character" w:customStyle="1" w:styleId="ListLabel304">
    <w:name w:val="ListLabel 304"/>
    <w:qFormat/>
    <w:rPr>
      <w:rFonts w:cs="OpenSymbol"/>
    </w:rPr>
  </w:style>
  <w:style w:type="character" w:customStyle="1" w:styleId="ListLabel305">
    <w:name w:val="ListLabel 305"/>
    <w:qFormat/>
    <w:rPr>
      <w:rFonts w:cs="OpenSymbol"/>
    </w:rPr>
  </w:style>
  <w:style w:type="character" w:customStyle="1" w:styleId="ListLabel306">
    <w:name w:val="ListLabel 306"/>
    <w:qFormat/>
    <w:rPr>
      <w:rFonts w:cs="OpenSymbol"/>
    </w:rPr>
  </w:style>
  <w:style w:type="character" w:customStyle="1" w:styleId="ListLabel307">
    <w:name w:val="ListLabel 307"/>
    <w:qFormat/>
    <w:rPr>
      <w:rFonts w:cs="OpenSymbol"/>
    </w:rPr>
  </w:style>
  <w:style w:type="character" w:customStyle="1" w:styleId="ListLabel308">
    <w:name w:val="ListLabel 308"/>
    <w:qFormat/>
    <w:rPr>
      <w:rFonts w:cs="OpenSymbol"/>
    </w:rPr>
  </w:style>
  <w:style w:type="character" w:customStyle="1" w:styleId="ListLabel309">
    <w:name w:val="ListLabel 309"/>
    <w:qFormat/>
    <w:rPr>
      <w:rFonts w:cs="OpenSymbol"/>
    </w:rPr>
  </w:style>
  <w:style w:type="character" w:customStyle="1" w:styleId="ListLabel310">
    <w:name w:val="ListLabel 310"/>
    <w:qFormat/>
    <w:rPr>
      <w:rFonts w:cs="OpenSymbol"/>
    </w:rPr>
  </w:style>
  <w:style w:type="character" w:customStyle="1" w:styleId="ListLabel311">
    <w:name w:val="ListLabel 311"/>
    <w:qFormat/>
    <w:rPr>
      <w:rFonts w:cs="OpenSymbol"/>
    </w:rPr>
  </w:style>
  <w:style w:type="character" w:customStyle="1" w:styleId="ListLabel312">
    <w:name w:val="ListLabel 312"/>
    <w:qFormat/>
    <w:rPr>
      <w:rFonts w:cs="OpenSymbol"/>
    </w:rPr>
  </w:style>
  <w:style w:type="character" w:customStyle="1" w:styleId="ListLabel313">
    <w:name w:val="ListLabel 313"/>
    <w:qFormat/>
    <w:rPr>
      <w:rFonts w:cs="OpenSymbol"/>
    </w:rPr>
  </w:style>
  <w:style w:type="character" w:customStyle="1" w:styleId="ListLabel314">
    <w:name w:val="ListLabel 314"/>
    <w:qFormat/>
    <w:rPr>
      <w:rFonts w:cs="OpenSymbol"/>
    </w:rPr>
  </w:style>
  <w:style w:type="character" w:customStyle="1" w:styleId="ListLabel315">
    <w:name w:val="ListLabel 315"/>
    <w:qFormat/>
    <w:rPr>
      <w:rFonts w:cs="OpenSymbol"/>
    </w:rPr>
  </w:style>
  <w:style w:type="character" w:customStyle="1" w:styleId="ListLabel316">
    <w:name w:val="ListLabel 316"/>
    <w:qFormat/>
    <w:rPr>
      <w:rFonts w:cs="OpenSymbol"/>
    </w:rPr>
  </w:style>
  <w:style w:type="character" w:customStyle="1" w:styleId="ListLabel317">
    <w:name w:val="ListLabel 317"/>
    <w:qFormat/>
    <w:rPr>
      <w:rFonts w:cs="OpenSymbol"/>
    </w:rPr>
  </w:style>
  <w:style w:type="character" w:customStyle="1" w:styleId="ListLabel318">
    <w:name w:val="ListLabel 318"/>
    <w:qFormat/>
    <w:rPr>
      <w:rFonts w:cs="OpenSymbol"/>
    </w:rPr>
  </w:style>
  <w:style w:type="character" w:customStyle="1" w:styleId="ListLabel319">
    <w:name w:val="ListLabel 319"/>
    <w:qFormat/>
    <w:rPr>
      <w:rFonts w:cs="OpenSymbol"/>
    </w:rPr>
  </w:style>
  <w:style w:type="character" w:customStyle="1" w:styleId="ListLabel320">
    <w:name w:val="ListLabel 320"/>
    <w:qFormat/>
    <w:rPr>
      <w:rFonts w:cs="OpenSymbol"/>
    </w:rPr>
  </w:style>
  <w:style w:type="character" w:customStyle="1" w:styleId="ListLabel321">
    <w:name w:val="ListLabel 321"/>
    <w:qFormat/>
    <w:rPr>
      <w:rFonts w:cs="OpenSymbol"/>
    </w:rPr>
  </w:style>
  <w:style w:type="character" w:customStyle="1" w:styleId="ListLabel322">
    <w:name w:val="ListLabel 322"/>
    <w:qFormat/>
    <w:rPr>
      <w:rFonts w:cs="OpenSymbol"/>
    </w:rPr>
  </w:style>
  <w:style w:type="character" w:customStyle="1" w:styleId="ListLabel323">
    <w:name w:val="ListLabel 323"/>
    <w:qFormat/>
    <w:rPr>
      <w:rFonts w:cs="OpenSymbol"/>
    </w:rPr>
  </w:style>
  <w:style w:type="character" w:customStyle="1" w:styleId="ListLabel324">
    <w:name w:val="ListLabel 324"/>
    <w:qFormat/>
    <w:rPr>
      <w:rFonts w:cs="OpenSymbol"/>
    </w:rPr>
  </w:style>
  <w:style w:type="character" w:customStyle="1" w:styleId="ListLabel325">
    <w:name w:val="ListLabel 325"/>
    <w:qFormat/>
    <w:rPr>
      <w:rFonts w:cs="OpenSymbol"/>
    </w:rPr>
  </w:style>
  <w:style w:type="character" w:customStyle="1" w:styleId="ListLabel326">
    <w:name w:val="ListLabel 326"/>
    <w:qFormat/>
    <w:rPr>
      <w:rFonts w:cs="OpenSymbol"/>
    </w:rPr>
  </w:style>
  <w:style w:type="character" w:customStyle="1" w:styleId="ListLabel327">
    <w:name w:val="ListLabel 327"/>
    <w:qFormat/>
    <w:rPr>
      <w:rFonts w:cs="OpenSymbol"/>
    </w:rPr>
  </w:style>
  <w:style w:type="character" w:customStyle="1" w:styleId="ListLabel328">
    <w:name w:val="ListLabel 328"/>
    <w:qFormat/>
    <w:rPr>
      <w:rFonts w:cs="OpenSymbol"/>
    </w:rPr>
  </w:style>
  <w:style w:type="character" w:customStyle="1" w:styleId="ListLabel329">
    <w:name w:val="ListLabel 329"/>
    <w:qFormat/>
    <w:rPr>
      <w:rFonts w:cs="OpenSymbol"/>
    </w:rPr>
  </w:style>
  <w:style w:type="character" w:customStyle="1" w:styleId="ListLabel330">
    <w:name w:val="ListLabel 330"/>
    <w:qFormat/>
    <w:rPr>
      <w:rFonts w:cs="OpenSymbol"/>
    </w:rPr>
  </w:style>
  <w:style w:type="character" w:customStyle="1" w:styleId="ListLabel331">
    <w:name w:val="ListLabel 331"/>
    <w:qFormat/>
    <w:rPr>
      <w:rFonts w:cs="OpenSymbol"/>
    </w:rPr>
  </w:style>
  <w:style w:type="character" w:customStyle="1" w:styleId="ListLabel332">
    <w:name w:val="ListLabel 332"/>
    <w:qFormat/>
    <w:rPr>
      <w:rFonts w:cs="OpenSymbol"/>
    </w:rPr>
  </w:style>
  <w:style w:type="character" w:customStyle="1" w:styleId="ListLabel333">
    <w:name w:val="ListLabel 333"/>
    <w:qFormat/>
    <w:rPr>
      <w:rFonts w:cs="OpenSymbol"/>
    </w:rPr>
  </w:style>
  <w:style w:type="character" w:customStyle="1" w:styleId="ListLabel334">
    <w:name w:val="ListLabel 334"/>
    <w:qFormat/>
    <w:rPr>
      <w:rFonts w:cs="OpenSymbol"/>
    </w:rPr>
  </w:style>
  <w:style w:type="character" w:customStyle="1" w:styleId="ListLabel335">
    <w:name w:val="ListLabel 335"/>
    <w:qFormat/>
    <w:rPr>
      <w:rFonts w:cs="OpenSymbol"/>
    </w:rPr>
  </w:style>
  <w:style w:type="character" w:customStyle="1" w:styleId="ListLabel336">
    <w:name w:val="ListLabel 336"/>
    <w:qFormat/>
    <w:rPr>
      <w:rFonts w:cs="OpenSymbol"/>
    </w:rPr>
  </w:style>
  <w:style w:type="character" w:customStyle="1" w:styleId="ListLabel337">
    <w:name w:val="ListLabel 337"/>
    <w:qFormat/>
    <w:rPr>
      <w:rFonts w:cs="OpenSymbol"/>
    </w:rPr>
  </w:style>
  <w:style w:type="character" w:customStyle="1" w:styleId="ListLabel338">
    <w:name w:val="ListLabel 338"/>
    <w:qFormat/>
    <w:rPr>
      <w:rFonts w:cs="OpenSymbol"/>
    </w:rPr>
  </w:style>
  <w:style w:type="character" w:customStyle="1" w:styleId="ListLabel339">
    <w:name w:val="ListLabel 339"/>
    <w:qFormat/>
    <w:rPr>
      <w:rFonts w:cs="OpenSymbol"/>
    </w:rPr>
  </w:style>
  <w:style w:type="character" w:customStyle="1" w:styleId="ListLabel340">
    <w:name w:val="ListLabel 340"/>
    <w:qFormat/>
    <w:rPr>
      <w:rFonts w:cs="OpenSymbol"/>
    </w:rPr>
  </w:style>
  <w:style w:type="character" w:customStyle="1" w:styleId="ListLabel341">
    <w:name w:val="ListLabel 341"/>
    <w:qFormat/>
    <w:rPr>
      <w:rFonts w:cs="OpenSymbol"/>
    </w:rPr>
  </w:style>
  <w:style w:type="character" w:customStyle="1" w:styleId="ListLabel342">
    <w:name w:val="ListLabel 342"/>
    <w:qFormat/>
    <w:rPr>
      <w:rFonts w:cs="OpenSymbol"/>
    </w:rPr>
  </w:style>
  <w:style w:type="character" w:customStyle="1" w:styleId="ListLabel343">
    <w:name w:val="ListLabel 343"/>
    <w:qFormat/>
    <w:rPr>
      <w:rFonts w:cs="OpenSymbol"/>
    </w:rPr>
  </w:style>
  <w:style w:type="character" w:customStyle="1" w:styleId="ListLabel344">
    <w:name w:val="ListLabel 344"/>
    <w:qFormat/>
    <w:rPr>
      <w:rFonts w:cs="OpenSymbol"/>
    </w:rPr>
  </w:style>
  <w:style w:type="character" w:customStyle="1" w:styleId="ListLabel345">
    <w:name w:val="ListLabel 345"/>
    <w:qFormat/>
    <w:rPr>
      <w:rFonts w:cs="OpenSymbol"/>
    </w:rPr>
  </w:style>
  <w:style w:type="character" w:customStyle="1" w:styleId="ListLabel346">
    <w:name w:val="ListLabel 346"/>
    <w:qFormat/>
    <w:rPr>
      <w:rFonts w:cs="OpenSymbol"/>
    </w:rPr>
  </w:style>
  <w:style w:type="character" w:customStyle="1" w:styleId="ListLabel347">
    <w:name w:val="ListLabel 347"/>
    <w:qFormat/>
    <w:rPr>
      <w:rFonts w:cs="OpenSymbol"/>
    </w:rPr>
  </w:style>
  <w:style w:type="character" w:customStyle="1" w:styleId="ListLabel348">
    <w:name w:val="ListLabel 348"/>
    <w:qFormat/>
    <w:rPr>
      <w:rFonts w:cs="OpenSymbol"/>
    </w:rPr>
  </w:style>
  <w:style w:type="character" w:customStyle="1" w:styleId="ListLabel349">
    <w:name w:val="ListLabel 349"/>
    <w:qFormat/>
    <w:rPr>
      <w:rFonts w:cs="OpenSymbol"/>
    </w:rPr>
  </w:style>
  <w:style w:type="character" w:customStyle="1" w:styleId="ListLabel350">
    <w:name w:val="ListLabel 350"/>
    <w:qFormat/>
    <w:rPr>
      <w:rFonts w:cs="OpenSymbol"/>
    </w:rPr>
  </w:style>
  <w:style w:type="character" w:customStyle="1" w:styleId="ListLabel351">
    <w:name w:val="ListLabel 351"/>
    <w:qFormat/>
    <w:rPr>
      <w:rFonts w:cs="OpenSymbol"/>
    </w:rPr>
  </w:style>
  <w:style w:type="character" w:customStyle="1" w:styleId="ListLabel352">
    <w:name w:val="ListLabel 352"/>
    <w:qFormat/>
    <w:rPr>
      <w:rFonts w:cs="OpenSymbol"/>
    </w:rPr>
  </w:style>
  <w:style w:type="character" w:customStyle="1" w:styleId="ListLabel353">
    <w:name w:val="ListLabel 353"/>
    <w:qFormat/>
    <w:rPr>
      <w:rFonts w:cs="OpenSymbol"/>
    </w:rPr>
  </w:style>
  <w:style w:type="character" w:customStyle="1" w:styleId="ListLabel354">
    <w:name w:val="ListLabel 354"/>
    <w:qFormat/>
    <w:rPr>
      <w:rFonts w:cs="OpenSymbol"/>
    </w:rPr>
  </w:style>
  <w:style w:type="character" w:customStyle="1" w:styleId="ListLabel355">
    <w:name w:val="ListLabel 355"/>
    <w:qFormat/>
    <w:rPr>
      <w:rFonts w:cs="OpenSymbol"/>
    </w:rPr>
  </w:style>
  <w:style w:type="character" w:customStyle="1" w:styleId="ListLabel356">
    <w:name w:val="ListLabel 356"/>
    <w:qFormat/>
    <w:rPr>
      <w:rFonts w:cs="OpenSymbol"/>
    </w:rPr>
  </w:style>
  <w:style w:type="character" w:customStyle="1" w:styleId="ListLabel357">
    <w:name w:val="ListLabel 357"/>
    <w:qFormat/>
    <w:rPr>
      <w:rFonts w:cs="OpenSymbol"/>
    </w:rPr>
  </w:style>
  <w:style w:type="character" w:customStyle="1" w:styleId="ListLabel358">
    <w:name w:val="ListLabel 358"/>
    <w:qFormat/>
    <w:rPr>
      <w:rFonts w:cs="OpenSymbol"/>
    </w:rPr>
  </w:style>
  <w:style w:type="character" w:customStyle="1" w:styleId="ListLabel359">
    <w:name w:val="ListLabel 359"/>
    <w:qFormat/>
    <w:rPr>
      <w:rFonts w:cs="OpenSymbol"/>
    </w:rPr>
  </w:style>
  <w:style w:type="character" w:customStyle="1" w:styleId="ListLabel360">
    <w:name w:val="ListLabel 360"/>
    <w:qFormat/>
    <w:rPr>
      <w:rFonts w:cs="OpenSymbol"/>
    </w:rPr>
  </w:style>
  <w:style w:type="character" w:customStyle="1" w:styleId="ListLabel361">
    <w:name w:val="ListLabel 361"/>
    <w:qFormat/>
    <w:rPr>
      <w:rFonts w:cs="OpenSymbol"/>
    </w:rPr>
  </w:style>
  <w:style w:type="character" w:customStyle="1" w:styleId="ListLabel362">
    <w:name w:val="ListLabel 362"/>
    <w:qFormat/>
    <w:rPr>
      <w:rFonts w:cs="OpenSymbol"/>
    </w:rPr>
  </w:style>
  <w:style w:type="character" w:customStyle="1" w:styleId="ListLabel363">
    <w:name w:val="ListLabel 363"/>
    <w:qFormat/>
    <w:rPr>
      <w:rFonts w:cs="OpenSymbol"/>
    </w:rPr>
  </w:style>
  <w:style w:type="character" w:customStyle="1" w:styleId="ListLabel364">
    <w:name w:val="ListLabel 364"/>
    <w:qFormat/>
    <w:rPr>
      <w:rFonts w:cs="OpenSymbol"/>
    </w:rPr>
  </w:style>
  <w:style w:type="character" w:customStyle="1" w:styleId="ListLabel365">
    <w:name w:val="ListLabel 365"/>
    <w:qFormat/>
    <w:rPr>
      <w:rFonts w:cs="OpenSymbol"/>
    </w:rPr>
  </w:style>
  <w:style w:type="character" w:customStyle="1" w:styleId="ListLabel366">
    <w:name w:val="ListLabel 366"/>
    <w:qFormat/>
    <w:rPr>
      <w:rFonts w:cs="OpenSymbol"/>
    </w:rPr>
  </w:style>
  <w:style w:type="character" w:customStyle="1" w:styleId="ListLabel367">
    <w:name w:val="ListLabel 367"/>
    <w:qFormat/>
    <w:rPr>
      <w:rFonts w:cs="OpenSymbol"/>
    </w:rPr>
  </w:style>
  <w:style w:type="character" w:customStyle="1" w:styleId="ListLabel368">
    <w:name w:val="ListLabel 368"/>
    <w:qFormat/>
    <w:rPr>
      <w:rFonts w:cs="OpenSymbol"/>
    </w:rPr>
  </w:style>
  <w:style w:type="character" w:customStyle="1" w:styleId="ListLabel369">
    <w:name w:val="ListLabel 369"/>
    <w:qFormat/>
    <w:rPr>
      <w:rFonts w:cs="OpenSymbol"/>
    </w:rPr>
  </w:style>
  <w:style w:type="character" w:customStyle="1" w:styleId="ListLabel370">
    <w:name w:val="ListLabel 370"/>
    <w:qFormat/>
    <w:rPr>
      <w:rFonts w:cs="OpenSymbol"/>
    </w:rPr>
  </w:style>
  <w:style w:type="character" w:customStyle="1" w:styleId="ListLabel371">
    <w:name w:val="ListLabel 371"/>
    <w:qFormat/>
    <w:rPr>
      <w:rFonts w:cs="OpenSymbol"/>
    </w:rPr>
  </w:style>
  <w:style w:type="character" w:customStyle="1" w:styleId="ListLabel372">
    <w:name w:val="ListLabel 372"/>
    <w:qFormat/>
    <w:rPr>
      <w:rFonts w:cs="OpenSymbol"/>
    </w:rPr>
  </w:style>
  <w:style w:type="character" w:customStyle="1" w:styleId="ListLabel373">
    <w:name w:val="ListLabel 373"/>
    <w:qFormat/>
    <w:rPr>
      <w:rFonts w:cs="OpenSymbol"/>
    </w:rPr>
  </w:style>
  <w:style w:type="character" w:customStyle="1" w:styleId="ListLabel374">
    <w:name w:val="ListLabel 374"/>
    <w:qFormat/>
    <w:rPr>
      <w:rFonts w:cs="OpenSymbol"/>
    </w:rPr>
  </w:style>
  <w:style w:type="character" w:customStyle="1" w:styleId="ListLabel375">
    <w:name w:val="ListLabel 375"/>
    <w:qFormat/>
    <w:rPr>
      <w:rFonts w:cs="OpenSymbol"/>
    </w:rPr>
  </w:style>
  <w:style w:type="character" w:customStyle="1" w:styleId="ListLabel376">
    <w:name w:val="ListLabel 376"/>
    <w:qFormat/>
    <w:rPr>
      <w:rFonts w:cs="OpenSymbol"/>
    </w:rPr>
  </w:style>
  <w:style w:type="character" w:customStyle="1" w:styleId="ListLabel377">
    <w:name w:val="ListLabel 377"/>
    <w:qFormat/>
    <w:rPr>
      <w:rFonts w:cs="OpenSymbol"/>
    </w:rPr>
  </w:style>
  <w:style w:type="character" w:customStyle="1" w:styleId="ListLabel378">
    <w:name w:val="ListLabel 378"/>
    <w:qFormat/>
    <w:rPr>
      <w:rFonts w:cs="OpenSymbol"/>
    </w:rPr>
  </w:style>
  <w:style w:type="character" w:customStyle="1" w:styleId="ListLabel379">
    <w:name w:val="ListLabel 379"/>
    <w:qFormat/>
    <w:rPr>
      <w:rFonts w:cs="OpenSymbol"/>
    </w:rPr>
  </w:style>
  <w:style w:type="character" w:customStyle="1" w:styleId="ListLabel380">
    <w:name w:val="ListLabel 380"/>
    <w:qFormat/>
    <w:rPr>
      <w:rFonts w:cs="OpenSymbol"/>
    </w:rPr>
  </w:style>
  <w:style w:type="character" w:customStyle="1" w:styleId="ListLabel381">
    <w:name w:val="ListLabel 381"/>
    <w:qFormat/>
    <w:rPr>
      <w:rFonts w:cs="OpenSymbol"/>
    </w:rPr>
  </w:style>
  <w:style w:type="character" w:customStyle="1" w:styleId="ListLabel382">
    <w:name w:val="ListLabel 382"/>
    <w:qFormat/>
    <w:rPr>
      <w:rFonts w:cs="OpenSymbol"/>
    </w:rPr>
  </w:style>
  <w:style w:type="character" w:customStyle="1" w:styleId="ListLabel383">
    <w:name w:val="ListLabel 383"/>
    <w:qFormat/>
    <w:rPr>
      <w:rFonts w:cs="OpenSymbol"/>
    </w:rPr>
  </w:style>
  <w:style w:type="character" w:customStyle="1" w:styleId="ListLabel384">
    <w:name w:val="ListLabel 384"/>
    <w:qFormat/>
    <w:rPr>
      <w:rFonts w:cs="OpenSymbol"/>
    </w:rPr>
  </w:style>
  <w:style w:type="character" w:customStyle="1" w:styleId="ListLabel385">
    <w:name w:val="ListLabel 385"/>
    <w:qFormat/>
    <w:rPr>
      <w:rFonts w:cs="OpenSymbol"/>
    </w:rPr>
  </w:style>
  <w:style w:type="character" w:customStyle="1" w:styleId="ListLabel386">
    <w:name w:val="ListLabel 386"/>
    <w:qFormat/>
    <w:rPr>
      <w:rFonts w:cs="OpenSymbol"/>
    </w:rPr>
  </w:style>
  <w:style w:type="character" w:customStyle="1" w:styleId="ListLabel387">
    <w:name w:val="ListLabel 387"/>
    <w:qFormat/>
    <w:rPr>
      <w:rFonts w:cs="OpenSymbol"/>
    </w:rPr>
  </w:style>
  <w:style w:type="character" w:customStyle="1" w:styleId="ListLabel388">
    <w:name w:val="ListLabel 388"/>
    <w:qFormat/>
    <w:rPr>
      <w:rFonts w:cs="OpenSymbol"/>
    </w:rPr>
  </w:style>
  <w:style w:type="character" w:customStyle="1" w:styleId="ListLabel389">
    <w:name w:val="ListLabel 389"/>
    <w:qFormat/>
    <w:rPr>
      <w:rFonts w:cs="OpenSymbol"/>
    </w:rPr>
  </w:style>
  <w:style w:type="character" w:customStyle="1" w:styleId="ListLabel390">
    <w:name w:val="ListLabel 390"/>
    <w:qFormat/>
    <w:rPr>
      <w:rFonts w:cs="OpenSymbol"/>
    </w:rPr>
  </w:style>
  <w:style w:type="character" w:customStyle="1" w:styleId="ListLabel391">
    <w:name w:val="ListLabel 391"/>
    <w:qFormat/>
    <w:rPr>
      <w:rFonts w:cs="OpenSymbol"/>
    </w:rPr>
  </w:style>
  <w:style w:type="character" w:customStyle="1" w:styleId="ListLabel392">
    <w:name w:val="ListLabel 392"/>
    <w:qFormat/>
    <w:rPr>
      <w:rFonts w:cs="OpenSymbol"/>
    </w:rPr>
  </w:style>
  <w:style w:type="character" w:customStyle="1" w:styleId="ListLabel393">
    <w:name w:val="ListLabel 393"/>
    <w:qFormat/>
    <w:rPr>
      <w:rFonts w:cs="OpenSymbol"/>
    </w:rPr>
  </w:style>
  <w:style w:type="character" w:customStyle="1" w:styleId="ListLabel394">
    <w:name w:val="ListLabel 394"/>
    <w:qFormat/>
    <w:rPr>
      <w:rFonts w:cs="OpenSymbol"/>
    </w:rPr>
  </w:style>
  <w:style w:type="character" w:customStyle="1" w:styleId="ListLabel395">
    <w:name w:val="ListLabel 395"/>
    <w:qFormat/>
    <w:rPr>
      <w:rFonts w:cs="OpenSymbol"/>
    </w:rPr>
  </w:style>
  <w:style w:type="character" w:customStyle="1" w:styleId="ListLabel396">
    <w:name w:val="ListLabel 396"/>
    <w:qFormat/>
    <w:rPr>
      <w:rFonts w:cs="OpenSymbol"/>
    </w:rPr>
  </w:style>
  <w:style w:type="character" w:customStyle="1" w:styleId="ListLabel397">
    <w:name w:val="ListLabel 397"/>
    <w:qFormat/>
    <w:rPr>
      <w:rFonts w:cs="OpenSymbol"/>
    </w:rPr>
  </w:style>
  <w:style w:type="character" w:customStyle="1" w:styleId="ListLabel398">
    <w:name w:val="ListLabel 398"/>
    <w:qFormat/>
    <w:rPr>
      <w:rFonts w:cs="OpenSymbol"/>
    </w:rPr>
  </w:style>
  <w:style w:type="character" w:customStyle="1" w:styleId="ListLabel399">
    <w:name w:val="ListLabel 399"/>
    <w:qFormat/>
    <w:rPr>
      <w:rFonts w:cs="OpenSymbol"/>
    </w:rPr>
  </w:style>
  <w:style w:type="character" w:customStyle="1" w:styleId="ListLabel400">
    <w:name w:val="ListLabel 400"/>
    <w:qFormat/>
    <w:rPr>
      <w:rFonts w:cs="OpenSymbol"/>
    </w:rPr>
  </w:style>
  <w:style w:type="character" w:customStyle="1" w:styleId="ListLabel401">
    <w:name w:val="ListLabel 401"/>
    <w:qFormat/>
    <w:rPr>
      <w:rFonts w:cs="OpenSymbol"/>
    </w:rPr>
  </w:style>
  <w:style w:type="character" w:customStyle="1" w:styleId="ListLabel402">
    <w:name w:val="ListLabel 402"/>
    <w:qFormat/>
    <w:rPr>
      <w:rFonts w:cs="OpenSymbol"/>
    </w:rPr>
  </w:style>
  <w:style w:type="character" w:customStyle="1" w:styleId="ListLabel403">
    <w:name w:val="ListLabel 403"/>
    <w:qFormat/>
    <w:rPr>
      <w:rFonts w:cs="OpenSymbol"/>
    </w:rPr>
  </w:style>
  <w:style w:type="character" w:customStyle="1" w:styleId="ListLabel404">
    <w:name w:val="ListLabel 404"/>
    <w:qFormat/>
    <w:rPr>
      <w:rFonts w:cs="OpenSymbol"/>
    </w:rPr>
  </w:style>
  <w:style w:type="character" w:customStyle="1" w:styleId="ListLabel405">
    <w:name w:val="ListLabel 405"/>
    <w:qFormat/>
    <w:rPr>
      <w:rFonts w:cs="OpenSymbol"/>
    </w:rPr>
  </w:style>
  <w:style w:type="character" w:customStyle="1" w:styleId="ListLabel406">
    <w:name w:val="ListLabel 406"/>
    <w:qFormat/>
    <w:rPr>
      <w:rFonts w:cs="OpenSymbol"/>
    </w:rPr>
  </w:style>
  <w:style w:type="character" w:customStyle="1" w:styleId="ListLabel407">
    <w:name w:val="ListLabel 407"/>
    <w:qFormat/>
    <w:rPr>
      <w:rFonts w:cs="OpenSymbol"/>
    </w:rPr>
  </w:style>
  <w:style w:type="character" w:customStyle="1" w:styleId="ListLabel408">
    <w:name w:val="ListLabel 408"/>
    <w:qFormat/>
    <w:rPr>
      <w:rFonts w:cs="OpenSymbol"/>
    </w:rPr>
  </w:style>
  <w:style w:type="character" w:customStyle="1" w:styleId="ListLabel409">
    <w:name w:val="ListLabel 409"/>
    <w:qFormat/>
    <w:rPr>
      <w:rFonts w:cs="OpenSymbol"/>
    </w:rPr>
  </w:style>
  <w:style w:type="character" w:customStyle="1" w:styleId="ListLabel410">
    <w:name w:val="ListLabel 410"/>
    <w:qFormat/>
    <w:rPr>
      <w:rFonts w:cs="OpenSymbol"/>
    </w:rPr>
  </w:style>
  <w:style w:type="character" w:customStyle="1" w:styleId="ListLabel411">
    <w:name w:val="ListLabel 411"/>
    <w:qFormat/>
    <w:rPr>
      <w:rFonts w:cs="OpenSymbol"/>
    </w:rPr>
  </w:style>
  <w:style w:type="character" w:customStyle="1" w:styleId="ListLabel412">
    <w:name w:val="ListLabel 412"/>
    <w:qFormat/>
    <w:rPr>
      <w:rFonts w:cs="OpenSymbol"/>
    </w:rPr>
  </w:style>
  <w:style w:type="character" w:customStyle="1" w:styleId="ListLabel413">
    <w:name w:val="ListLabel 413"/>
    <w:qFormat/>
    <w:rPr>
      <w:rFonts w:cs="OpenSymbol"/>
    </w:rPr>
  </w:style>
  <w:style w:type="character" w:customStyle="1" w:styleId="ListLabel414">
    <w:name w:val="ListLabel 414"/>
    <w:qFormat/>
    <w:rPr>
      <w:rFonts w:cs="OpenSymbol"/>
    </w:rPr>
  </w:style>
  <w:style w:type="character" w:customStyle="1" w:styleId="ListLabel415">
    <w:name w:val="ListLabel 415"/>
    <w:qFormat/>
    <w:rPr>
      <w:rFonts w:cs="OpenSymbol"/>
    </w:rPr>
  </w:style>
  <w:style w:type="character" w:customStyle="1" w:styleId="ListLabel416">
    <w:name w:val="ListLabel 416"/>
    <w:qFormat/>
    <w:rPr>
      <w:rFonts w:cs="OpenSymbol"/>
    </w:rPr>
  </w:style>
  <w:style w:type="character" w:customStyle="1" w:styleId="ListLabel417">
    <w:name w:val="ListLabel 417"/>
    <w:qFormat/>
    <w:rPr>
      <w:rFonts w:cs="OpenSymbol"/>
    </w:rPr>
  </w:style>
  <w:style w:type="character" w:customStyle="1" w:styleId="ListLabel418">
    <w:name w:val="ListLabel 418"/>
    <w:qFormat/>
    <w:rPr>
      <w:rFonts w:cs="OpenSymbol"/>
    </w:rPr>
  </w:style>
  <w:style w:type="character" w:customStyle="1" w:styleId="ListLabel419">
    <w:name w:val="ListLabel 419"/>
    <w:qFormat/>
    <w:rPr>
      <w:rFonts w:cs="OpenSymbol"/>
    </w:rPr>
  </w:style>
  <w:style w:type="character" w:customStyle="1" w:styleId="ListLabel420">
    <w:name w:val="ListLabel 420"/>
    <w:qFormat/>
    <w:rPr>
      <w:rFonts w:cs="OpenSymbol"/>
    </w:rPr>
  </w:style>
  <w:style w:type="character" w:customStyle="1" w:styleId="ListLabel421">
    <w:name w:val="ListLabel 421"/>
    <w:qFormat/>
    <w:rPr>
      <w:rFonts w:cs="OpenSymbol"/>
    </w:rPr>
  </w:style>
  <w:style w:type="character" w:customStyle="1" w:styleId="ListLabel422">
    <w:name w:val="ListLabel 422"/>
    <w:qFormat/>
    <w:rPr>
      <w:rFonts w:cs="OpenSymbol"/>
    </w:rPr>
  </w:style>
  <w:style w:type="character" w:customStyle="1" w:styleId="ListLabel423">
    <w:name w:val="ListLabel 423"/>
    <w:qFormat/>
    <w:rPr>
      <w:rFonts w:cs="OpenSymbol"/>
    </w:rPr>
  </w:style>
  <w:style w:type="character" w:customStyle="1" w:styleId="ListLabel424">
    <w:name w:val="ListLabel 424"/>
    <w:qFormat/>
    <w:rPr>
      <w:rFonts w:cs="OpenSymbol"/>
    </w:rPr>
  </w:style>
  <w:style w:type="character" w:customStyle="1" w:styleId="ListLabel425">
    <w:name w:val="ListLabel 425"/>
    <w:qFormat/>
    <w:rPr>
      <w:rFonts w:cs="OpenSymbol"/>
    </w:rPr>
  </w:style>
  <w:style w:type="character" w:customStyle="1" w:styleId="ListLabel426">
    <w:name w:val="ListLabel 426"/>
    <w:qFormat/>
    <w:rPr>
      <w:rFonts w:cs="OpenSymbol"/>
    </w:rPr>
  </w:style>
  <w:style w:type="character" w:customStyle="1" w:styleId="ListLabel427">
    <w:name w:val="ListLabel 427"/>
    <w:qFormat/>
    <w:rPr>
      <w:rFonts w:cs="OpenSymbol"/>
    </w:rPr>
  </w:style>
  <w:style w:type="character" w:customStyle="1" w:styleId="ListLabel428">
    <w:name w:val="ListLabel 428"/>
    <w:qFormat/>
    <w:rPr>
      <w:rFonts w:cs="OpenSymbol"/>
    </w:rPr>
  </w:style>
  <w:style w:type="character" w:customStyle="1" w:styleId="ListLabel429">
    <w:name w:val="ListLabel 429"/>
    <w:qFormat/>
    <w:rPr>
      <w:rFonts w:cs="OpenSymbol"/>
    </w:rPr>
  </w:style>
  <w:style w:type="character" w:customStyle="1" w:styleId="ListLabel430">
    <w:name w:val="ListLabel 430"/>
    <w:qFormat/>
    <w:rPr>
      <w:rFonts w:cs="OpenSymbol"/>
    </w:rPr>
  </w:style>
  <w:style w:type="character" w:customStyle="1" w:styleId="ListLabel431">
    <w:name w:val="ListLabel 431"/>
    <w:qFormat/>
    <w:rPr>
      <w:rFonts w:cs="OpenSymbol"/>
    </w:rPr>
  </w:style>
  <w:style w:type="character" w:customStyle="1" w:styleId="ListLabel432">
    <w:name w:val="ListLabel 432"/>
    <w:qFormat/>
    <w:rPr>
      <w:rFonts w:cs="OpenSymbol"/>
    </w:rPr>
  </w:style>
  <w:style w:type="character" w:customStyle="1" w:styleId="ListLabel433">
    <w:name w:val="ListLabel 433"/>
    <w:qFormat/>
    <w:rPr>
      <w:rFonts w:cs="OpenSymbol"/>
    </w:rPr>
  </w:style>
  <w:style w:type="character" w:customStyle="1" w:styleId="ListLabel434">
    <w:name w:val="ListLabel 434"/>
    <w:qFormat/>
    <w:rPr>
      <w:rFonts w:cs="OpenSymbol"/>
    </w:rPr>
  </w:style>
  <w:style w:type="character" w:customStyle="1" w:styleId="ListLabel435">
    <w:name w:val="ListLabel 435"/>
    <w:qFormat/>
    <w:rPr>
      <w:rFonts w:cs="OpenSymbol"/>
    </w:rPr>
  </w:style>
  <w:style w:type="character" w:customStyle="1" w:styleId="ListLabel436">
    <w:name w:val="ListLabel 436"/>
    <w:qFormat/>
    <w:rPr>
      <w:rFonts w:cs="OpenSymbol"/>
    </w:rPr>
  </w:style>
  <w:style w:type="character" w:customStyle="1" w:styleId="ListLabel437">
    <w:name w:val="ListLabel 437"/>
    <w:qFormat/>
    <w:rPr>
      <w:rFonts w:cs="OpenSymbol"/>
    </w:rPr>
  </w:style>
  <w:style w:type="character" w:customStyle="1" w:styleId="ListLabel438">
    <w:name w:val="ListLabel 438"/>
    <w:qFormat/>
    <w:rPr>
      <w:rFonts w:cs="OpenSymbol"/>
    </w:rPr>
  </w:style>
  <w:style w:type="character" w:customStyle="1" w:styleId="ListLabel439">
    <w:name w:val="ListLabel 439"/>
    <w:qFormat/>
    <w:rPr>
      <w:rFonts w:cs="OpenSymbol"/>
    </w:rPr>
  </w:style>
  <w:style w:type="character" w:customStyle="1" w:styleId="ListLabel440">
    <w:name w:val="ListLabel 440"/>
    <w:qFormat/>
    <w:rPr>
      <w:rFonts w:cs="OpenSymbol"/>
    </w:rPr>
  </w:style>
  <w:style w:type="character" w:customStyle="1" w:styleId="ListLabel441">
    <w:name w:val="ListLabel 441"/>
    <w:qFormat/>
    <w:rPr>
      <w:rFonts w:cs="OpenSymbol"/>
    </w:rPr>
  </w:style>
  <w:style w:type="character" w:customStyle="1" w:styleId="ListLabel442">
    <w:name w:val="ListLabel 442"/>
    <w:qFormat/>
    <w:rPr>
      <w:rFonts w:cs="OpenSymbol"/>
    </w:rPr>
  </w:style>
  <w:style w:type="character" w:customStyle="1" w:styleId="ListLabel443">
    <w:name w:val="ListLabel 443"/>
    <w:qFormat/>
    <w:rPr>
      <w:rFonts w:cs="OpenSymbol"/>
    </w:rPr>
  </w:style>
  <w:style w:type="character" w:customStyle="1" w:styleId="ListLabel444">
    <w:name w:val="ListLabel 444"/>
    <w:qFormat/>
    <w:rPr>
      <w:rFonts w:cs="OpenSymbol"/>
    </w:rPr>
  </w:style>
  <w:style w:type="character" w:customStyle="1" w:styleId="ListLabel445">
    <w:name w:val="ListLabel 445"/>
    <w:qFormat/>
    <w:rPr>
      <w:rFonts w:cs="OpenSymbol"/>
    </w:rPr>
  </w:style>
  <w:style w:type="character" w:customStyle="1" w:styleId="ListLabel446">
    <w:name w:val="ListLabel 446"/>
    <w:qFormat/>
    <w:rPr>
      <w:rFonts w:cs="OpenSymbol"/>
    </w:rPr>
  </w:style>
  <w:style w:type="character" w:customStyle="1" w:styleId="ListLabel447">
    <w:name w:val="ListLabel 447"/>
    <w:qFormat/>
    <w:rPr>
      <w:rFonts w:cs="OpenSymbol"/>
    </w:rPr>
  </w:style>
  <w:style w:type="character" w:customStyle="1" w:styleId="ListLabel448">
    <w:name w:val="ListLabel 448"/>
    <w:qFormat/>
    <w:rPr>
      <w:rFonts w:cs="OpenSymbol"/>
    </w:rPr>
  </w:style>
  <w:style w:type="character" w:customStyle="1" w:styleId="ListLabel449">
    <w:name w:val="ListLabel 449"/>
    <w:qFormat/>
    <w:rPr>
      <w:rFonts w:cs="OpenSymbol"/>
    </w:rPr>
  </w:style>
  <w:style w:type="character" w:customStyle="1" w:styleId="ListLabel450">
    <w:name w:val="ListLabel 450"/>
    <w:qFormat/>
    <w:rPr>
      <w:rFonts w:cs="OpenSymbol"/>
    </w:rPr>
  </w:style>
  <w:style w:type="character" w:customStyle="1" w:styleId="ListLabel451">
    <w:name w:val="ListLabel 451"/>
    <w:qFormat/>
    <w:rPr>
      <w:rFonts w:cs="OpenSymbol"/>
    </w:rPr>
  </w:style>
  <w:style w:type="character" w:customStyle="1" w:styleId="ListLabel452">
    <w:name w:val="ListLabel 452"/>
    <w:qFormat/>
    <w:rPr>
      <w:rFonts w:cs="OpenSymbol"/>
    </w:rPr>
  </w:style>
  <w:style w:type="character" w:customStyle="1" w:styleId="ListLabel453">
    <w:name w:val="ListLabel 453"/>
    <w:qFormat/>
    <w:rPr>
      <w:rFonts w:cs="OpenSymbol"/>
    </w:rPr>
  </w:style>
  <w:style w:type="character" w:customStyle="1" w:styleId="ListLabel454">
    <w:name w:val="ListLabel 454"/>
    <w:qFormat/>
    <w:rPr>
      <w:rFonts w:cs="OpenSymbol"/>
    </w:rPr>
  </w:style>
  <w:style w:type="character" w:customStyle="1" w:styleId="ListLabel455">
    <w:name w:val="ListLabel 455"/>
    <w:qFormat/>
    <w:rPr>
      <w:rFonts w:cs="OpenSymbol"/>
    </w:rPr>
  </w:style>
  <w:style w:type="character" w:customStyle="1" w:styleId="ListLabel456">
    <w:name w:val="ListLabel 456"/>
    <w:qFormat/>
    <w:rPr>
      <w:rFonts w:cs="OpenSymbol"/>
    </w:rPr>
  </w:style>
  <w:style w:type="character" w:customStyle="1" w:styleId="ListLabel457">
    <w:name w:val="ListLabel 457"/>
    <w:qFormat/>
    <w:rPr>
      <w:rFonts w:cs="OpenSymbol"/>
    </w:rPr>
  </w:style>
  <w:style w:type="character" w:customStyle="1" w:styleId="ListLabel458">
    <w:name w:val="ListLabel 458"/>
    <w:qFormat/>
    <w:rPr>
      <w:rFonts w:cs="OpenSymbol"/>
    </w:rPr>
  </w:style>
  <w:style w:type="character" w:customStyle="1" w:styleId="ListLabel459">
    <w:name w:val="ListLabel 459"/>
    <w:qFormat/>
    <w:rPr>
      <w:rFonts w:cs="OpenSymbol"/>
    </w:rPr>
  </w:style>
  <w:style w:type="character" w:customStyle="1" w:styleId="ListLabel460">
    <w:name w:val="ListLabel 460"/>
    <w:qFormat/>
    <w:rPr>
      <w:rFonts w:cs="OpenSymbol"/>
    </w:rPr>
  </w:style>
  <w:style w:type="character" w:customStyle="1" w:styleId="ListLabel461">
    <w:name w:val="ListLabel 461"/>
    <w:qFormat/>
    <w:rPr>
      <w:rFonts w:cs="OpenSymbol"/>
    </w:rPr>
  </w:style>
  <w:style w:type="character" w:customStyle="1" w:styleId="ListLabel462">
    <w:name w:val="ListLabel 462"/>
    <w:qFormat/>
    <w:rPr>
      <w:rFonts w:cs="OpenSymbol"/>
    </w:rPr>
  </w:style>
  <w:style w:type="character" w:customStyle="1" w:styleId="ListLabel463">
    <w:name w:val="ListLabel 463"/>
    <w:qFormat/>
    <w:rPr>
      <w:rFonts w:cs="OpenSymbol"/>
    </w:rPr>
  </w:style>
  <w:style w:type="character" w:customStyle="1" w:styleId="ListLabel464">
    <w:name w:val="ListLabel 464"/>
    <w:qFormat/>
    <w:rPr>
      <w:rFonts w:cs="OpenSymbol"/>
    </w:rPr>
  </w:style>
  <w:style w:type="character" w:customStyle="1" w:styleId="ListLabel465">
    <w:name w:val="ListLabel 465"/>
    <w:qFormat/>
    <w:rPr>
      <w:rFonts w:cs="OpenSymbol"/>
    </w:rPr>
  </w:style>
  <w:style w:type="character" w:customStyle="1" w:styleId="ListLabel466">
    <w:name w:val="ListLabel 466"/>
    <w:qFormat/>
    <w:rPr>
      <w:rFonts w:cs="OpenSymbol"/>
    </w:rPr>
  </w:style>
  <w:style w:type="character" w:customStyle="1" w:styleId="ListLabel467">
    <w:name w:val="ListLabel 467"/>
    <w:qFormat/>
    <w:rPr>
      <w:rFonts w:cs="OpenSymbol"/>
    </w:rPr>
  </w:style>
  <w:style w:type="character" w:customStyle="1" w:styleId="ListLabel468">
    <w:name w:val="ListLabel 468"/>
    <w:qFormat/>
    <w:rPr>
      <w:rFonts w:cs="OpenSymbol"/>
    </w:rPr>
  </w:style>
  <w:style w:type="character" w:customStyle="1" w:styleId="ListLabel469">
    <w:name w:val="ListLabel 469"/>
    <w:qFormat/>
    <w:rPr>
      <w:rFonts w:cs="OpenSymbol"/>
    </w:rPr>
  </w:style>
  <w:style w:type="character" w:customStyle="1" w:styleId="ListLabel470">
    <w:name w:val="ListLabel 470"/>
    <w:qFormat/>
    <w:rPr>
      <w:rFonts w:cs="OpenSymbol"/>
    </w:rPr>
  </w:style>
  <w:style w:type="character" w:customStyle="1" w:styleId="ListLabel471">
    <w:name w:val="ListLabel 471"/>
    <w:qFormat/>
    <w:rPr>
      <w:rFonts w:cs="OpenSymbol"/>
    </w:rPr>
  </w:style>
  <w:style w:type="character" w:customStyle="1" w:styleId="ListLabel472">
    <w:name w:val="ListLabel 472"/>
    <w:qFormat/>
    <w:rPr>
      <w:rFonts w:cs="OpenSymbol"/>
    </w:rPr>
  </w:style>
  <w:style w:type="character" w:customStyle="1" w:styleId="ListLabel473">
    <w:name w:val="ListLabel 473"/>
    <w:qFormat/>
    <w:rPr>
      <w:rFonts w:cs="OpenSymbol"/>
    </w:rPr>
  </w:style>
  <w:style w:type="character" w:customStyle="1" w:styleId="ListLabel474">
    <w:name w:val="ListLabel 474"/>
    <w:qFormat/>
    <w:rPr>
      <w:rFonts w:cs="OpenSymbol"/>
    </w:rPr>
  </w:style>
  <w:style w:type="character" w:customStyle="1" w:styleId="ListLabel475">
    <w:name w:val="ListLabel 475"/>
    <w:qFormat/>
    <w:rPr>
      <w:rFonts w:cs="OpenSymbol"/>
    </w:rPr>
  </w:style>
  <w:style w:type="character" w:customStyle="1" w:styleId="ListLabel476">
    <w:name w:val="ListLabel 476"/>
    <w:qFormat/>
    <w:rPr>
      <w:rFonts w:cs="OpenSymbol"/>
    </w:rPr>
  </w:style>
  <w:style w:type="character" w:customStyle="1" w:styleId="ListLabel477">
    <w:name w:val="ListLabel 477"/>
    <w:qFormat/>
    <w:rPr>
      <w:rFonts w:cs="OpenSymbol"/>
    </w:rPr>
  </w:style>
  <w:style w:type="character" w:customStyle="1" w:styleId="ListLabel478">
    <w:name w:val="ListLabel 478"/>
    <w:qFormat/>
    <w:rPr>
      <w:rFonts w:cs="OpenSymbol"/>
    </w:rPr>
  </w:style>
  <w:style w:type="character" w:customStyle="1" w:styleId="ListLabel479">
    <w:name w:val="ListLabel 479"/>
    <w:qFormat/>
    <w:rPr>
      <w:rFonts w:cs="OpenSymbol"/>
    </w:rPr>
  </w:style>
  <w:style w:type="character" w:customStyle="1" w:styleId="ListLabel480">
    <w:name w:val="ListLabel 480"/>
    <w:qFormat/>
    <w:rPr>
      <w:rFonts w:cs="OpenSymbol"/>
    </w:rPr>
  </w:style>
  <w:style w:type="character" w:customStyle="1" w:styleId="ListLabel481">
    <w:name w:val="ListLabel 481"/>
    <w:qFormat/>
    <w:rPr>
      <w:rFonts w:cs="OpenSymbol"/>
    </w:rPr>
  </w:style>
  <w:style w:type="character" w:customStyle="1" w:styleId="ListLabel482">
    <w:name w:val="ListLabel 482"/>
    <w:qFormat/>
    <w:rPr>
      <w:rFonts w:cs="OpenSymbol"/>
    </w:rPr>
  </w:style>
  <w:style w:type="character" w:customStyle="1" w:styleId="ListLabel483">
    <w:name w:val="ListLabel 483"/>
    <w:qFormat/>
    <w:rPr>
      <w:rFonts w:cs="OpenSymbol"/>
    </w:rPr>
  </w:style>
  <w:style w:type="character" w:customStyle="1" w:styleId="ListLabel484">
    <w:name w:val="ListLabel 484"/>
    <w:qFormat/>
    <w:rPr>
      <w:rFonts w:cs="OpenSymbol"/>
    </w:rPr>
  </w:style>
  <w:style w:type="character" w:customStyle="1" w:styleId="ListLabel485">
    <w:name w:val="ListLabel 485"/>
    <w:qFormat/>
    <w:rPr>
      <w:rFonts w:cs="OpenSymbol"/>
    </w:rPr>
  </w:style>
  <w:style w:type="character" w:customStyle="1" w:styleId="ListLabel486">
    <w:name w:val="ListLabel 486"/>
    <w:qFormat/>
    <w:rPr>
      <w:rFonts w:cs="OpenSymbol"/>
    </w:rPr>
  </w:style>
  <w:style w:type="character" w:customStyle="1" w:styleId="ListLabel487">
    <w:name w:val="ListLabel 487"/>
    <w:qFormat/>
    <w:rPr>
      <w:rFonts w:cs="OpenSymbol"/>
    </w:rPr>
  </w:style>
  <w:style w:type="character" w:customStyle="1" w:styleId="ListLabel488">
    <w:name w:val="ListLabel 488"/>
    <w:qFormat/>
    <w:rPr>
      <w:rFonts w:cs="OpenSymbol"/>
    </w:rPr>
  </w:style>
  <w:style w:type="character" w:customStyle="1" w:styleId="ListLabel489">
    <w:name w:val="ListLabel 489"/>
    <w:qFormat/>
    <w:rPr>
      <w:rFonts w:cs="OpenSymbol"/>
    </w:rPr>
  </w:style>
  <w:style w:type="character" w:customStyle="1" w:styleId="ListLabel490">
    <w:name w:val="ListLabel 490"/>
    <w:qFormat/>
    <w:rPr>
      <w:rFonts w:cs="OpenSymbol"/>
    </w:rPr>
  </w:style>
  <w:style w:type="character" w:customStyle="1" w:styleId="ListLabel491">
    <w:name w:val="ListLabel 491"/>
    <w:qFormat/>
    <w:rPr>
      <w:rFonts w:cs="OpenSymbol"/>
    </w:rPr>
  </w:style>
  <w:style w:type="character" w:customStyle="1" w:styleId="ListLabel492">
    <w:name w:val="ListLabel 492"/>
    <w:qFormat/>
    <w:rPr>
      <w:rFonts w:cs="OpenSymbol"/>
    </w:rPr>
  </w:style>
  <w:style w:type="character" w:customStyle="1" w:styleId="ListLabel493">
    <w:name w:val="ListLabel 493"/>
    <w:qFormat/>
    <w:rPr>
      <w:rFonts w:cs="OpenSymbol"/>
    </w:rPr>
  </w:style>
  <w:style w:type="character" w:customStyle="1" w:styleId="ListLabel494">
    <w:name w:val="ListLabel 494"/>
    <w:qFormat/>
    <w:rPr>
      <w:rFonts w:cs="OpenSymbol"/>
    </w:rPr>
  </w:style>
  <w:style w:type="character" w:customStyle="1" w:styleId="ListLabel495">
    <w:name w:val="ListLabel 495"/>
    <w:qFormat/>
    <w:rPr>
      <w:rFonts w:cs="OpenSymbol"/>
    </w:rPr>
  </w:style>
  <w:style w:type="character" w:customStyle="1" w:styleId="ListLabel496">
    <w:name w:val="ListLabel 496"/>
    <w:qFormat/>
    <w:rPr>
      <w:rFonts w:cs="OpenSymbol"/>
    </w:rPr>
  </w:style>
  <w:style w:type="character" w:customStyle="1" w:styleId="ListLabel497">
    <w:name w:val="ListLabel 497"/>
    <w:qFormat/>
    <w:rPr>
      <w:rFonts w:cs="OpenSymbol"/>
    </w:rPr>
  </w:style>
  <w:style w:type="character" w:customStyle="1" w:styleId="ListLabel498">
    <w:name w:val="ListLabel 498"/>
    <w:qFormat/>
    <w:rPr>
      <w:rFonts w:cs="OpenSymbol"/>
    </w:rPr>
  </w:style>
  <w:style w:type="character" w:customStyle="1" w:styleId="ListLabel499">
    <w:name w:val="ListLabel 499"/>
    <w:qFormat/>
    <w:rPr>
      <w:rFonts w:cs="OpenSymbol"/>
    </w:rPr>
  </w:style>
  <w:style w:type="character" w:customStyle="1" w:styleId="ListLabel500">
    <w:name w:val="ListLabel 500"/>
    <w:qFormat/>
    <w:rPr>
      <w:rFonts w:cs="OpenSymbol"/>
    </w:rPr>
  </w:style>
  <w:style w:type="character" w:customStyle="1" w:styleId="ListLabel501">
    <w:name w:val="ListLabel 501"/>
    <w:qFormat/>
    <w:rPr>
      <w:rFonts w:cs="OpenSymbol"/>
    </w:rPr>
  </w:style>
  <w:style w:type="character" w:customStyle="1" w:styleId="ListLabel502">
    <w:name w:val="ListLabel 502"/>
    <w:qFormat/>
    <w:rPr>
      <w:rFonts w:cs="OpenSymbol"/>
    </w:rPr>
  </w:style>
  <w:style w:type="character" w:customStyle="1" w:styleId="ListLabel503">
    <w:name w:val="ListLabel 503"/>
    <w:qFormat/>
    <w:rPr>
      <w:rFonts w:cs="OpenSymbol"/>
    </w:rPr>
  </w:style>
  <w:style w:type="character" w:customStyle="1" w:styleId="ListLabel504">
    <w:name w:val="ListLabel 504"/>
    <w:qFormat/>
    <w:rPr>
      <w:rFonts w:cs="OpenSymbol"/>
    </w:rPr>
  </w:style>
  <w:style w:type="character" w:customStyle="1" w:styleId="ListLabel505">
    <w:name w:val="ListLabel 505"/>
    <w:qFormat/>
    <w:rPr>
      <w:rFonts w:cs="OpenSymbol"/>
    </w:rPr>
  </w:style>
  <w:style w:type="character" w:customStyle="1" w:styleId="ListLabel506">
    <w:name w:val="ListLabel 506"/>
    <w:qFormat/>
    <w:rPr>
      <w:rFonts w:cs="OpenSymbol"/>
    </w:rPr>
  </w:style>
  <w:style w:type="character" w:customStyle="1" w:styleId="ListLabel507">
    <w:name w:val="ListLabel 507"/>
    <w:qFormat/>
    <w:rPr>
      <w:rFonts w:cs="OpenSymbol"/>
    </w:rPr>
  </w:style>
  <w:style w:type="character" w:customStyle="1" w:styleId="ListLabel508">
    <w:name w:val="ListLabel 508"/>
    <w:qFormat/>
    <w:rPr>
      <w:rFonts w:cs="OpenSymbol"/>
    </w:rPr>
  </w:style>
  <w:style w:type="character" w:customStyle="1" w:styleId="ListLabel509">
    <w:name w:val="ListLabel 509"/>
    <w:qFormat/>
    <w:rPr>
      <w:rFonts w:cs="OpenSymbol"/>
    </w:rPr>
  </w:style>
  <w:style w:type="character" w:customStyle="1" w:styleId="ListLabel510">
    <w:name w:val="ListLabel 510"/>
    <w:qFormat/>
    <w:rPr>
      <w:rFonts w:cs="OpenSymbol"/>
    </w:rPr>
  </w:style>
  <w:style w:type="character" w:customStyle="1" w:styleId="ListLabel511">
    <w:name w:val="ListLabel 511"/>
    <w:qFormat/>
    <w:rPr>
      <w:rFonts w:cs="OpenSymbol"/>
    </w:rPr>
  </w:style>
  <w:style w:type="character" w:customStyle="1" w:styleId="ListLabel512">
    <w:name w:val="ListLabel 512"/>
    <w:qFormat/>
    <w:rPr>
      <w:rFonts w:cs="OpenSymbol"/>
    </w:rPr>
  </w:style>
  <w:style w:type="character" w:customStyle="1" w:styleId="ListLabel513">
    <w:name w:val="ListLabel 513"/>
    <w:qFormat/>
    <w:rPr>
      <w:rFonts w:cs="OpenSymbol"/>
    </w:rPr>
  </w:style>
  <w:style w:type="character" w:customStyle="1" w:styleId="ListLabel514">
    <w:name w:val="ListLabel 514"/>
    <w:qFormat/>
    <w:rPr>
      <w:rFonts w:cs="OpenSymbol"/>
    </w:rPr>
  </w:style>
  <w:style w:type="character" w:customStyle="1" w:styleId="ListLabel515">
    <w:name w:val="ListLabel 515"/>
    <w:qFormat/>
    <w:rPr>
      <w:rFonts w:cs="OpenSymbol"/>
    </w:rPr>
  </w:style>
  <w:style w:type="character" w:customStyle="1" w:styleId="ListLabel516">
    <w:name w:val="ListLabel 516"/>
    <w:qFormat/>
    <w:rPr>
      <w:rFonts w:cs="OpenSymbol"/>
    </w:rPr>
  </w:style>
  <w:style w:type="character" w:customStyle="1" w:styleId="ListLabel517">
    <w:name w:val="ListLabel 517"/>
    <w:qFormat/>
    <w:rPr>
      <w:rFonts w:cs="OpenSymbol"/>
    </w:rPr>
  </w:style>
  <w:style w:type="character" w:customStyle="1" w:styleId="ListLabel518">
    <w:name w:val="ListLabel 518"/>
    <w:qFormat/>
    <w:rPr>
      <w:rFonts w:cs="OpenSymbol"/>
    </w:rPr>
  </w:style>
  <w:style w:type="character" w:customStyle="1" w:styleId="ListLabel519">
    <w:name w:val="ListLabel 519"/>
    <w:qFormat/>
    <w:rPr>
      <w:rFonts w:cs="OpenSymbol"/>
    </w:rPr>
  </w:style>
  <w:style w:type="character" w:customStyle="1" w:styleId="ListLabel520">
    <w:name w:val="ListLabel 520"/>
    <w:qFormat/>
    <w:rPr>
      <w:rFonts w:cs="OpenSymbol"/>
    </w:rPr>
  </w:style>
  <w:style w:type="character" w:customStyle="1" w:styleId="ListLabel521">
    <w:name w:val="ListLabel 521"/>
    <w:qFormat/>
    <w:rPr>
      <w:rFonts w:cs="OpenSymbol"/>
    </w:rPr>
  </w:style>
  <w:style w:type="character" w:customStyle="1" w:styleId="ListLabel522">
    <w:name w:val="ListLabel 522"/>
    <w:qFormat/>
    <w:rPr>
      <w:rFonts w:cs="OpenSymbol"/>
    </w:rPr>
  </w:style>
  <w:style w:type="character" w:customStyle="1" w:styleId="ListLabel523">
    <w:name w:val="ListLabel 523"/>
    <w:qFormat/>
    <w:rPr>
      <w:rFonts w:cs="OpenSymbol"/>
    </w:rPr>
  </w:style>
  <w:style w:type="character" w:customStyle="1" w:styleId="ListLabel524">
    <w:name w:val="ListLabel 524"/>
    <w:qFormat/>
    <w:rPr>
      <w:rFonts w:cs="OpenSymbol"/>
    </w:rPr>
  </w:style>
  <w:style w:type="character" w:customStyle="1" w:styleId="ListLabel525">
    <w:name w:val="ListLabel 525"/>
    <w:qFormat/>
    <w:rPr>
      <w:rFonts w:cs="OpenSymbol"/>
    </w:rPr>
  </w:style>
  <w:style w:type="character" w:customStyle="1" w:styleId="ListLabel526">
    <w:name w:val="ListLabel 526"/>
    <w:qFormat/>
    <w:rPr>
      <w:rFonts w:cs="OpenSymbol"/>
    </w:rPr>
  </w:style>
  <w:style w:type="character" w:customStyle="1" w:styleId="ListLabel527">
    <w:name w:val="ListLabel 527"/>
    <w:qFormat/>
    <w:rPr>
      <w:rFonts w:cs="OpenSymbol"/>
    </w:rPr>
  </w:style>
  <w:style w:type="character" w:customStyle="1" w:styleId="ListLabel528">
    <w:name w:val="ListLabel 528"/>
    <w:qFormat/>
    <w:rPr>
      <w:rFonts w:cs="OpenSymbol"/>
    </w:rPr>
  </w:style>
  <w:style w:type="character" w:customStyle="1" w:styleId="ListLabel529">
    <w:name w:val="ListLabel 529"/>
    <w:qFormat/>
    <w:rPr>
      <w:rFonts w:cs="OpenSymbol"/>
    </w:rPr>
  </w:style>
  <w:style w:type="character" w:customStyle="1" w:styleId="ListLabel530">
    <w:name w:val="ListLabel 530"/>
    <w:qFormat/>
    <w:rPr>
      <w:rFonts w:cs="OpenSymbol"/>
    </w:rPr>
  </w:style>
  <w:style w:type="character" w:customStyle="1" w:styleId="ListLabel531">
    <w:name w:val="ListLabel 531"/>
    <w:qFormat/>
    <w:rPr>
      <w:rFonts w:cs="OpenSymbol"/>
    </w:rPr>
  </w:style>
  <w:style w:type="character" w:customStyle="1" w:styleId="ListLabel532">
    <w:name w:val="ListLabel 532"/>
    <w:qFormat/>
    <w:rPr>
      <w:rFonts w:cs="OpenSymbol"/>
    </w:rPr>
  </w:style>
  <w:style w:type="character" w:customStyle="1" w:styleId="ListLabel533">
    <w:name w:val="ListLabel 533"/>
    <w:qFormat/>
    <w:rPr>
      <w:rFonts w:cs="OpenSymbol"/>
    </w:rPr>
  </w:style>
  <w:style w:type="character" w:customStyle="1" w:styleId="ListLabel534">
    <w:name w:val="ListLabel 534"/>
    <w:qFormat/>
    <w:rPr>
      <w:rFonts w:cs="OpenSymbol"/>
    </w:rPr>
  </w:style>
  <w:style w:type="character" w:customStyle="1" w:styleId="ListLabel535">
    <w:name w:val="ListLabel 535"/>
    <w:qFormat/>
    <w:rPr>
      <w:rFonts w:cs="OpenSymbol"/>
    </w:rPr>
  </w:style>
  <w:style w:type="character" w:customStyle="1" w:styleId="ListLabel536">
    <w:name w:val="ListLabel 536"/>
    <w:qFormat/>
    <w:rPr>
      <w:rFonts w:cs="OpenSymbol"/>
    </w:rPr>
  </w:style>
  <w:style w:type="character" w:customStyle="1" w:styleId="ListLabel537">
    <w:name w:val="ListLabel 537"/>
    <w:qFormat/>
    <w:rPr>
      <w:rFonts w:cs="OpenSymbol"/>
    </w:rPr>
  </w:style>
  <w:style w:type="character" w:customStyle="1" w:styleId="ListLabel538">
    <w:name w:val="ListLabel 538"/>
    <w:qFormat/>
    <w:rPr>
      <w:rFonts w:cs="OpenSymbol"/>
    </w:rPr>
  </w:style>
  <w:style w:type="character" w:customStyle="1" w:styleId="ListLabel539">
    <w:name w:val="ListLabel 539"/>
    <w:qFormat/>
    <w:rPr>
      <w:rFonts w:cs="OpenSymbol"/>
    </w:rPr>
  </w:style>
  <w:style w:type="character" w:customStyle="1" w:styleId="ListLabel540">
    <w:name w:val="ListLabel 540"/>
    <w:qFormat/>
    <w:rPr>
      <w:rFonts w:cs="OpenSymbol"/>
    </w:rPr>
  </w:style>
  <w:style w:type="character" w:customStyle="1" w:styleId="ListLabel541">
    <w:name w:val="ListLabel 541"/>
    <w:qFormat/>
    <w:rPr>
      <w:rFonts w:cs="OpenSymbol"/>
    </w:rPr>
  </w:style>
  <w:style w:type="character" w:customStyle="1" w:styleId="ListLabel542">
    <w:name w:val="ListLabel 542"/>
    <w:qFormat/>
    <w:rPr>
      <w:rFonts w:cs="OpenSymbol"/>
    </w:rPr>
  </w:style>
  <w:style w:type="character" w:customStyle="1" w:styleId="ListLabel543">
    <w:name w:val="ListLabel 543"/>
    <w:qFormat/>
    <w:rPr>
      <w:rFonts w:cs="OpenSymbol"/>
    </w:rPr>
  </w:style>
  <w:style w:type="character" w:customStyle="1" w:styleId="ListLabel544">
    <w:name w:val="ListLabel 544"/>
    <w:qFormat/>
    <w:rPr>
      <w:rFonts w:cs="OpenSymbol"/>
    </w:rPr>
  </w:style>
  <w:style w:type="character" w:customStyle="1" w:styleId="ListLabel545">
    <w:name w:val="ListLabel 545"/>
    <w:qFormat/>
    <w:rPr>
      <w:rFonts w:cs="OpenSymbol"/>
    </w:rPr>
  </w:style>
  <w:style w:type="character" w:customStyle="1" w:styleId="ListLabel546">
    <w:name w:val="ListLabel 546"/>
    <w:qFormat/>
    <w:rPr>
      <w:rFonts w:cs="OpenSymbol"/>
    </w:rPr>
  </w:style>
  <w:style w:type="character" w:customStyle="1" w:styleId="ListLabel547">
    <w:name w:val="ListLabel 547"/>
    <w:qFormat/>
    <w:rPr>
      <w:rFonts w:cs="OpenSymbol"/>
    </w:rPr>
  </w:style>
  <w:style w:type="character" w:customStyle="1" w:styleId="ListLabel548">
    <w:name w:val="ListLabel 548"/>
    <w:qFormat/>
    <w:rPr>
      <w:rFonts w:cs="OpenSymbol"/>
    </w:rPr>
  </w:style>
  <w:style w:type="character" w:customStyle="1" w:styleId="ListLabel549">
    <w:name w:val="ListLabel 549"/>
    <w:qFormat/>
    <w:rPr>
      <w:rFonts w:cs="OpenSymbol"/>
    </w:rPr>
  </w:style>
  <w:style w:type="character" w:customStyle="1" w:styleId="ListLabel550">
    <w:name w:val="ListLabel 550"/>
    <w:qFormat/>
    <w:rPr>
      <w:rFonts w:cs="OpenSymbol"/>
    </w:rPr>
  </w:style>
  <w:style w:type="character" w:customStyle="1" w:styleId="ListLabel551">
    <w:name w:val="ListLabel 551"/>
    <w:qFormat/>
    <w:rPr>
      <w:rFonts w:cs="OpenSymbol"/>
    </w:rPr>
  </w:style>
  <w:style w:type="character" w:customStyle="1" w:styleId="ListLabel552">
    <w:name w:val="ListLabel 552"/>
    <w:qFormat/>
    <w:rPr>
      <w:rFonts w:cs="OpenSymbol"/>
    </w:rPr>
  </w:style>
  <w:style w:type="character" w:customStyle="1" w:styleId="ListLabel553">
    <w:name w:val="ListLabel 553"/>
    <w:qFormat/>
    <w:rPr>
      <w:rFonts w:cs="OpenSymbol"/>
    </w:rPr>
  </w:style>
  <w:style w:type="character" w:customStyle="1" w:styleId="ListLabel554">
    <w:name w:val="ListLabel 554"/>
    <w:qFormat/>
    <w:rPr>
      <w:rFonts w:cs="OpenSymbol"/>
    </w:rPr>
  </w:style>
  <w:style w:type="character" w:customStyle="1" w:styleId="ListLabel555">
    <w:name w:val="ListLabel 555"/>
    <w:qFormat/>
    <w:rPr>
      <w:rFonts w:cs="OpenSymbol"/>
    </w:rPr>
  </w:style>
  <w:style w:type="character" w:customStyle="1" w:styleId="ListLabel556">
    <w:name w:val="ListLabel 556"/>
    <w:qFormat/>
    <w:rPr>
      <w:rFonts w:cs="OpenSymbol"/>
    </w:rPr>
  </w:style>
  <w:style w:type="character" w:customStyle="1" w:styleId="ListLabel557">
    <w:name w:val="ListLabel 557"/>
    <w:qFormat/>
    <w:rPr>
      <w:rFonts w:cs="OpenSymbol"/>
    </w:rPr>
  </w:style>
  <w:style w:type="character" w:customStyle="1" w:styleId="ListLabel558">
    <w:name w:val="ListLabel 558"/>
    <w:qFormat/>
    <w:rPr>
      <w:rFonts w:cs="OpenSymbol"/>
    </w:rPr>
  </w:style>
  <w:style w:type="character" w:customStyle="1" w:styleId="ListLabel559">
    <w:name w:val="ListLabel 559"/>
    <w:qFormat/>
    <w:rPr>
      <w:rFonts w:cs="OpenSymbol"/>
    </w:rPr>
  </w:style>
  <w:style w:type="character" w:customStyle="1" w:styleId="ListLabel560">
    <w:name w:val="ListLabel 560"/>
    <w:qFormat/>
    <w:rPr>
      <w:rFonts w:cs="OpenSymbol"/>
    </w:rPr>
  </w:style>
  <w:style w:type="character" w:customStyle="1" w:styleId="ListLabel561">
    <w:name w:val="ListLabel 561"/>
    <w:qFormat/>
    <w:rPr>
      <w:rFonts w:cs="OpenSymbol"/>
    </w:rPr>
  </w:style>
  <w:style w:type="character" w:customStyle="1" w:styleId="ListLabel562">
    <w:name w:val="ListLabel 562"/>
    <w:qFormat/>
    <w:rPr>
      <w:rFonts w:cs="OpenSymbol"/>
    </w:rPr>
  </w:style>
  <w:style w:type="character" w:customStyle="1" w:styleId="ListLabel563">
    <w:name w:val="ListLabel 563"/>
    <w:qFormat/>
    <w:rPr>
      <w:rFonts w:cs="OpenSymbol"/>
    </w:rPr>
  </w:style>
  <w:style w:type="character" w:customStyle="1" w:styleId="ListLabel564">
    <w:name w:val="ListLabel 564"/>
    <w:qFormat/>
    <w:rPr>
      <w:rFonts w:cs="OpenSymbol"/>
    </w:rPr>
  </w:style>
  <w:style w:type="character" w:customStyle="1" w:styleId="ListLabel565">
    <w:name w:val="ListLabel 565"/>
    <w:qFormat/>
    <w:rPr>
      <w:rFonts w:cs="OpenSymbol"/>
    </w:rPr>
  </w:style>
  <w:style w:type="character" w:customStyle="1" w:styleId="ListLabel566">
    <w:name w:val="ListLabel 566"/>
    <w:qFormat/>
    <w:rPr>
      <w:rFonts w:cs="OpenSymbol"/>
    </w:rPr>
  </w:style>
  <w:style w:type="character" w:customStyle="1" w:styleId="ListLabel567">
    <w:name w:val="ListLabel 567"/>
    <w:qFormat/>
    <w:rPr>
      <w:rFonts w:cs="OpenSymbol"/>
    </w:rPr>
  </w:style>
  <w:style w:type="character" w:customStyle="1" w:styleId="a8">
    <w:name w:val="Ссылка указателя"/>
    <w:qFormat/>
  </w:style>
  <w:style w:type="character" w:customStyle="1" w:styleId="ListLabel568">
    <w:name w:val="ListLabel 568"/>
    <w:qFormat/>
    <w:rPr>
      <w:rFonts w:cs="OpenSymbol"/>
    </w:rPr>
  </w:style>
  <w:style w:type="character" w:customStyle="1" w:styleId="ListLabel569">
    <w:name w:val="ListLabel 569"/>
    <w:qFormat/>
    <w:rPr>
      <w:rFonts w:cs="OpenSymbol"/>
    </w:rPr>
  </w:style>
  <w:style w:type="character" w:customStyle="1" w:styleId="ListLabel570">
    <w:name w:val="ListLabel 570"/>
    <w:qFormat/>
    <w:rPr>
      <w:rFonts w:cs="OpenSymbol"/>
    </w:rPr>
  </w:style>
  <w:style w:type="character" w:customStyle="1" w:styleId="ListLabel571">
    <w:name w:val="ListLabel 571"/>
    <w:qFormat/>
    <w:rPr>
      <w:rFonts w:cs="OpenSymbol"/>
    </w:rPr>
  </w:style>
  <w:style w:type="character" w:customStyle="1" w:styleId="ListLabel572">
    <w:name w:val="ListLabel 572"/>
    <w:qFormat/>
    <w:rPr>
      <w:rFonts w:cs="OpenSymbol"/>
    </w:rPr>
  </w:style>
  <w:style w:type="character" w:customStyle="1" w:styleId="ListLabel573">
    <w:name w:val="ListLabel 573"/>
    <w:qFormat/>
    <w:rPr>
      <w:rFonts w:cs="OpenSymbol"/>
    </w:rPr>
  </w:style>
  <w:style w:type="character" w:customStyle="1" w:styleId="ListLabel574">
    <w:name w:val="ListLabel 574"/>
    <w:qFormat/>
    <w:rPr>
      <w:rFonts w:cs="OpenSymbol"/>
    </w:rPr>
  </w:style>
  <w:style w:type="character" w:customStyle="1" w:styleId="ListLabel575">
    <w:name w:val="ListLabel 575"/>
    <w:qFormat/>
    <w:rPr>
      <w:rFonts w:cs="OpenSymbol"/>
    </w:rPr>
  </w:style>
  <w:style w:type="character" w:customStyle="1" w:styleId="ListLabel576">
    <w:name w:val="ListLabel 576"/>
    <w:qFormat/>
    <w:rPr>
      <w:rFonts w:cs="OpenSymbol"/>
    </w:rPr>
  </w:style>
  <w:style w:type="character" w:customStyle="1" w:styleId="ListLabel577">
    <w:name w:val="ListLabel 577"/>
    <w:qFormat/>
    <w:rPr>
      <w:rFonts w:cs="OpenSymbol"/>
    </w:rPr>
  </w:style>
  <w:style w:type="character" w:customStyle="1" w:styleId="ListLabel578">
    <w:name w:val="ListLabel 578"/>
    <w:qFormat/>
    <w:rPr>
      <w:rFonts w:cs="OpenSymbol"/>
    </w:rPr>
  </w:style>
  <w:style w:type="character" w:customStyle="1" w:styleId="ListLabel579">
    <w:name w:val="ListLabel 579"/>
    <w:qFormat/>
    <w:rPr>
      <w:rFonts w:cs="OpenSymbol"/>
    </w:rPr>
  </w:style>
  <w:style w:type="character" w:customStyle="1" w:styleId="ListLabel580">
    <w:name w:val="ListLabel 580"/>
    <w:qFormat/>
    <w:rPr>
      <w:rFonts w:cs="OpenSymbol"/>
    </w:rPr>
  </w:style>
  <w:style w:type="character" w:customStyle="1" w:styleId="ListLabel581">
    <w:name w:val="ListLabel 581"/>
    <w:qFormat/>
    <w:rPr>
      <w:rFonts w:cs="OpenSymbol"/>
    </w:rPr>
  </w:style>
  <w:style w:type="character" w:customStyle="1" w:styleId="ListLabel582">
    <w:name w:val="ListLabel 582"/>
    <w:qFormat/>
    <w:rPr>
      <w:rFonts w:cs="OpenSymbol"/>
    </w:rPr>
  </w:style>
  <w:style w:type="character" w:customStyle="1" w:styleId="ListLabel583">
    <w:name w:val="ListLabel 583"/>
    <w:qFormat/>
    <w:rPr>
      <w:rFonts w:cs="OpenSymbol"/>
    </w:rPr>
  </w:style>
  <w:style w:type="character" w:customStyle="1" w:styleId="ListLabel584">
    <w:name w:val="ListLabel 584"/>
    <w:qFormat/>
    <w:rPr>
      <w:rFonts w:cs="OpenSymbol"/>
    </w:rPr>
  </w:style>
  <w:style w:type="character" w:customStyle="1" w:styleId="ListLabel585">
    <w:name w:val="ListLabel 585"/>
    <w:qFormat/>
    <w:rPr>
      <w:rFonts w:cs="OpenSymbol"/>
    </w:rPr>
  </w:style>
  <w:style w:type="character" w:customStyle="1" w:styleId="ListLabel586">
    <w:name w:val="ListLabel 586"/>
    <w:qFormat/>
    <w:rPr>
      <w:rFonts w:cs="OpenSymbol"/>
    </w:rPr>
  </w:style>
  <w:style w:type="character" w:customStyle="1" w:styleId="ListLabel587">
    <w:name w:val="ListLabel 587"/>
    <w:qFormat/>
    <w:rPr>
      <w:rFonts w:cs="OpenSymbol"/>
    </w:rPr>
  </w:style>
  <w:style w:type="character" w:customStyle="1" w:styleId="ListLabel588">
    <w:name w:val="ListLabel 588"/>
    <w:qFormat/>
    <w:rPr>
      <w:rFonts w:cs="OpenSymbol"/>
    </w:rPr>
  </w:style>
  <w:style w:type="character" w:customStyle="1" w:styleId="ListLabel589">
    <w:name w:val="ListLabel 589"/>
    <w:qFormat/>
    <w:rPr>
      <w:rFonts w:cs="OpenSymbol"/>
    </w:rPr>
  </w:style>
  <w:style w:type="character" w:customStyle="1" w:styleId="ListLabel590">
    <w:name w:val="ListLabel 590"/>
    <w:qFormat/>
    <w:rPr>
      <w:rFonts w:cs="OpenSymbol"/>
    </w:rPr>
  </w:style>
  <w:style w:type="character" w:customStyle="1" w:styleId="ListLabel591">
    <w:name w:val="ListLabel 591"/>
    <w:qFormat/>
    <w:rPr>
      <w:rFonts w:cs="OpenSymbol"/>
    </w:rPr>
  </w:style>
  <w:style w:type="character" w:customStyle="1" w:styleId="ListLabel592">
    <w:name w:val="ListLabel 592"/>
    <w:qFormat/>
    <w:rPr>
      <w:rFonts w:cs="OpenSymbol"/>
    </w:rPr>
  </w:style>
  <w:style w:type="character" w:customStyle="1" w:styleId="ListLabel593">
    <w:name w:val="ListLabel 593"/>
    <w:qFormat/>
    <w:rPr>
      <w:rFonts w:cs="OpenSymbol"/>
    </w:rPr>
  </w:style>
  <w:style w:type="character" w:customStyle="1" w:styleId="ListLabel594">
    <w:name w:val="ListLabel 594"/>
    <w:qFormat/>
    <w:rPr>
      <w:rFonts w:cs="OpenSymbol"/>
    </w:rPr>
  </w:style>
  <w:style w:type="character" w:customStyle="1" w:styleId="ListLabel595">
    <w:name w:val="ListLabel 595"/>
    <w:qFormat/>
    <w:rPr>
      <w:rFonts w:cs="OpenSymbol"/>
    </w:rPr>
  </w:style>
  <w:style w:type="character" w:customStyle="1" w:styleId="ListLabel596">
    <w:name w:val="ListLabel 596"/>
    <w:qFormat/>
    <w:rPr>
      <w:rFonts w:cs="OpenSymbol"/>
    </w:rPr>
  </w:style>
  <w:style w:type="character" w:customStyle="1" w:styleId="ListLabel597">
    <w:name w:val="ListLabel 597"/>
    <w:qFormat/>
    <w:rPr>
      <w:rFonts w:cs="OpenSymbol"/>
    </w:rPr>
  </w:style>
  <w:style w:type="character" w:customStyle="1" w:styleId="ListLabel598">
    <w:name w:val="ListLabel 598"/>
    <w:qFormat/>
    <w:rPr>
      <w:rFonts w:cs="OpenSymbol"/>
    </w:rPr>
  </w:style>
  <w:style w:type="character" w:customStyle="1" w:styleId="ListLabel599">
    <w:name w:val="ListLabel 599"/>
    <w:qFormat/>
    <w:rPr>
      <w:rFonts w:cs="OpenSymbol"/>
    </w:rPr>
  </w:style>
  <w:style w:type="character" w:customStyle="1" w:styleId="ListLabel600">
    <w:name w:val="ListLabel 600"/>
    <w:qFormat/>
    <w:rPr>
      <w:rFonts w:cs="OpenSymbol"/>
    </w:rPr>
  </w:style>
  <w:style w:type="character" w:customStyle="1" w:styleId="ListLabel601">
    <w:name w:val="ListLabel 601"/>
    <w:qFormat/>
    <w:rPr>
      <w:rFonts w:cs="OpenSymbol"/>
    </w:rPr>
  </w:style>
  <w:style w:type="character" w:customStyle="1" w:styleId="ListLabel602">
    <w:name w:val="ListLabel 602"/>
    <w:qFormat/>
    <w:rPr>
      <w:rFonts w:cs="OpenSymbol"/>
    </w:rPr>
  </w:style>
  <w:style w:type="character" w:customStyle="1" w:styleId="ListLabel603">
    <w:name w:val="ListLabel 603"/>
    <w:qFormat/>
    <w:rPr>
      <w:rFonts w:cs="OpenSymbol"/>
    </w:rPr>
  </w:style>
  <w:style w:type="character" w:customStyle="1" w:styleId="ListLabel604">
    <w:name w:val="ListLabel 604"/>
    <w:qFormat/>
    <w:rPr>
      <w:rFonts w:cs="OpenSymbol"/>
    </w:rPr>
  </w:style>
  <w:style w:type="character" w:customStyle="1" w:styleId="ListLabel605">
    <w:name w:val="ListLabel 605"/>
    <w:qFormat/>
    <w:rPr>
      <w:rFonts w:cs="OpenSymbol"/>
    </w:rPr>
  </w:style>
  <w:style w:type="character" w:customStyle="1" w:styleId="ListLabel606">
    <w:name w:val="ListLabel 606"/>
    <w:qFormat/>
    <w:rPr>
      <w:rFonts w:cs="OpenSymbol"/>
    </w:rPr>
  </w:style>
  <w:style w:type="character" w:customStyle="1" w:styleId="ListLabel607">
    <w:name w:val="ListLabel 607"/>
    <w:qFormat/>
    <w:rPr>
      <w:rFonts w:cs="OpenSymbol"/>
    </w:rPr>
  </w:style>
  <w:style w:type="character" w:customStyle="1" w:styleId="ListLabel608">
    <w:name w:val="ListLabel 608"/>
    <w:qFormat/>
    <w:rPr>
      <w:rFonts w:cs="OpenSymbol"/>
    </w:rPr>
  </w:style>
  <w:style w:type="character" w:customStyle="1" w:styleId="ListLabel609">
    <w:name w:val="ListLabel 609"/>
    <w:qFormat/>
    <w:rPr>
      <w:rFonts w:cs="OpenSymbol"/>
    </w:rPr>
  </w:style>
  <w:style w:type="character" w:customStyle="1" w:styleId="ListLabel610">
    <w:name w:val="ListLabel 610"/>
    <w:qFormat/>
    <w:rPr>
      <w:rFonts w:cs="OpenSymbol"/>
    </w:rPr>
  </w:style>
  <w:style w:type="character" w:customStyle="1" w:styleId="ListLabel611">
    <w:name w:val="ListLabel 611"/>
    <w:qFormat/>
    <w:rPr>
      <w:rFonts w:cs="OpenSymbol"/>
    </w:rPr>
  </w:style>
  <w:style w:type="character" w:customStyle="1" w:styleId="ListLabel612">
    <w:name w:val="ListLabel 612"/>
    <w:qFormat/>
    <w:rPr>
      <w:rFonts w:cs="OpenSymbol"/>
    </w:rPr>
  </w:style>
  <w:style w:type="character" w:customStyle="1" w:styleId="ListLabel613">
    <w:name w:val="ListLabel 613"/>
    <w:qFormat/>
    <w:rPr>
      <w:rFonts w:cs="OpenSymbol"/>
    </w:rPr>
  </w:style>
  <w:style w:type="character" w:customStyle="1" w:styleId="ListLabel614">
    <w:name w:val="ListLabel 614"/>
    <w:qFormat/>
    <w:rPr>
      <w:rFonts w:cs="OpenSymbol"/>
    </w:rPr>
  </w:style>
  <w:style w:type="character" w:customStyle="1" w:styleId="ListLabel615">
    <w:name w:val="ListLabel 615"/>
    <w:qFormat/>
    <w:rPr>
      <w:rFonts w:cs="OpenSymbol"/>
    </w:rPr>
  </w:style>
  <w:style w:type="character" w:customStyle="1" w:styleId="ListLabel616">
    <w:name w:val="ListLabel 616"/>
    <w:qFormat/>
    <w:rPr>
      <w:rFonts w:cs="OpenSymbol"/>
    </w:rPr>
  </w:style>
  <w:style w:type="character" w:customStyle="1" w:styleId="ListLabel617">
    <w:name w:val="ListLabel 617"/>
    <w:qFormat/>
    <w:rPr>
      <w:rFonts w:cs="OpenSymbol"/>
    </w:rPr>
  </w:style>
  <w:style w:type="character" w:customStyle="1" w:styleId="ListLabel618">
    <w:name w:val="ListLabel 618"/>
    <w:qFormat/>
    <w:rPr>
      <w:rFonts w:cs="OpenSymbol"/>
    </w:rPr>
  </w:style>
  <w:style w:type="character" w:customStyle="1" w:styleId="ListLabel619">
    <w:name w:val="ListLabel 619"/>
    <w:qFormat/>
    <w:rPr>
      <w:rFonts w:cs="OpenSymbol"/>
    </w:rPr>
  </w:style>
  <w:style w:type="character" w:customStyle="1" w:styleId="ListLabel620">
    <w:name w:val="ListLabel 620"/>
    <w:qFormat/>
    <w:rPr>
      <w:rFonts w:cs="OpenSymbol"/>
    </w:rPr>
  </w:style>
  <w:style w:type="character" w:customStyle="1" w:styleId="ListLabel621">
    <w:name w:val="ListLabel 621"/>
    <w:qFormat/>
    <w:rPr>
      <w:rFonts w:cs="OpenSymbol"/>
    </w:rPr>
  </w:style>
  <w:style w:type="character" w:customStyle="1" w:styleId="ListLabel622">
    <w:name w:val="ListLabel 622"/>
    <w:qFormat/>
    <w:rPr>
      <w:rFonts w:cs="OpenSymbol"/>
    </w:rPr>
  </w:style>
  <w:style w:type="character" w:customStyle="1" w:styleId="ListLabel623">
    <w:name w:val="ListLabel 623"/>
    <w:qFormat/>
    <w:rPr>
      <w:rFonts w:cs="OpenSymbol"/>
    </w:rPr>
  </w:style>
  <w:style w:type="character" w:customStyle="1" w:styleId="ListLabel624">
    <w:name w:val="ListLabel 624"/>
    <w:qFormat/>
    <w:rPr>
      <w:rFonts w:cs="OpenSymbol"/>
    </w:rPr>
  </w:style>
  <w:style w:type="character" w:customStyle="1" w:styleId="ListLabel625">
    <w:name w:val="ListLabel 625"/>
    <w:qFormat/>
    <w:rPr>
      <w:rFonts w:cs="OpenSymbol"/>
    </w:rPr>
  </w:style>
  <w:style w:type="character" w:customStyle="1" w:styleId="ListLabel626">
    <w:name w:val="ListLabel 626"/>
    <w:qFormat/>
    <w:rPr>
      <w:rFonts w:cs="OpenSymbol"/>
    </w:rPr>
  </w:style>
  <w:style w:type="character" w:customStyle="1" w:styleId="ListLabel627">
    <w:name w:val="ListLabel 627"/>
    <w:qFormat/>
    <w:rPr>
      <w:rFonts w:cs="OpenSymbol"/>
    </w:rPr>
  </w:style>
  <w:style w:type="character" w:customStyle="1" w:styleId="ListLabel628">
    <w:name w:val="ListLabel 628"/>
    <w:qFormat/>
    <w:rPr>
      <w:rFonts w:cs="OpenSymbol"/>
    </w:rPr>
  </w:style>
  <w:style w:type="character" w:customStyle="1" w:styleId="ListLabel629">
    <w:name w:val="ListLabel 629"/>
    <w:qFormat/>
    <w:rPr>
      <w:rFonts w:cs="OpenSymbol"/>
    </w:rPr>
  </w:style>
  <w:style w:type="character" w:customStyle="1" w:styleId="ListLabel630">
    <w:name w:val="ListLabel 630"/>
    <w:qFormat/>
    <w:rPr>
      <w:rFonts w:cs="OpenSymbol"/>
    </w:rPr>
  </w:style>
  <w:style w:type="character" w:customStyle="1" w:styleId="ListLabel631">
    <w:name w:val="ListLabel 631"/>
    <w:qFormat/>
    <w:rPr>
      <w:rFonts w:cs="OpenSymbol"/>
    </w:rPr>
  </w:style>
  <w:style w:type="character" w:customStyle="1" w:styleId="ListLabel632">
    <w:name w:val="ListLabel 632"/>
    <w:qFormat/>
    <w:rPr>
      <w:rFonts w:cs="OpenSymbol"/>
    </w:rPr>
  </w:style>
  <w:style w:type="character" w:customStyle="1" w:styleId="ListLabel633">
    <w:name w:val="ListLabel 633"/>
    <w:qFormat/>
    <w:rPr>
      <w:rFonts w:cs="OpenSymbol"/>
    </w:rPr>
  </w:style>
  <w:style w:type="character" w:customStyle="1" w:styleId="ListLabel634">
    <w:name w:val="ListLabel 634"/>
    <w:qFormat/>
    <w:rPr>
      <w:rFonts w:cs="OpenSymbol"/>
    </w:rPr>
  </w:style>
  <w:style w:type="character" w:customStyle="1" w:styleId="ListLabel635">
    <w:name w:val="ListLabel 635"/>
    <w:qFormat/>
    <w:rPr>
      <w:rFonts w:cs="OpenSymbol"/>
    </w:rPr>
  </w:style>
  <w:style w:type="character" w:customStyle="1" w:styleId="ListLabel636">
    <w:name w:val="ListLabel 636"/>
    <w:qFormat/>
    <w:rPr>
      <w:rFonts w:cs="OpenSymbol"/>
    </w:rPr>
  </w:style>
  <w:style w:type="character" w:customStyle="1" w:styleId="ListLabel637">
    <w:name w:val="ListLabel 637"/>
    <w:qFormat/>
    <w:rPr>
      <w:rFonts w:cs="OpenSymbol"/>
    </w:rPr>
  </w:style>
  <w:style w:type="character" w:customStyle="1" w:styleId="ListLabel638">
    <w:name w:val="ListLabel 638"/>
    <w:qFormat/>
    <w:rPr>
      <w:rFonts w:cs="OpenSymbol"/>
    </w:rPr>
  </w:style>
  <w:style w:type="character" w:customStyle="1" w:styleId="ListLabel639">
    <w:name w:val="ListLabel 639"/>
    <w:qFormat/>
    <w:rPr>
      <w:rFonts w:cs="OpenSymbol"/>
    </w:rPr>
  </w:style>
  <w:style w:type="character" w:customStyle="1" w:styleId="ListLabel640">
    <w:name w:val="ListLabel 640"/>
    <w:qFormat/>
    <w:rPr>
      <w:rFonts w:cs="OpenSymbol"/>
    </w:rPr>
  </w:style>
  <w:style w:type="character" w:customStyle="1" w:styleId="ListLabel641">
    <w:name w:val="ListLabel 641"/>
    <w:qFormat/>
    <w:rPr>
      <w:rFonts w:cs="OpenSymbol"/>
    </w:rPr>
  </w:style>
  <w:style w:type="character" w:customStyle="1" w:styleId="ListLabel642">
    <w:name w:val="ListLabel 642"/>
    <w:qFormat/>
    <w:rPr>
      <w:rFonts w:cs="OpenSymbol"/>
    </w:rPr>
  </w:style>
  <w:style w:type="character" w:customStyle="1" w:styleId="ListLabel643">
    <w:name w:val="ListLabel 643"/>
    <w:qFormat/>
    <w:rPr>
      <w:rFonts w:cs="OpenSymbol"/>
    </w:rPr>
  </w:style>
  <w:style w:type="character" w:customStyle="1" w:styleId="ListLabel644">
    <w:name w:val="ListLabel 644"/>
    <w:qFormat/>
    <w:rPr>
      <w:rFonts w:cs="OpenSymbol"/>
    </w:rPr>
  </w:style>
  <w:style w:type="character" w:customStyle="1" w:styleId="ListLabel645">
    <w:name w:val="ListLabel 645"/>
    <w:qFormat/>
    <w:rPr>
      <w:rFonts w:cs="OpenSymbol"/>
    </w:rPr>
  </w:style>
  <w:style w:type="character" w:customStyle="1" w:styleId="ListLabel646">
    <w:name w:val="ListLabel 646"/>
    <w:qFormat/>
    <w:rPr>
      <w:rFonts w:cs="OpenSymbol"/>
    </w:rPr>
  </w:style>
  <w:style w:type="character" w:customStyle="1" w:styleId="ListLabel647">
    <w:name w:val="ListLabel 647"/>
    <w:qFormat/>
    <w:rPr>
      <w:rFonts w:cs="OpenSymbol"/>
    </w:rPr>
  </w:style>
  <w:style w:type="character" w:customStyle="1" w:styleId="ListLabel648">
    <w:name w:val="ListLabel 648"/>
    <w:qFormat/>
    <w:rPr>
      <w:rFonts w:cs="OpenSymbol"/>
    </w:rPr>
  </w:style>
  <w:style w:type="character" w:customStyle="1" w:styleId="ListLabel649">
    <w:name w:val="ListLabel 649"/>
    <w:qFormat/>
    <w:rPr>
      <w:rFonts w:cs="OpenSymbol"/>
    </w:rPr>
  </w:style>
  <w:style w:type="character" w:customStyle="1" w:styleId="ListLabel650">
    <w:name w:val="ListLabel 650"/>
    <w:qFormat/>
    <w:rPr>
      <w:rFonts w:cs="OpenSymbol"/>
    </w:rPr>
  </w:style>
  <w:style w:type="character" w:customStyle="1" w:styleId="ListLabel651">
    <w:name w:val="ListLabel 651"/>
    <w:qFormat/>
    <w:rPr>
      <w:rFonts w:cs="OpenSymbol"/>
    </w:rPr>
  </w:style>
  <w:style w:type="character" w:customStyle="1" w:styleId="ListLabel652">
    <w:name w:val="ListLabel 652"/>
    <w:qFormat/>
    <w:rPr>
      <w:rFonts w:cs="OpenSymbol"/>
    </w:rPr>
  </w:style>
  <w:style w:type="character" w:customStyle="1" w:styleId="ListLabel653">
    <w:name w:val="ListLabel 653"/>
    <w:qFormat/>
    <w:rPr>
      <w:rFonts w:cs="OpenSymbol"/>
    </w:rPr>
  </w:style>
  <w:style w:type="character" w:customStyle="1" w:styleId="ListLabel654">
    <w:name w:val="ListLabel 654"/>
    <w:qFormat/>
    <w:rPr>
      <w:rFonts w:cs="OpenSymbol"/>
    </w:rPr>
  </w:style>
  <w:style w:type="character" w:customStyle="1" w:styleId="ListLabel655">
    <w:name w:val="ListLabel 655"/>
    <w:qFormat/>
    <w:rPr>
      <w:rFonts w:cs="OpenSymbol"/>
    </w:rPr>
  </w:style>
  <w:style w:type="character" w:customStyle="1" w:styleId="ListLabel656">
    <w:name w:val="ListLabel 656"/>
    <w:qFormat/>
    <w:rPr>
      <w:rFonts w:cs="OpenSymbol"/>
    </w:rPr>
  </w:style>
  <w:style w:type="character" w:customStyle="1" w:styleId="ListLabel657">
    <w:name w:val="ListLabel 657"/>
    <w:qFormat/>
    <w:rPr>
      <w:rFonts w:cs="OpenSymbol"/>
    </w:rPr>
  </w:style>
  <w:style w:type="character" w:customStyle="1" w:styleId="ListLabel658">
    <w:name w:val="ListLabel 658"/>
    <w:qFormat/>
    <w:rPr>
      <w:rFonts w:cs="OpenSymbol"/>
    </w:rPr>
  </w:style>
  <w:style w:type="character" w:customStyle="1" w:styleId="ListLabel659">
    <w:name w:val="ListLabel 659"/>
    <w:qFormat/>
    <w:rPr>
      <w:rFonts w:cs="OpenSymbol"/>
    </w:rPr>
  </w:style>
  <w:style w:type="character" w:customStyle="1" w:styleId="ListLabel660">
    <w:name w:val="ListLabel 660"/>
    <w:qFormat/>
    <w:rPr>
      <w:rFonts w:cs="OpenSymbol"/>
    </w:rPr>
  </w:style>
  <w:style w:type="character" w:customStyle="1" w:styleId="ListLabel661">
    <w:name w:val="ListLabel 661"/>
    <w:qFormat/>
    <w:rPr>
      <w:rFonts w:cs="OpenSymbol"/>
    </w:rPr>
  </w:style>
  <w:style w:type="character" w:customStyle="1" w:styleId="ListLabel662">
    <w:name w:val="ListLabel 662"/>
    <w:qFormat/>
    <w:rPr>
      <w:rFonts w:cs="OpenSymbol"/>
    </w:rPr>
  </w:style>
  <w:style w:type="character" w:customStyle="1" w:styleId="ListLabel663">
    <w:name w:val="ListLabel 663"/>
    <w:qFormat/>
    <w:rPr>
      <w:rFonts w:cs="OpenSymbol"/>
    </w:rPr>
  </w:style>
  <w:style w:type="character" w:customStyle="1" w:styleId="ListLabel664">
    <w:name w:val="ListLabel 664"/>
    <w:qFormat/>
    <w:rPr>
      <w:rFonts w:cs="OpenSymbol"/>
    </w:rPr>
  </w:style>
  <w:style w:type="character" w:customStyle="1" w:styleId="ListLabel665">
    <w:name w:val="ListLabel 665"/>
    <w:qFormat/>
    <w:rPr>
      <w:rFonts w:cs="OpenSymbol"/>
    </w:rPr>
  </w:style>
  <w:style w:type="character" w:customStyle="1" w:styleId="ListLabel666">
    <w:name w:val="ListLabel 666"/>
    <w:qFormat/>
    <w:rPr>
      <w:rFonts w:cs="OpenSymbol"/>
    </w:rPr>
  </w:style>
  <w:style w:type="character" w:customStyle="1" w:styleId="ListLabel667">
    <w:name w:val="ListLabel 667"/>
    <w:qFormat/>
    <w:rPr>
      <w:rFonts w:cs="OpenSymbol"/>
    </w:rPr>
  </w:style>
  <w:style w:type="character" w:customStyle="1" w:styleId="ListLabel668">
    <w:name w:val="ListLabel 668"/>
    <w:qFormat/>
    <w:rPr>
      <w:rFonts w:cs="OpenSymbol"/>
    </w:rPr>
  </w:style>
  <w:style w:type="character" w:customStyle="1" w:styleId="ListLabel669">
    <w:name w:val="ListLabel 669"/>
    <w:qFormat/>
    <w:rPr>
      <w:rFonts w:cs="OpenSymbol"/>
    </w:rPr>
  </w:style>
  <w:style w:type="character" w:customStyle="1" w:styleId="ListLabel670">
    <w:name w:val="ListLabel 670"/>
    <w:qFormat/>
    <w:rPr>
      <w:rFonts w:cs="OpenSymbol"/>
    </w:rPr>
  </w:style>
  <w:style w:type="character" w:customStyle="1" w:styleId="ListLabel671">
    <w:name w:val="ListLabel 671"/>
    <w:qFormat/>
    <w:rPr>
      <w:rFonts w:cs="OpenSymbol"/>
    </w:rPr>
  </w:style>
  <w:style w:type="character" w:customStyle="1" w:styleId="ListLabel672">
    <w:name w:val="ListLabel 672"/>
    <w:qFormat/>
    <w:rPr>
      <w:rFonts w:cs="OpenSymbol"/>
    </w:rPr>
  </w:style>
  <w:style w:type="character" w:customStyle="1" w:styleId="ListLabel673">
    <w:name w:val="ListLabel 673"/>
    <w:qFormat/>
    <w:rPr>
      <w:rFonts w:cs="OpenSymbol"/>
    </w:rPr>
  </w:style>
  <w:style w:type="character" w:customStyle="1" w:styleId="ListLabel674">
    <w:name w:val="ListLabel 674"/>
    <w:qFormat/>
    <w:rPr>
      <w:rFonts w:cs="OpenSymbol"/>
    </w:rPr>
  </w:style>
  <w:style w:type="character" w:customStyle="1" w:styleId="ListLabel675">
    <w:name w:val="ListLabel 675"/>
    <w:qFormat/>
    <w:rPr>
      <w:rFonts w:cs="OpenSymbol"/>
    </w:rPr>
  </w:style>
  <w:style w:type="character" w:customStyle="1" w:styleId="ListLabel676">
    <w:name w:val="ListLabel 676"/>
    <w:qFormat/>
    <w:rPr>
      <w:rFonts w:cs="OpenSymbol"/>
    </w:rPr>
  </w:style>
  <w:style w:type="character" w:customStyle="1" w:styleId="ListLabel677">
    <w:name w:val="ListLabel 677"/>
    <w:qFormat/>
    <w:rPr>
      <w:rFonts w:cs="OpenSymbol"/>
    </w:rPr>
  </w:style>
  <w:style w:type="character" w:customStyle="1" w:styleId="ListLabel678">
    <w:name w:val="ListLabel 678"/>
    <w:qFormat/>
    <w:rPr>
      <w:rFonts w:cs="OpenSymbol"/>
    </w:rPr>
  </w:style>
  <w:style w:type="character" w:customStyle="1" w:styleId="ListLabel679">
    <w:name w:val="ListLabel 679"/>
    <w:qFormat/>
    <w:rPr>
      <w:rFonts w:cs="OpenSymbol"/>
    </w:rPr>
  </w:style>
  <w:style w:type="character" w:customStyle="1" w:styleId="ListLabel680">
    <w:name w:val="ListLabel 680"/>
    <w:qFormat/>
    <w:rPr>
      <w:rFonts w:cs="OpenSymbol"/>
    </w:rPr>
  </w:style>
  <w:style w:type="character" w:customStyle="1" w:styleId="ListLabel681">
    <w:name w:val="ListLabel 681"/>
    <w:qFormat/>
    <w:rPr>
      <w:rFonts w:cs="OpenSymbol"/>
    </w:rPr>
  </w:style>
  <w:style w:type="character" w:customStyle="1" w:styleId="ListLabel682">
    <w:name w:val="ListLabel 682"/>
    <w:qFormat/>
    <w:rPr>
      <w:rFonts w:cs="OpenSymbol"/>
    </w:rPr>
  </w:style>
  <w:style w:type="character" w:customStyle="1" w:styleId="ListLabel683">
    <w:name w:val="ListLabel 683"/>
    <w:qFormat/>
    <w:rPr>
      <w:rFonts w:cs="OpenSymbol"/>
    </w:rPr>
  </w:style>
  <w:style w:type="character" w:customStyle="1" w:styleId="ListLabel684">
    <w:name w:val="ListLabel 684"/>
    <w:qFormat/>
    <w:rPr>
      <w:rFonts w:cs="OpenSymbol"/>
    </w:rPr>
  </w:style>
  <w:style w:type="character" w:customStyle="1" w:styleId="ListLabel685">
    <w:name w:val="ListLabel 685"/>
    <w:qFormat/>
    <w:rPr>
      <w:rFonts w:cs="OpenSymbol"/>
    </w:rPr>
  </w:style>
  <w:style w:type="character" w:customStyle="1" w:styleId="ListLabel686">
    <w:name w:val="ListLabel 686"/>
    <w:qFormat/>
    <w:rPr>
      <w:rFonts w:cs="OpenSymbol"/>
    </w:rPr>
  </w:style>
  <w:style w:type="character" w:customStyle="1" w:styleId="ListLabel687">
    <w:name w:val="ListLabel 687"/>
    <w:qFormat/>
    <w:rPr>
      <w:rFonts w:cs="OpenSymbol"/>
    </w:rPr>
  </w:style>
  <w:style w:type="character" w:customStyle="1" w:styleId="ListLabel688">
    <w:name w:val="ListLabel 688"/>
    <w:qFormat/>
    <w:rPr>
      <w:rFonts w:cs="OpenSymbol"/>
    </w:rPr>
  </w:style>
  <w:style w:type="character" w:customStyle="1" w:styleId="ListLabel689">
    <w:name w:val="ListLabel 689"/>
    <w:qFormat/>
    <w:rPr>
      <w:rFonts w:cs="OpenSymbol"/>
    </w:rPr>
  </w:style>
  <w:style w:type="character" w:customStyle="1" w:styleId="ListLabel690">
    <w:name w:val="ListLabel 690"/>
    <w:qFormat/>
    <w:rPr>
      <w:rFonts w:cs="OpenSymbol"/>
    </w:rPr>
  </w:style>
  <w:style w:type="character" w:customStyle="1" w:styleId="ListLabel691">
    <w:name w:val="ListLabel 691"/>
    <w:qFormat/>
    <w:rPr>
      <w:rFonts w:cs="OpenSymbol"/>
    </w:rPr>
  </w:style>
  <w:style w:type="character" w:customStyle="1" w:styleId="ListLabel692">
    <w:name w:val="ListLabel 692"/>
    <w:qFormat/>
    <w:rPr>
      <w:rFonts w:cs="OpenSymbol"/>
    </w:rPr>
  </w:style>
  <w:style w:type="character" w:customStyle="1" w:styleId="ListLabel693">
    <w:name w:val="ListLabel 693"/>
    <w:qFormat/>
    <w:rPr>
      <w:rFonts w:cs="OpenSymbol"/>
    </w:rPr>
  </w:style>
  <w:style w:type="character" w:customStyle="1" w:styleId="ListLabel694">
    <w:name w:val="ListLabel 694"/>
    <w:qFormat/>
    <w:rPr>
      <w:rFonts w:cs="OpenSymbol"/>
    </w:rPr>
  </w:style>
  <w:style w:type="character" w:customStyle="1" w:styleId="ListLabel695">
    <w:name w:val="ListLabel 695"/>
    <w:qFormat/>
    <w:rPr>
      <w:rFonts w:cs="OpenSymbol"/>
    </w:rPr>
  </w:style>
  <w:style w:type="character" w:customStyle="1" w:styleId="ListLabel696">
    <w:name w:val="ListLabel 696"/>
    <w:qFormat/>
    <w:rPr>
      <w:rFonts w:cs="OpenSymbol"/>
    </w:rPr>
  </w:style>
  <w:style w:type="character" w:customStyle="1" w:styleId="ListLabel697">
    <w:name w:val="ListLabel 697"/>
    <w:qFormat/>
    <w:rPr>
      <w:rFonts w:cs="OpenSymbol"/>
    </w:rPr>
  </w:style>
  <w:style w:type="character" w:customStyle="1" w:styleId="ListLabel698">
    <w:name w:val="ListLabel 698"/>
    <w:qFormat/>
    <w:rPr>
      <w:rFonts w:cs="OpenSymbol"/>
    </w:rPr>
  </w:style>
  <w:style w:type="character" w:customStyle="1" w:styleId="ListLabel699">
    <w:name w:val="ListLabel 699"/>
    <w:qFormat/>
    <w:rPr>
      <w:rFonts w:cs="OpenSymbol"/>
    </w:rPr>
  </w:style>
  <w:style w:type="character" w:customStyle="1" w:styleId="ListLabel700">
    <w:name w:val="ListLabel 700"/>
    <w:qFormat/>
    <w:rPr>
      <w:rFonts w:cs="OpenSymbol"/>
    </w:rPr>
  </w:style>
  <w:style w:type="character" w:customStyle="1" w:styleId="ListLabel701">
    <w:name w:val="ListLabel 701"/>
    <w:qFormat/>
    <w:rPr>
      <w:rFonts w:cs="OpenSymbol"/>
    </w:rPr>
  </w:style>
  <w:style w:type="character" w:customStyle="1" w:styleId="ListLabel702">
    <w:name w:val="ListLabel 702"/>
    <w:qFormat/>
    <w:rPr>
      <w:rFonts w:cs="OpenSymbol"/>
    </w:rPr>
  </w:style>
  <w:style w:type="character" w:customStyle="1" w:styleId="ListLabel703">
    <w:name w:val="ListLabel 703"/>
    <w:qFormat/>
    <w:rPr>
      <w:rFonts w:cs="OpenSymbol"/>
    </w:rPr>
  </w:style>
  <w:style w:type="character" w:customStyle="1" w:styleId="ListLabel704">
    <w:name w:val="ListLabel 704"/>
    <w:qFormat/>
    <w:rPr>
      <w:rFonts w:cs="OpenSymbol"/>
    </w:rPr>
  </w:style>
  <w:style w:type="character" w:customStyle="1" w:styleId="ListLabel705">
    <w:name w:val="ListLabel 705"/>
    <w:qFormat/>
    <w:rPr>
      <w:rFonts w:cs="OpenSymbol"/>
    </w:rPr>
  </w:style>
  <w:style w:type="character" w:customStyle="1" w:styleId="ListLabel706">
    <w:name w:val="ListLabel 706"/>
    <w:qFormat/>
    <w:rPr>
      <w:rFonts w:cs="OpenSymbol"/>
    </w:rPr>
  </w:style>
  <w:style w:type="character" w:customStyle="1" w:styleId="ListLabel707">
    <w:name w:val="ListLabel 707"/>
    <w:qFormat/>
    <w:rPr>
      <w:rFonts w:cs="OpenSymbol"/>
    </w:rPr>
  </w:style>
  <w:style w:type="character" w:customStyle="1" w:styleId="ListLabel708">
    <w:name w:val="ListLabel 708"/>
    <w:qFormat/>
    <w:rPr>
      <w:rFonts w:cs="OpenSymbol"/>
    </w:rPr>
  </w:style>
  <w:style w:type="character" w:customStyle="1" w:styleId="ListLabel709">
    <w:name w:val="ListLabel 709"/>
    <w:qFormat/>
    <w:rPr>
      <w:rFonts w:cs="OpenSymbol"/>
    </w:rPr>
  </w:style>
  <w:style w:type="character" w:customStyle="1" w:styleId="ListLabel710">
    <w:name w:val="ListLabel 710"/>
    <w:qFormat/>
    <w:rPr>
      <w:rFonts w:cs="OpenSymbol"/>
    </w:rPr>
  </w:style>
  <w:style w:type="character" w:customStyle="1" w:styleId="ListLabel711">
    <w:name w:val="ListLabel 711"/>
    <w:qFormat/>
    <w:rPr>
      <w:rFonts w:cs="OpenSymbol"/>
    </w:rPr>
  </w:style>
  <w:style w:type="character" w:customStyle="1" w:styleId="ListLabel712">
    <w:name w:val="ListLabel 712"/>
    <w:qFormat/>
    <w:rPr>
      <w:rFonts w:cs="OpenSymbol"/>
    </w:rPr>
  </w:style>
  <w:style w:type="character" w:customStyle="1" w:styleId="ListLabel713">
    <w:name w:val="ListLabel 713"/>
    <w:qFormat/>
    <w:rPr>
      <w:rFonts w:cs="OpenSymbol"/>
    </w:rPr>
  </w:style>
  <w:style w:type="character" w:customStyle="1" w:styleId="ListLabel714">
    <w:name w:val="ListLabel 714"/>
    <w:qFormat/>
    <w:rPr>
      <w:rFonts w:cs="OpenSymbol"/>
    </w:rPr>
  </w:style>
  <w:style w:type="character" w:customStyle="1" w:styleId="ListLabel715">
    <w:name w:val="ListLabel 715"/>
    <w:qFormat/>
    <w:rPr>
      <w:rFonts w:cs="OpenSymbol"/>
    </w:rPr>
  </w:style>
  <w:style w:type="character" w:customStyle="1" w:styleId="ListLabel716">
    <w:name w:val="ListLabel 716"/>
    <w:qFormat/>
    <w:rPr>
      <w:rFonts w:cs="OpenSymbol"/>
    </w:rPr>
  </w:style>
  <w:style w:type="character" w:customStyle="1" w:styleId="ListLabel717">
    <w:name w:val="ListLabel 717"/>
    <w:qFormat/>
    <w:rPr>
      <w:rFonts w:cs="OpenSymbol"/>
    </w:rPr>
  </w:style>
  <w:style w:type="character" w:customStyle="1" w:styleId="ListLabel718">
    <w:name w:val="ListLabel 718"/>
    <w:qFormat/>
    <w:rPr>
      <w:rFonts w:cs="OpenSymbol"/>
    </w:rPr>
  </w:style>
  <w:style w:type="character" w:customStyle="1" w:styleId="ListLabel719">
    <w:name w:val="ListLabel 719"/>
    <w:qFormat/>
    <w:rPr>
      <w:rFonts w:cs="OpenSymbol"/>
    </w:rPr>
  </w:style>
  <w:style w:type="character" w:customStyle="1" w:styleId="ListLabel720">
    <w:name w:val="ListLabel 720"/>
    <w:qFormat/>
    <w:rPr>
      <w:rFonts w:cs="OpenSymbol"/>
    </w:rPr>
  </w:style>
  <w:style w:type="character" w:customStyle="1" w:styleId="ListLabel721">
    <w:name w:val="ListLabel 721"/>
    <w:qFormat/>
    <w:rPr>
      <w:rFonts w:cs="OpenSymbol"/>
    </w:rPr>
  </w:style>
  <w:style w:type="character" w:customStyle="1" w:styleId="ListLabel722">
    <w:name w:val="ListLabel 722"/>
    <w:qFormat/>
    <w:rPr>
      <w:rFonts w:cs="OpenSymbol"/>
    </w:rPr>
  </w:style>
  <w:style w:type="character" w:customStyle="1" w:styleId="ListLabel723">
    <w:name w:val="ListLabel 723"/>
    <w:qFormat/>
    <w:rPr>
      <w:rFonts w:cs="OpenSymbol"/>
    </w:rPr>
  </w:style>
  <w:style w:type="character" w:customStyle="1" w:styleId="ListLabel724">
    <w:name w:val="ListLabel 724"/>
    <w:qFormat/>
    <w:rPr>
      <w:rFonts w:cs="OpenSymbol"/>
    </w:rPr>
  </w:style>
  <w:style w:type="character" w:customStyle="1" w:styleId="ListLabel725">
    <w:name w:val="ListLabel 725"/>
    <w:qFormat/>
    <w:rPr>
      <w:rFonts w:cs="OpenSymbol"/>
    </w:rPr>
  </w:style>
  <w:style w:type="character" w:customStyle="1" w:styleId="ListLabel726">
    <w:name w:val="ListLabel 726"/>
    <w:qFormat/>
    <w:rPr>
      <w:rFonts w:cs="OpenSymbol"/>
    </w:rPr>
  </w:style>
  <w:style w:type="character" w:customStyle="1" w:styleId="ListLabel727">
    <w:name w:val="ListLabel 727"/>
    <w:qFormat/>
    <w:rPr>
      <w:rFonts w:cs="OpenSymbol"/>
    </w:rPr>
  </w:style>
  <w:style w:type="character" w:customStyle="1" w:styleId="ListLabel728">
    <w:name w:val="ListLabel 728"/>
    <w:qFormat/>
    <w:rPr>
      <w:rFonts w:cs="OpenSymbol"/>
    </w:rPr>
  </w:style>
  <w:style w:type="character" w:customStyle="1" w:styleId="ListLabel729">
    <w:name w:val="ListLabel 729"/>
    <w:qFormat/>
    <w:rPr>
      <w:rFonts w:cs="OpenSymbol"/>
    </w:rPr>
  </w:style>
  <w:style w:type="character" w:customStyle="1" w:styleId="ListLabel730">
    <w:name w:val="ListLabel 730"/>
    <w:qFormat/>
    <w:rPr>
      <w:rFonts w:cs="OpenSymbol"/>
    </w:rPr>
  </w:style>
  <w:style w:type="character" w:customStyle="1" w:styleId="ListLabel731">
    <w:name w:val="ListLabel 731"/>
    <w:qFormat/>
    <w:rPr>
      <w:rFonts w:cs="OpenSymbol"/>
    </w:rPr>
  </w:style>
  <w:style w:type="character" w:customStyle="1" w:styleId="ListLabel732">
    <w:name w:val="ListLabel 732"/>
    <w:qFormat/>
    <w:rPr>
      <w:rFonts w:cs="OpenSymbol"/>
    </w:rPr>
  </w:style>
  <w:style w:type="character" w:customStyle="1" w:styleId="ListLabel733">
    <w:name w:val="ListLabel 733"/>
    <w:qFormat/>
    <w:rPr>
      <w:rFonts w:cs="OpenSymbol"/>
    </w:rPr>
  </w:style>
  <w:style w:type="character" w:customStyle="1" w:styleId="ListLabel734">
    <w:name w:val="ListLabel 734"/>
    <w:qFormat/>
    <w:rPr>
      <w:rFonts w:cs="OpenSymbol"/>
    </w:rPr>
  </w:style>
  <w:style w:type="character" w:customStyle="1" w:styleId="ListLabel735">
    <w:name w:val="ListLabel 735"/>
    <w:qFormat/>
    <w:rPr>
      <w:rFonts w:cs="OpenSymbol"/>
    </w:rPr>
  </w:style>
  <w:style w:type="character" w:customStyle="1" w:styleId="ListLabel736">
    <w:name w:val="ListLabel 736"/>
    <w:qFormat/>
    <w:rPr>
      <w:rFonts w:cs="OpenSymbol"/>
    </w:rPr>
  </w:style>
  <w:style w:type="character" w:customStyle="1" w:styleId="ListLabel737">
    <w:name w:val="ListLabel 737"/>
    <w:qFormat/>
    <w:rPr>
      <w:rFonts w:cs="OpenSymbol"/>
    </w:rPr>
  </w:style>
  <w:style w:type="character" w:customStyle="1" w:styleId="ListLabel738">
    <w:name w:val="ListLabel 738"/>
    <w:qFormat/>
    <w:rPr>
      <w:rFonts w:cs="OpenSymbol"/>
    </w:rPr>
  </w:style>
  <w:style w:type="character" w:customStyle="1" w:styleId="ListLabel739">
    <w:name w:val="ListLabel 739"/>
    <w:qFormat/>
    <w:rPr>
      <w:rFonts w:cs="OpenSymbol"/>
    </w:rPr>
  </w:style>
  <w:style w:type="character" w:customStyle="1" w:styleId="ListLabel740">
    <w:name w:val="ListLabel 740"/>
    <w:qFormat/>
    <w:rPr>
      <w:rFonts w:cs="OpenSymbol"/>
    </w:rPr>
  </w:style>
  <w:style w:type="character" w:customStyle="1" w:styleId="ListLabel741">
    <w:name w:val="ListLabel 741"/>
    <w:qFormat/>
    <w:rPr>
      <w:rFonts w:cs="OpenSymbol"/>
    </w:rPr>
  </w:style>
  <w:style w:type="character" w:customStyle="1" w:styleId="ListLabel742">
    <w:name w:val="ListLabel 742"/>
    <w:qFormat/>
    <w:rPr>
      <w:rFonts w:cs="OpenSymbol"/>
    </w:rPr>
  </w:style>
  <w:style w:type="character" w:customStyle="1" w:styleId="ListLabel743">
    <w:name w:val="ListLabel 743"/>
    <w:qFormat/>
    <w:rPr>
      <w:rFonts w:cs="OpenSymbol"/>
    </w:rPr>
  </w:style>
  <w:style w:type="character" w:customStyle="1" w:styleId="ListLabel744">
    <w:name w:val="ListLabel 744"/>
    <w:qFormat/>
    <w:rPr>
      <w:rFonts w:cs="OpenSymbol"/>
    </w:rPr>
  </w:style>
  <w:style w:type="character" w:customStyle="1" w:styleId="ListLabel745">
    <w:name w:val="ListLabel 745"/>
    <w:qFormat/>
    <w:rPr>
      <w:rFonts w:cs="OpenSymbol"/>
    </w:rPr>
  </w:style>
  <w:style w:type="character" w:customStyle="1" w:styleId="ListLabel746">
    <w:name w:val="ListLabel 746"/>
    <w:qFormat/>
    <w:rPr>
      <w:rFonts w:cs="OpenSymbol"/>
    </w:rPr>
  </w:style>
  <w:style w:type="character" w:customStyle="1" w:styleId="ListLabel747">
    <w:name w:val="ListLabel 747"/>
    <w:qFormat/>
    <w:rPr>
      <w:rFonts w:cs="OpenSymbol"/>
    </w:rPr>
  </w:style>
  <w:style w:type="character" w:customStyle="1" w:styleId="ListLabel748">
    <w:name w:val="ListLabel 748"/>
    <w:qFormat/>
    <w:rPr>
      <w:rFonts w:cs="OpenSymbol"/>
    </w:rPr>
  </w:style>
  <w:style w:type="character" w:customStyle="1" w:styleId="ListLabel749">
    <w:name w:val="ListLabel 749"/>
    <w:qFormat/>
    <w:rPr>
      <w:rFonts w:cs="OpenSymbol"/>
    </w:rPr>
  </w:style>
  <w:style w:type="character" w:customStyle="1" w:styleId="ListLabel750">
    <w:name w:val="ListLabel 750"/>
    <w:qFormat/>
    <w:rPr>
      <w:rFonts w:cs="OpenSymbol"/>
    </w:rPr>
  </w:style>
  <w:style w:type="character" w:customStyle="1" w:styleId="ListLabel751">
    <w:name w:val="ListLabel 751"/>
    <w:qFormat/>
    <w:rPr>
      <w:rFonts w:cs="OpenSymbol"/>
    </w:rPr>
  </w:style>
  <w:style w:type="character" w:customStyle="1" w:styleId="ListLabel752">
    <w:name w:val="ListLabel 752"/>
    <w:qFormat/>
    <w:rPr>
      <w:rFonts w:cs="OpenSymbol"/>
    </w:rPr>
  </w:style>
  <w:style w:type="character" w:customStyle="1" w:styleId="ListLabel753">
    <w:name w:val="ListLabel 753"/>
    <w:qFormat/>
    <w:rPr>
      <w:rFonts w:cs="OpenSymbol"/>
    </w:rPr>
  </w:style>
  <w:style w:type="character" w:customStyle="1" w:styleId="ListLabel754">
    <w:name w:val="ListLabel 754"/>
    <w:qFormat/>
    <w:rPr>
      <w:rFonts w:cs="OpenSymbol"/>
    </w:rPr>
  </w:style>
  <w:style w:type="character" w:customStyle="1" w:styleId="ListLabel755">
    <w:name w:val="ListLabel 755"/>
    <w:qFormat/>
    <w:rPr>
      <w:rFonts w:cs="OpenSymbol"/>
    </w:rPr>
  </w:style>
  <w:style w:type="character" w:customStyle="1" w:styleId="ListLabel756">
    <w:name w:val="ListLabel 756"/>
    <w:qFormat/>
    <w:rPr>
      <w:rFonts w:cs="OpenSymbol"/>
    </w:rPr>
  </w:style>
  <w:style w:type="character" w:customStyle="1" w:styleId="ListLabel757">
    <w:name w:val="ListLabel 757"/>
    <w:qFormat/>
    <w:rPr>
      <w:rFonts w:cs="OpenSymbol"/>
    </w:rPr>
  </w:style>
  <w:style w:type="character" w:customStyle="1" w:styleId="ListLabel758">
    <w:name w:val="ListLabel 758"/>
    <w:qFormat/>
    <w:rPr>
      <w:rFonts w:cs="OpenSymbol"/>
    </w:rPr>
  </w:style>
  <w:style w:type="character" w:customStyle="1" w:styleId="ListLabel759">
    <w:name w:val="ListLabel 759"/>
    <w:qFormat/>
    <w:rPr>
      <w:rFonts w:cs="OpenSymbol"/>
    </w:rPr>
  </w:style>
  <w:style w:type="character" w:customStyle="1" w:styleId="ListLabel760">
    <w:name w:val="ListLabel 760"/>
    <w:qFormat/>
    <w:rPr>
      <w:rFonts w:cs="OpenSymbol"/>
    </w:rPr>
  </w:style>
  <w:style w:type="character" w:customStyle="1" w:styleId="ListLabel761">
    <w:name w:val="ListLabel 761"/>
    <w:qFormat/>
    <w:rPr>
      <w:rFonts w:cs="OpenSymbol"/>
    </w:rPr>
  </w:style>
  <w:style w:type="character" w:customStyle="1" w:styleId="ListLabel762">
    <w:name w:val="ListLabel 762"/>
    <w:qFormat/>
    <w:rPr>
      <w:rFonts w:cs="OpenSymbol"/>
    </w:rPr>
  </w:style>
  <w:style w:type="character" w:customStyle="1" w:styleId="ListLabel763">
    <w:name w:val="ListLabel 763"/>
    <w:qFormat/>
    <w:rPr>
      <w:rFonts w:cs="OpenSymbol"/>
    </w:rPr>
  </w:style>
  <w:style w:type="character" w:customStyle="1" w:styleId="ListLabel764">
    <w:name w:val="ListLabel 764"/>
    <w:qFormat/>
    <w:rPr>
      <w:rFonts w:cs="OpenSymbol"/>
    </w:rPr>
  </w:style>
  <w:style w:type="character" w:customStyle="1" w:styleId="ListLabel765">
    <w:name w:val="ListLabel 765"/>
    <w:qFormat/>
    <w:rPr>
      <w:rFonts w:cs="OpenSymbol"/>
    </w:rPr>
  </w:style>
  <w:style w:type="character" w:customStyle="1" w:styleId="ListLabel766">
    <w:name w:val="ListLabel 766"/>
    <w:qFormat/>
    <w:rPr>
      <w:rFonts w:cs="OpenSymbol"/>
    </w:rPr>
  </w:style>
  <w:style w:type="character" w:customStyle="1" w:styleId="ListLabel767">
    <w:name w:val="ListLabel 767"/>
    <w:qFormat/>
    <w:rPr>
      <w:rFonts w:cs="OpenSymbol"/>
    </w:rPr>
  </w:style>
  <w:style w:type="character" w:customStyle="1" w:styleId="ListLabel768">
    <w:name w:val="ListLabel 768"/>
    <w:qFormat/>
    <w:rPr>
      <w:rFonts w:cs="OpenSymbol"/>
    </w:rPr>
  </w:style>
  <w:style w:type="character" w:customStyle="1" w:styleId="ListLabel769">
    <w:name w:val="ListLabel 769"/>
    <w:qFormat/>
    <w:rPr>
      <w:rFonts w:cs="OpenSymbol"/>
    </w:rPr>
  </w:style>
  <w:style w:type="character" w:customStyle="1" w:styleId="ListLabel770">
    <w:name w:val="ListLabel 770"/>
    <w:qFormat/>
    <w:rPr>
      <w:rFonts w:cs="OpenSymbol"/>
    </w:rPr>
  </w:style>
  <w:style w:type="character" w:customStyle="1" w:styleId="ListLabel771">
    <w:name w:val="ListLabel 771"/>
    <w:qFormat/>
    <w:rPr>
      <w:rFonts w:cs="OpenSymbol"/>
    </w:rPr>
  </w:style>
  <w:style w:type="character" w:customStyle="1" w:styleId="ListLabel772">
    <w:name w:val="ListLabel 772"/>
    <w:qFormat/>
    <w:rPr>
      <w:rFonts w:cs="OpenSymbol"/>
    </w:rPr>
  </w:style>
  <w:style w:type="character" w:customStyle="1" w:styleId="ListLabel773">
    <w:name w:val="ListLabel 773"/>
    <w:qFormat/>
    <w:rPr>
      <w:rFonts w:cs="OpenSymbol"/>
    </w:rPr>
  </w:style>
  <w:style w:type="character" w:customStyle="1" w:styleId="ListLabel774">
    <w:name w:val="ListLabel 774"/>
    <w:qFormat/>
    <w:rPr>
      <w:rFonts w:cs="OpenSymbol"/>
    </w:rPr>
  </w:style>
  <w:style w:type="character" w:customStyle="1" w:styleId="ListLabel775">
    <w:name w:val="ListLabel 775"/>
    <w:qFormat/>
    <w:rPr>
      <w:rFonts w:cs="OpenSymbol"/>
    </w:rPr>
  </w:style>
  <w:style w:type="character" w:customStyle="1" w:styleId="ListLabel776">
    <w:name w:val="ListLabel 776"/>
    <w:qFormat/>
    <w:rPr>
      <w:rFonts w:cs="OpenSymbol"/>
    </w:rPr>
  </w:style>
  <w:style w:type="character" w:customStyle="1" w:styleId="ListLabel777">
    <w:name w:val="ListLabel 777"/>
    <w:qFormat/>
    <w:rPr>
      <w:rFonts w:cs="OpenSymbol"/>
    </w:rPr>
  </w:style>
  <w:style w:type="character" w:customStyle="1" w:styleId="ListLabel778">
    <w:name w:val="ListLabel 778"/>
    <w:qFormat/>
    <w:rPr>
      <w:rFonts w:cs="OpenSymbol"/>
    </w:rPr>
  </w:style>
  <w:style w:type="character" w:customStyle="1" w:styleId="ListLabel779">
    <w:name w:val="ListLabel 779"/>
    <w:qFormat/>
    <w:rPr>
      <w:rFonts w:cs="OpenSymbol"/>
    </w:rPr>
  </w:style>
  <w:style w:type="character" w:customStyle="1" w:styleId="ListLabel780">
    <w:name w:val="ListLabel 780"/>
    <w:qFormat/>
    <w:rPr>
      <w:rFonts w:cs="OpenSymbol"/>
    </w:rPr>
  </w:style>
  <w:style w:type="character" w:customStyle="1" w:styleId="ListLabel781">
    <w:name w:val="ListLabel 781"/>
    <w:qFormat/>
    <w:rPr>
      <w:rFonts w:cs="OpenSymbol"/>
    </w:rPr>
  </w:style>
  <w:style w:type="character" w:customStyle="1" w:styleId="ListLabel782">
    <w:name w:val="ListLabel 782"/>
    <w:qFormat/>
    <w:rPr>
      <w:rFonts w:cs="OpenSymbol"/>
    </w:rPr>
  </w:style>
  <w:style w:type="character" w:customStyle="1" w:styleId="ListLabel783">
    <w:name w:val="ListLabel 783"/>
    <w:qFormat/>
    <w:rPr>
      <w:rFonts w:cs="OpenSymbol"/>
    </w:rPr>
  </w:style>
  <w:style w:type="character" w:customStyle="1" w:styleId="ListLabel784">
    <w:name w:val="ListLabel 784"/>
    <w:qFormat/>
    <w:rPr>
      <w:rFonts w:cs="OpenSymbol"/>
    </w:rPr>
  </w:style>
  <w:style w:type="character" w:customStyle="1" w:styleId="ListLabel785">
    <w:name w:val="ListLabel 785"/>
    <w:qFormat/>
    <w:rPr>
      <w:rFonts w:cs="OpenSymbol"/>
    </w:rPr>
  </w:style>
  <w:style w:type="character" w:customStyle="1" w:styleId="ListLabel786">
    <w:name w:val="ListLabel 786"/>
    <w:qFormat/>
    <w:rPr>
      <w:rFonts w:cs="OpenSymbol"/>
    </w:rPr>
  </w:style>
  <w:style w:type="character" w:customStyle="1" w:styleId="ListLabel787">
    <w:name w:val="ListLabel 787"/>
    <w:qFormat/>
    <w:rPr>
      <w:rFonts w:cs="OpenSymbol"/>
    </w:rPr>
  </w:style>
  <w:style w:type="character" w:customStyle="1" w:styleId="ListLabel788">
    <w:name w:val="ListLabel 788"/>
    <w:qFormat/>
    <w:rPr>
      <w:rFonts w:cs="OpenSymbol"/>
    </w:rPr>
  </w:style>
  <w:style w:type="character" w:customStyle="1" w:styleId="ListLabel789">
    <w:name w:val="ListLabel 789"/>
    <w:qFormat/>
    <w:rPr>
      <w:rFonts w:cs="OpenSymbol"/>
    </w:rPr>
  </w:style>
  <w:style w:type="character" w:customStyle="1" w:styleId="ListLabel790">
    <w:name w:val="ListLabel 790"/>
    <w:qFormat/>
    <w:rPr>
      <w:rFonts w:cs="OpenSymbol"/>
    </w:rPr>
  </w:style>
  <w:style w:type="character" w:customStyle="1" w:styleId="ListLabel791">
    <w:name w:val="ListLabel 791"/>
    <w:qFormat/>
    <w:rPr>
      <w:rFonts w:cs="OpenSymbol"/>
    </w:rPr>
  </w:style>
  <w:style w:type="character" w:customStyle="1" w:styleId="ListLabel792">
    <w:name w:val="ListLabel 792"/>
    <w:qFormat/>
    <w:rPr>
      <w:rFonts w:cs="OpenSymbol"/>
    </w:rPr>
  </w:style>
  <w:style w:type="character" w:customStyle="1" w:styleId="ListLabel793">
    <w:name w:val="ListLabel 793"/>
    <w:qFormat/>
    <w:rPr>
      <w:rFonts w:cs="OpenSymbol"/>
    </w:rPr>
  </w:style>
  <w:style w:type="character" w:customStyle="1" w:styleId="ListLabel794">
    <w:name w:val="ListLabel 794"/>
    <w:qFormat/>
    <w:rPr>
      <w:rFonts w:cs="OpenSymbol"/>
    </w:rPr>
  </w:style>
  <w:style w:type="character" w:customStyle="1" w:styleId="ListLabel795">
    <w:name w:val="ListLabel 795"/>
    <w:qFormat/>
    <w:rPr>
      <w:rFonts w:cs="OpenSymbol"/>
    </w:rPr>
  </w:style>
  <w:style w:type="character" w:customStyle="1" w:styleId="ListLabel796">
    <w:name w:val="ListLabel 796"/>
    <w:qFormat/>
    <w:rPr>
      <w:rFonts w:cs="OpenSymbol"/>
    </w:rPr>
  </w:style>
  <w:style w:type="character" w:customStyle="1" w:styleId="ListLabel797">
    <w:name w:val="ListLabel 797"/>
    <w:qFormat/>
    <w:rPr>
      <w:rFonts w:cs="OpenSymbol"/>
    </w:rPr>
  </w:style>
  <w:style w:type="character" w:customStyle="1" w:styleId="ListLabel798">
    <w:name w:val="ListLabel 798"/>
    <w:qFormat/>
    <w:rPr>
      <w:rFonts w:cs="OpenSymbol"/>
    </w:rPr>
  </w:style>
  <w:style w:type="character" w:customStyle="1" w:styleId="ListLabel799">
    <w:name w:val="ListLabel 799"/>
    <w:qFormat/>
    <w:rPr>
      <w:rFonts w:cs="OpenSymbol"/>
    </w:rPr>
  </w:style>
  <w:style w:type="character" w:customStyle="1" w:styleId="ListLabel800">
    <w:name w:val="ListLabel 800"/>
    <w:qFormat/>
    <w:rPr>
      <w:rFonts w:cs="OpenSymbol"/>
    </w:rPr>
  </w:style>
  <w:style w:type="character" w:customStyle="1" w:styleId="ListLabel801">
    <w:name w:val="ListLabel 801"/>
    <w:qFormat/>
    <w:rPr>
      <w:rFonts w:cs="OpenSymbol"/>
    </w:rPr>
  </w:style>
  <w:style w:type="character" w:customStyle="1" w:styleId="ListLabel802">
    <w:name w:val="ListLabel 802"/>
    <w:qFormat/>
    <w:rPr>
      <w:rFonts w:cs="OpenSymbol"/>
    </w:rPr>
  </w:style>
  <w:style w:type="character" w:customStyle="1" w:styleId="ListLabel803">
    <w:name w:val="ListLabel 803"/>
    <w:qFormat/>
    <w:rPr>
      <w:rFonts w:cs="OpenSymbol"/>
    </w:rPr>
  </w:style>
  <w:style w:type="character" w:customStyle="1" w:styleId="ListLabel804">
    <w:name w:val="ListLabel 804"/>
    <w:qFormat/>
    <w:rPr>
      <w:rFonts w:cs="OpenSymbol"/>
    </w:rPr>
  </w:style>
  <w:style w:type="character" w:customStyle="1" w:styleId="ListLabel805">
    <w:name w:val="ListLabel 805"/>
    <w:qFormat/>
    <w:rPr>
      <w:rFonts w:cs="OpenSymbol"/>
    </w:rPr>
  </w:style>
  <w:style w:type="character" w:customStyle="1" w:styleId="ListLabel806">
    <w:name w:val="ListLabel 806"/>
    <w:qFormat/>
    <w:rPr>
      <w:rFonts w:cs="OpenSymbol"/>
    </w:rPr>
  </w:style>
  <w:style w:type="character" w:customStyle="1" w:styleId="ListLabel807">
    <w:name w:val="ListLabel 807"/>
    <w:qFormat/>
    <w:rPr>
      <w:rFonts w:cs="OpenSymbol"/>
    </w:rPr>
  </w:style>
  <w:style w:type="character" w:customStyle="1" w:styleId="ListLabel808">
    <w:name w:val="ListLabel 808"/>
    <w:qFormat/>
    <w:rPr>
      <w:rFonts w:cs="OpenSymbol"/>
    </w:rPr>
  </w:style>
  <w:style w:type="character" w:customStyle="1" w:styleId="ListLabel809">
    <w:name w:val="ListLabel 809"/>
    <w:qFormat/>
    <w:rPr>
      <w:rFonts w:cs="OpenSymbol"/>
    </w:rPr>
  </w:style>
  <w:style w:type="character" w:customStyle="1" w:styleId="ListLabel810">
    <w:name w:val="ListLabel 810"/>
    <w:qFormat/>
    <w:rPr>
      <w:rFonts w:cs="OpenSymbol"/>
    </w:rPr>
  </w:style>
  <w:style w:type="character" w:customStyle="1" w:styleId="ListLabel811">
    <w:name w:val="ListLabel 811"/>
    <w:qFormat/>
    <w:rPr>
      <w:rFonts w:cs="OpenSymbol"/>
    </w:rPr>
  </w:style>
  <w:style w:type="character" w:customStyle="1" w:styleId="ListLabel812">
    <w:name w:val="ListLabel 812"/>
    <w:qFormat/>
    <w:rPr>
      <w:rFonts w:cs="OpenSymbol"/>
    </w:rPr>
  </w:style>
  <w:style w:type="character" w:customStyle="1" w:styleId="ListLabel813">
    <w:name w:val="ListLabel 813"/>
    <w:qFormat/>
    <w:rPr>
      <w:rFonts w:cs="OpenSymbol"/>
    </w:rPr>
  </w:style>
  <w:style w:type="character" w:customStyle="1" w:styleId="ListLabel814">
    <w:name w:val="ListLabel 814"/>
    <w:qFormat/>
    <w:rPr>
      <w:rFonts w:cs="OpenSymbol"/>
    </w:rPr>
  </w:style>
  <w:style w:type="character" w:customStyle="1" w:styleId="ListLabel815">
    <w:name w:val="ListLabel 815"/>
    <w:qFormat/>
    <w:rPr>
      <w:rFonts w:cs="OpenSymbol"/>
    </w:rPr>
  </w:style>
  <w:style w:type="character" w:customStyle="1" w:styleId="ListLabel816">
    <w:name w:val="ListLabel 816"/>
    <w:qFormat/>
    <w:rPr>
      <w:rFonts w:cs="OpenSymbol"/>
    </w:rPr>
  </w:style>
  <w:style w:type="character" w:customStyle="1" w:styleId="ListLabel817">
    <w:name w:val="ListLabel 817"/>
    <w:qFormat/>
    <w:rPr>
      <w:rFonts w:cs="OpenSymbol"/>
    </w:rPr>
  </w:style>
  <w:style w:type="character" w:customStyle="1" w:styleId="ListLabel818">
    <w:name w:val="ListLabel 818"/>
    <w:qFormat/>
    <w:rPr>
      <w:rFonts w:cs="OpenSymbol"/>
    </w:rPr>
  </w:style>
  <w:style w:type="character" w:customStyle="1" w:styleId="ListLabel819">
    <w:name w:val="ListLabel 819"/>
    <w:qFormat/>
    <w:rPr>
      <w:rFonts w:cs="OpenSymbol"/>
    </w:rPr>
  </w:style>
  <w:style w:type="character" w:customStyle="1" w:styleId="ListLabel820">
    <w:name w:val="ListLabel 820"/>
    <w:qFormat/>
    <w:rPr>
      <w:rFonts w:cs="OpenSymbol"/>
    </w:rPr>
  </w:style>
  <w:style w:type="character" w:customStyle="1" w:styleId="ListLabel821">
    <w:name w:val="ListLabel 821"/>
    <w:qFormat/>
    <w:rPr>
      <w:rFonts w:cs="OpenSymbol"/>
    </w:rPr>
  </w:style>
  <w:style w:type="character" w:customStyle="1" w:styleId="ListLabel822">
    <w:name w:val="ListLabel 822"/>
    <w:qFormat/>
    <w:rPr>
      <w:rFonts w:cs="OpenSymbol"/>
    </w:rPr>
  </w:style>
  <w:style w:type="character" w:customStyle="1" w:styleId="ListLabel823">
    <w:name w:val="ListLabel 823"/>
    <w:qFormat/>
    <w:rPr>
      <w:rFonts w:cs="OpenSymbol"/>
    </w:rPr>
  </w:style>
  <w:style w:type="character" w:customStyle="1" w:styleId="ListLabel824">
    <w:name w:val="ListLabel 824"/>
    <w:qFormat/>
    <w:rPr>
      <w:rFonts w:cs="OpenSymbol"/>
    </w:rPr>
  </w:style>
  <w:style w:type="character" w:customStyle="1" w:styleId="ListLabel825">
    <w:name w:val="ListLabel 825"/>
    <w:qFormat/>
    <w:rPr>
      <w:rFonts w:cs="OpenSymbol"/>
    </w:rPr>
  </w:style>
  <w:style w:type="character" w:customStyle="1" w:styleId="ListLabel826">
    <w:name w:val="ListLabel 826"/>
    <w:qFormat/>
    <w:rPr>
      <w:rFonts w:cs="OpenSymbol"/>
    </w:rPr>
  </w:style>
  <w:style w:type="character" w:customStyle="1" w:styleId="ListLabel827">
    <w:name w:val="ListLabel 827"/>
    <w:qFormat/>
    <w:rPr>
      <w:rFonts w:cs="OpenSymbol"/>
    </w:rPr>
  </w:style>
  <w:style w:type="character" w:customStyle="1" w:styleId="ListLabel828">
    <w:name w:val="ListLabel 828"/>
    <w:qFormat/>
    <w:rPr>
      <w:rFonts w:cs="OpenSymbol"/>
    </w:rPr>
  </w:style>
  <w:style w:type="character" w:customStyle="1" w:styleId="ListLabel829">
    <w:name w:val="ListLabel 829"/>
    <w:qFormat/>
    <w:rPr>
      <w:rFonts w:cs="OpenSymbol"/>
    </w:rPr>
  </w:style>
  <w:style w:type="character" w:customStyle="1" w:styleId="ListLabel830">
    <w:name w:val="ListLabel 830"/>
    <w:qFormat/>
    <w:rPr>
      <w:rFonts w:cs="OpenSymbol"/>
    </w:rPr>
  </w:style>
  <w:style w:type="character" w:customStyle="1" w:styleId="ListLabel831">
    <w:name w:val="ListLabel 831"/>
    <w:qFormat/>
    <w:rPr>
      <w:rFonts w:cs="OpenSymbol"/>
    </w:rPr>
  </w:style>
  <w:style w:type="character" w:customStyle="1" w:styleId="ListLabel832">
    <w:name w:val="ListLabel 832"/>
    <w:qFormat/>
    <w:rPr>
      <w:rFonts w:cs="OpenSymbol"/>
    </w:rPr>
  </w:style>
  <w:style w:type="character" w:customStyle="1" w:styleId="ListLabel833">
    <w:name w:val="ListLabel 833"/>
    <w:qFormat/>
    <w:rPr>
      <w:rFonts w:cs="OpenSymbol"/>
    </w:rPr>
  </w:style>
  <w:style w:type="character" w:customStyle="1" w:styleId="ListLabel834">
    <w:name w:val="ListLabel 834"/>
    <w:qFormat/>
    <w:rPr>
      <w:rFonts w:cs="OpenSymbol"/>
    </w:rPr>
  </w:style>
  <w:style w:type="character" w:customStyle="1" w:styleId="ListLabel835">
    <w:name w:val="ListLabel 835"/>
    <w:qFormat/>
    <w:rPr>
      <w:rFonts w:cs="OpenSymbol"/>
    </w:rPr>
  </w:style>
  <w:style w:type="character" w:customStyle="1" w:styleId="ListLabel836">
    <w:name w:val="ListLabel 836"/>
    <w:qFormat/>
    <w:rPr>
      <w:rFonts w:cs="OpenSymbol"/>
    </w:rPr>
  </w:style>
  <w:style w:type="character" w:customStyle="1" w:styleId="ListLabel837">
    <w:name w:val="ListLabel 837"/>
    <w:qFormat/>
    <w:rPr>
      <w:rFonts w:cs="OpenSymbol"/>
    </w:rPr>
  </w:style>
  <w:style w:type="character" w:customStyle="1" w:styleId="ListLabel838">
    <w:name w:val="ListLabel 838"/>
    <w:qFormat/>
    <w:rPr>
      <w:rFonts w:cs="OpenSymbol"/>
    </w:rPr>
  </w:style>
  <w:style w:type="character" w:customStyle="1" w:styleId="ListLabel839">
    <w:name w:val="ListLabel 839"/>
    <w:qFormat/>
    <w:rPr>
      <w:rFonts w:cs="OpenSymbol"/>
    </w:rPr>
  </w:style>
  <w:style w:type="character" w:customStyle="1" w:styleId="ListLabel840">
    <w:name w:val="ListLabel 840"/>
    <w:qFormat/>
    <w:rPr>
      <w:rFonts w:cs="OpenSymbol"/>
    </w:rPr>
  </w:style>
  <w:style w:type="character" w:customStyle="1" w:styleId="ListLabel841">
    <w:name w:val="ListLabel 841"/>
    <w:qFormat/>
    <w:rPr>
      <w:rFonts w:cs="OpenSymbol"/>
    </w:rPr>
  </w:style>
  <w:style w:type="character" w:customStyle="1" w:styleId="ListLabel842">
    <w:name w:val="ListLabel 842"/>
    <w:qFormat/>
    <w:rPr>
      <w:rFonts w:cs="OpenSymbol"/>
    </w:rPr>
  </w:style>
  <w:style w:type="character" w:customStyle="1" w:styleId="ListLabel843">
    <w:name w:val="ListLabel 843"/>
    <w:qFormat/>
    <w:rPr>
      <w:rFonts w:cs="OpenSymbol"/>
    </w:rPr>
  </w:style>
  <w:style w:type="character" w:customStyle="1" w:styleId="ListLabel844">
    <w:name w:val="ListLabel 844"/>
    <w:qFormat/>
    <w:rPr>
      <w:rFonts w:cs="OpenSymbol"/>
    </w:rPr>
  </w:style>
  <w:style w:type="character" w:customStyle="1" w:styleId="ListLabel845">
    <w:name w:val="ListLabel 845"/>
    <w:qFormat/>
    <w:rPr>
      <w:rFonts w:cs="OpenSymbol"/>
    </w:rPr>
  </w:style>
  <w:style w:type="character" w:customStyle="1" w:styleId="ListLabel846">
    <w:name w:val="ListLabel 846"/>
    <w:qFormat/>
    <w:rPr>
      <w:rFonts w:cs="OpenSymbol"/>
    </w:rPr>
  </w:style>
  <w:style w:type="character" w:customStyle="1" w:styleId="ListLabel847">
    <w:name w:val="ListLabel 847"/>
    <w:qFormat/>
    <w:rPr>
      <w:rFonts w:cs="OpenSymbol"/>
    </w:rPr>
  </w:style>
  <w:style w:type="character" w:customStyle="1" w:styleId="ListLabel848">
    <w:name w:val="ListLabel 848"/>
    <w:qFormat/>
    <w:rPr>
      <w:rFonts w:cs="OpenSymbol"/>
    </w:rPr>
  </w:style>
  <w:style w:type="character" w:customStyle="1" w:styleId="ListLabel849">
    <w:name w:val="ListLabel 849"/>
    <w:qFormat/>
    <w:rPr>
      <w:rFonts w:cs="OpenSymbol"/>
    </w:rPr>
  </w:style>
  <w:style w:type="character" w:customStyle="1" w:styleId="ListLabel850">
    <w:name w:val="ListLabel 850"/>
    <w:qFormat/>
    <w:rPr>
      <w:rFonts w:cs="OpenSymbol"/>
    </w:rPr>
  </w:style>
  <w:style w:type="character" w:customStyle="1" w:styleId="ListLabel851">
    <w:name w:val="ListLabel 851"/>
    <w:qFormat/>
    <w:rPr>
      <w:rFonts w:cs="OpenSymbol"/>
    </w:rPr>
  </w:style>
  <w:style w:type="character" w:customStyle="1" w:styleId="ListLabel852">
    <w:name w:val="ListLabel 852"/>
    <w:qFormat/>
    <w:rPr>
      <w:rFonts w:cs="OpenSymbol"/>
    </w:rPr>
  </w:style>
  <w:style w:type="character" w:customStyle="1" w:styleId="ListLabel853">
    <w:name w:val="ListLabel 853"/>
    <w:qFormat/>
    <w:rPr>
      <w:rFonts w:cs="OpenSymbol"/>
    </w:rPr>
  </w:style>
  <w:style w:type="character" w:customStyle="1" w:styleId="ListLabel854">
    <w:name w:val="ListLabel 854"/>
    <w:qFormat/>
    <w:rPr>
      <w:rFonts w:cs="OpenSymbol"/>
    </w:rPr>
  </w:style>
  <w:style w:type="character" w:customStyle="1" w:styleId="ListLabel855">
    <w:name w:val="ListLabel 855"/>
    <w:qFormat/>
    <w:rPr>
      <w:rFonts w:cs="OpenSymbol"/>
    </w:rPr>
  </w:style>
  <w:style w:type="character" w:customStyle="1" w:styleId="ListLabel856">
    <w:name w:val="ListLabel 856"/>
    <w:qFormat/>
    <w:rPr>
      <w:rFonts w:cs="OpenSymbol"/>
    </w:rPr>
  </w:style>
  <w:style w:type="character" w:customStyle="1" w:styleId="ListLabel857">
    <w:name w:val="ListLabel 857"/>
    <w:qFormat/>
    <w:rPr>
      <w:rFonts w:cs="OpenSymbol"/>
    </w:rPr>
  </w:style>
  <w:style w:type="character" w:customStyle="1" w:styleId="ListLabel858">
    <w:name w:val="ListLabel 858"/>
    <w:qFormat/>
    <w:rPr>
      <w:rFonts w:cs="OpenSymbol"/>
    </w:rPr>
  </w:style>
  <w:style w:type="character" w:customStyle="1" w:styleId="ListLabel859">
    <w:name w:val="ListLabel 859"/>
    <w:qFormat/>
    <w:rPr>
      <w:rFonts w:cs="OpenSymbol"/>
    </w:rPr>
  </w:style>
  <w:style w:type="character" w:customStyle="1" w:styleId="ListLabel860">
    <w:name w:val="ListLabel 860"/>
    <w:qFormat/>
    <w:rPr>
      <w:rFonts w:cs="OpenSymbol"/>
    </w:rPr>
  </w:style>
  <w:style w:type="character" w:customStyle="1" w:styleId="ListLabel861">
    <w:name w:val="ListLabel 861"/>
    <w:qFormat/>
    <w:rPr>
      <w:rFonts w:cs="OpenSymbol"/>
    </w:rPr>
  </w:style>
  <w:style w:type="character" w:customStyle="1" w:styleId="ListLabel862">
    <w:name w:val="ListLabel 862"/>
    <w:qFormat/>
    <w:rPr>
      <w:rFonts w:cs="OpenSymbol"/>
    </w:rPr>
  </w:style>
  <w:style w:type="character" w:customStyle="1" w:styleId="ListLabel863">
    <w:name w:val="ListLabel 863"/>
    <w:qFormat/>
    <w:rPr>
      <w:rFonts w:cs="OpenSymbol"/>
    </w:rPr>
  </w:style>
  <w:style w:type="character" w:customStyle="1" w:styleId="ListLabel864">
    <w:name w:val="ListLabel 864"/>
    <w:qFormat/>
    <w:rPr>
      <w:rFonts w:cs="OpenSymbol"/>
    </w:rPr>
  </w:style>
  <w:style w:type="character" w:customStyle="1" w:styleId="ListLabel865">
    <w:name w:val="ListLabel 865"/>
    <w:qFormat/>
    <w:rPr>
      <w:rFonts w:cs="OpenSymbol"/>
    </w:rPr>
  </w:style>
  <w:style w:type="character" w:customStyle="1" w:styleId="ListLabel866">
    <w:name w:val="ListLabel 866"/>
    <w:qFormat/>
    <w:rPr>
      <w:rFonts w:cs="OpenSymbol"/>
    </w:rPr>
  </w:style>
  <w:style w:type="character" w:customStyle="1" w:styleId="ListLabel867">
    <w:name w:val="ListLabel 867"/>
    <w:qFormat/>
    <w:rPr>
      <w:rFonts w:cs="OpenSymbol"/>
    </w:rPr>
  </w:style>
  <w:style w:type="character" w:customStyle="1" w:styleId="ListLabel868">
    <w:name w:val="ListLabel 868"/>
    <w:qFormat/>
    <w:rPr>
      <w:rFonts w:cs="OpenSymbol"/>
    </w:rPr>
  </w:style>
  <w:style w:type="character" w:customStyle="1" w:styleId="ListLabel869">
    <w:name w:val="ListLabel 869"/>
    <w:qFormat/>
    <w:rPr>
      <w:rFonts w:cs="OpenSymbol"/>
    </w:rPr>
  </w:style>
  <w:style w:type="character" w:customStyle="1" w:styleId="ListLabel870">
    <w:name w:val="ListLabel 870"/>
    <w:qFormat/>
    <w:rPr>
      <w:rFonts w:cs="OpenSymbol"/>
    </w:rPr>
  </w:style>
  <w:style w:type="character" w:customStyle="1" w:styleId="ListLabel871">
    <w:name w:val="ListLabel 871"/>
    <w:qFormat/>
    <w:rPr>
      <w:rFonts w:cs="OpenSymbol"/>
    </w:rPr>
  </w:style>
  <w:style w:type="character" w:customStyle="1" w:styleId="ListLabel872">
    <w:name w:val="ListLabel 872"/>
    <w:qFormat/>
    <w:rPr>
      <w:rFonts w:cs="OpenSymbol"/>
    </w:rPr>
  </w:style>
  <w:style w:type="character" w:customStyle="1" w:styleId="ListLabel873">
    <w:name w:val="ListLabel 873"/>
    <w:qFormat/>
    <w:rPr>
      <w:rFonts w:cs="OpenSymbol"/>
    </w:rPr>
  </w:style>
  <w:style w:type="character" w:customStyle="1" w:styleId="ListLabel874">
    <w:name w:val="ListLabel 874"/>
    <w:qFormat/>
    <w:rPr>
      <w:rFonts w:cs="OpenSymbol"/>
    </w:rPr>
  </w:style>
  <w:style w:type="character" w:customStyle="1" w:styleId="ListLabel875">
    <w:name w:val="ListLabel 875"/>
    <w:qFormat/>
    <w:rPr>
      <w:rFonts w:cs="OpenSymbol"/>
    </w:rPr>
  </w:style>
  <w:style w:type="character" w:customStyle="1" w:styleId="ListLabel876">
    <w:name w:val="ListLabel 876"/>
    <w:qFormat/>
    <w:rPr>
      <w:rFonts w:cs="OpenSymbol"/>
    </w:rPr>
  </w:style>
  <w:style w:type="character" w:customStyle="1" w:styleId="ListLabel877">
    <w:name w:val="ListLabel 877"/>
    <w:qFormat/>
    <w:rPr>
      <w:rFonts w:cs="OpenSymbol"/>
    </w:rPr>
  </w:style>
  <w:style w:type="character" w:customStyle="1" w:styleId="ListLabel878">
    <w:name w:val="ListLabel 878"/>
    <w:qFormat/>
    <w:rPr>
      <w:rFonts w:cs="OpenSymbol"/>
    </w:rPr>
  </w:style>
  <w:style w:type="character" w:customStyle="1" w:styleId="ListLabel879">
    <w:name w:val="ListLabel 879"/>
    <w:qFormat/>
    <w:rPr>
      <w:rFonts w:cs="OpenSymbol"/>
    </w:rPr>
  </w:style>
  <w:style w:type="character" w:customStyle="1" w:styleId="ListLabel880">
    <w:name w:val="ListLabel 880"/>
    <w:qFormat/>
    <w:rPr>
      <w:rFonts w:cs="OpenSymbol"/>
    </w:rPr>
  </w:style>
  <w:style w:type="character" w:customStyle="1" w:styleId="ListLabel881">
    <w:name w:val="ListLabel 881"/>
    <w:qFormat/>
    <w:rPr>
      <w:rFonts w:cs="OpenSymbol"/>
    </w:rPr>
  </w:style>
  <w:style w:type="character" w:customStyle="1" w:styleId="ListLabel882">
    <w:name w:val="ListLabel 882"/>
    <w:qFormat/>
    <w:rPr>
      <w:rFonts w:cs="OpenSymbol"/>
    </w:rPr>
  </w:style>
  <w:style w:type="character" w:customStyle="1" w:styleId="ListLabel883">
    <w:name w:val="ListLabel 883"/>
    <w:qFormat/>
    <w:rPr>
      <w:rFonts w:cs="OpenSymbol"/>
    </w:rPr>
  </w:style>
  <w:style w:type="character" w:customStyle="1" w:styleId="ListLabel884">
    <w:name w:val="ListLabel 884"/>
    <w:qFormat/>
    <w:rPr>
      <w:rFonts w:cs="OpenSymbol"/>
    </w:rPr>
  </w:style>
  <w:style w:type="character" w:customStyle="1" w:styleId="ListLabel885">
    <w:name w:val="ListLabel 885"/>
    <w:qFormat/>
    <w:rPr>
      <w:rFonts w:cs="OpenSymbol"/>
    </w:rPr>
  </w:style>
  <w:style w:type="character" w:customStyle="1" w:styleId="ListLabel886">
    <w:name w:val="ListLabel 886"/>
    <w:qFormat/>
    <w:rPr>
      <w:rFonts w:cs="OpenSymbol"/>
    </w:rPr>
  </w:style>
  <w:style w:type="character" w:customStyle="1" w:styleId="ListLabel887">
    <w:name w:val="ListLabel 887"/>
    <w:qFormat/>
    <w:rPr>
      <w:rFonts w:cs="OpenSymbol"/>
    </w:rPr>
  </w:style>
  <w:style w:type="character" w:customStyle="1" w:styleId="ListLabel888">
    <w:name w:val="ListLabel 888"/>
    <w:qFormat/>
    <w:rPr>
      <w:rFonts w:cs="OpenSymbol"/>
    </w:rPr>
  </w:style>
  <w:style w:type="character" w:customStyle="1" w:styleId="ListLabel889">
    <w:name w:val="ListLabel 889"/>
    <w:qFormat/>
    <w:rPr>
      <w:rFonts w:cs="OpenSymbol"/>
    </w:rPr>
  </w:style>
  <w:style w:type="character" w:customStyle="1" w:styleId="ListLabel890">
    <w:name w:val="ListLabel 890"/>
    <w:qFormat/>
    <w:rPr>
      <w:rFonts w:cs="OpenSymbol"/>
    </w:rPr>
  </w:style>
  <w:style w:type="character" w:customStyle="1" w:styleId="ListLabel891">
    <w:name w:val="ListLabel 891"/>
    <w:qFormat/>
    <w:rPr>
      <w:rFonts w:cs="OpenSymbol"/>
    </w:rPr>
  </w:style>
  <w:style w:type="character" w:customStyle="1" w:styleId="ListLabel892">
    <w:name w:val="ListLabel 892"/>
    <w:qFormat/>
    <w:rPr>
      <w:rFonts w:cs="OpenSymbol"/>
    </w:rPr>
  </w:style>
  <w:style w:type="character" w:customStyle="1" w:styleId="ListLabel893">
    <w:name w:val="ListLabel 893"/>
    <w:qFormat/>
    <w:rPr>
      <w:rFonts w:cs="OpenSymbol"/>
    </w:rPr>
  </w:style>
  <w:style w:type="character" w:customStyle="1" w:styleId="ListLabel894">
    <w:name w:val="ListLabel 894"/>
    <w:qFormat/>
    <w:rPr>
      <w:rFonts w:cs="OpenSymbol"/>
    </w:rPr>
  </w:style>
  <w:style w:type="character" w:customStyle="1" w:styleId="ListLabel895">
    <w:name w:val="ListLabel 895"/>
    <w:qFormat/>
    <w:rPr>
      <w:rFonts w:cs="OpenSymbol"/>
    </w:rPr>
  </w:style>
  <w:style w:type="character" w:customStyle="1" w:styleId="ListLabel896">
    <w:name w:val="ListLabel 896"/>
    <w:qFormat/>
    <w:rPr>
      <w:rFonts w:cs="OpenSymbol"/>
    </w:rPr>
  </w:style>
  <w:style w:type="character" w:customStyle="1" w:styleId="ListLabel897">
    <w:name w:val="ListLabel 897"/>
    <w:qFormat/>
    <w:rPr>
      <w:rFonts w:cs="OpenSymbol"/>
    </w:rPr>
  </w:style>
  <w:style w:type="character" w:customStyle="1" w:styleId="ListLabel898">
    <w:name w:val="ListLabel 898"/>
    <w:qFormat/>
    <w:rPr>
      <w:rFonts w:cs="OpenSymbol"/>
    </w:rPr>
  </w:style>
  <w:style w:type="character" w:customStyle="1" w:styleId="ListLabel899">
    <w:name w:val="ListLabel 899"/>
    <w:qFormat/>
    <w:rPr>
      <w:rFonts w:cs="OpenSymbol"/>
    </w:rPr>
  </w:style>
  <w:style w:type="character" w:customStyle="1" w:styleId="ListLabel900">
    <w:name w:val="ListLabel 900"/>
    <w:qFormat/>
    <w:rPr>
      <w:rFonts w:cs="OpenSymbol"/>
    </w:rPr>
  </w:style>
  <w:style w:type="character" w:customStyle="1" w:styleId="ListLabel901">
    <w:name w:val="ListLabel 901"/>
    <w:qFormat/>
    <w:rPr>
      <w:rFonts w:cs="OpenSymbol"/>
    </w:rPr>
  </w:style>
  <w:style w:type="character" w:customStyle="1" w:styleId="ListLabel902">
    <w:name w:val="ListLabel 902"/>
    <w:qFormat/>
    <w:rPr>
      <w:rFonts w:cs="OpenSymbol"/>
    </w:rPr>
  </w:style>
  <w:style w:type="character" w:customStyle="1" w:styleId="ListLabel903">
    <w:name w:val="ListLabel 903"/>
    <w:qFormat/>
    <w:rPr>
      <w:rFonts w:cs="OpenSymbol"/>
    </w:rPr>
  </w:style>
  <w:style w:type="character" w:customStyle="1" w:styleId="ListLabel904">
    <w:name w:val="ListLabel 904"/>
    <w:qFormat/>
    <w:rPr>
      <w:rFonts w:cs="OpenSymbol"/>
    </w:rPr>
  </w:style>
  <w:style w:type="character" w:customStyle="1" w:styleId="ListLabel905">
    <w:name w:val="ListLabel 905"/>
    <w:qFormat/>
    <w:rPr>
      <w:rFonts w:cs="OpenSymbol"/>
    </w:rPr>
  </w:style>
  <w:style w:type="character" w:customStyle="1" w:styleId="ListLabel906">
    <w:name w:val="ListLabel 906"/>
    <w:qFormat/>
    <w:rPr>
      <w:rFonts w:cs="OpenSymbol"/>
    </w:rPr>
  </w:style>
  <w:style w:type="character" w:customStyle="1" w:styleId="ListLabel907">
    <w:name w:val="ListLabel 907"/>
    <w:qFormat/>
    <w:rPr>
      <w:rFonts w:cs="OpenSymbol"/>
    </w:rPr>
  </w:style>
  <w:style w:type="character" w:customStyle="1" w:styleId="ListLabel908">
    <w:name w:val="ListLabel 908"/>
    <w:qFormat/>
    <w:rPr>
      <w:rFonts w:cs="OpenSymbol"/>
    </w:rPr>
  </w:style>
  <w:style w:type="character" w:customStyle="1" w:styleId="ListLabel909">
    <w:name w:val="ListLabel 909"/>
    <w:qFormat/>
    <w:rPr>
      <w:rFonts w:cs="OpenSymbol"/>
    </w:rPr>
  </w:style>
  <w:style w:type="character" w:customStyle="1" w:styleId="ListLabel910">
    <w:name w:val="ListLabel 910"/>
    <w:qFormat/>
    <w:rPr>
      <w:rFonts w:cs="OpenSymbol"/>
    </w:rPr>
  </w:style>
  <w:style w:type="character" w:customStyle="1" w:styleId="ListLabel911">
    <w:name w:val="ListLabel 911"/>
    <w:qFormat/>
    <w:rPr>
      <w:rFonts w:cs="OpenSymbol"/>
    </w:rPr>
  </w:style>
  <w:style w:type="character" w:customStyle="1" w:styleId="ListLabel912">
    <w:name w:val="ListLabel 912"/>
    <w:qFormat/>
    <w:rPr>
      <w:rFonts w:cs="OpenSymbol"/>
    </w:rPr>
  </w:style>
  <w:style w:type="character" w:customStyle="1" w:styleId="ListLabel913">
    <w:name w:val="ListLabel 913"/>
    <w:qFormat/>
    <w:rPr>
      <w:rFonts w:cs="OpenSymbol"/>
    </w:rPr>
  </w:style>
  <w:style w:type="character" w:customStyle="1" w:styleId="ListLabel914">
    <w:name w:val="ListLabel 914"/>
    <w:qFormat/>
    <w:rPr>
      <w:rFonts w:cs="OpenSymbol"/>
    </w:rPr>
  </w:style>
  <w:style w:type="character" w:customStyle="1" w:styleId="ListLabel915">
    <w:name w:val="ListLabel 915"/>
    <w:qFormat/>
    <w:rPr>
      <w:rFonts w:cs="OpenSymbol"/>
    </w:rPr>
  </w:style>
  <w:style w:type="character" w:customStyle="1" w:styleId="ListLabel916">
    <w:name w:val="ListLabel 916"/>
    <w:qFormat/>
    <w:rPr>
      <w:rFonts w:cs="OpenSymbol"/>
    </w:rPr>
  </w:style>
  <w:style w:type="character" w:customStyle="1" w:styleId="ListLabel917">
    <w:name w:val="ListLabel 917"/>
    <w:qFormat/>
    <w:rPr>
      <w:rFonts w:cs="OpenSymbol"/>
    </w:rPr>
  </w:style>
  <w:style w:type="character" w:customStyle="1" w:styleId="ListLabel918">
    <w:name w:val="ListLabel 918"/>
    <w:qFormat/>
    <w:rPr>
      <w:rFonts w:cs="OpenSymbol"/>
    </w:rPr>
  </w:style>
  <w:style w:type="character" w:customStyle="1" w:styleId="ListLabel919">
    <w:name w:val="ListLabel 919"/>
    <w:qFormat/>
    <w:rPr>
      <w:rFonts w:cs="OpenSymbol"/>
    </w:rPr>
  </w:style>
  <w:style w:type="character" w:customStyle="1" w:styleId="ListLabel920">
    <w:name w:val="ListLabel 920"/>
    <w:qFormat/>
    <w:rPr>
      <w:rFonts w:cs="OpenSymbol"/>
    </w:rPr>
  </w:style>
  <w:style w:type="character" w:customStyle="1" w:styleId="ListLabel921">
    <w:name w:val="ListLabel 921"/>
    <w:qFormat/>
    <w:rPr>
      <w:rFonts w:cs="OpenSymbol"/>
    </w:rPr>
  </w:style>
  <w:style w:type="character" w:customStyle="1" w:styleId="ListLabel922">
    <w:name w:val="ListLabel 922"/>
    <w:qFormat/>
    <w:rPr>
      <w:rFonts w:cs="OpenSymbol"/>
    </w:rPr>
  </w:style>
  <w:style w:type="character" w:customStyle="1" w:styleId="ListLabel923">
    <w:name w:val="ListLabel 923"/>
    <w:qFormat/>
    <w:rPr>
      <w:rFonts w:cs="OpenSymbol"/>
    </w:rPr>
  </w:style>
  <w:style w:type="character" w:customStyle="1" w:styleId="ListLabel924">
    <w:name w:val="ListLabel 924"/>
    <w:qFormat/>
    <w:rPr>
      <w:rFonts w:cs="OpenSymbol"/>
    </w:rPr>
  </w:style>
  <w:style w:type="character" w:customStyle="1" w:styleId="ListLabel925">
    <w:name w:val="ListLabel 925"/>
    <w:qFormat/>
    <w:rPr>
      <w:rFonts w:cs="OpenSymbol"/>
    </w:rPr>
  </w:style>
  <w:style w:type="character" w:customStyle="1" w:styleId="ListLabel926">
    <w:name w:val="ListLabel 926"/>
    <w:qFormat/>
    <w:rPr>
      <w:rFonts w:cs="OpenSymbol"/>
    </w:rPr>
  </w:style>
  <w:style w:type="character" w:customStyle="1" w:styleId="ListLabel927">
    <w:name w:val="ListLabel 927"/>
    <w:qFormat/>
    <w:rPr>
      <w:rFonts w:cs="OpenSymbol"/>
    </w:rPr>
  </w:style>
  <w:style w:type="character" w:customStyle="1" w:styleId="ListLabel928">
    <w:name w:val="ListLabel 928"/>
    <w:qFormat/>
    <w:rPr>
      <w:rFonts w:cs="OpenSymbol"/>
    </w:rPr>
  </w:style>
  <w:style w:type="character" w:customStyle="1" w:styleId="ListLabel929">
    <w:name w:val="ListLabel 929"/>
    <w:qFormat/>
    <w:rPr>
      <w:rFonts w:cs="OpenSymbol"/>
    </w:rPr>
  </w:style>
  <w:style w:type="character" w:customStyle="1" w:styleId="ListLabel930">
    <w:name w:val="ListLabel 930"/>
    <w:qFormat/>
    <w:rPr>
      <w:rFonts w:cs="OpenSymbol"/>
    </w:rPr>
  </w:style>
  <w:style w:type="character" w:customStyle="1" w:styleId="ListLabel931">
    <w:name w:val="ListLabel 931"/>
    <w:qFormat/>
    <w:rPr>
      <w:rFonts w:cs="OpenSymbol"/>
    </w:rPr>
  </w:style>
  <w:style w:type="character" w:customStyle="1" w:styleId="ListLabel932">
    <w:name w:val="ListLabel 932"/>
    <w:qFormat/>
    <w:rPr>
      <w:rFonts w:cs="OpenSymbol"/>
    </w:rPr>
  </w:style>
  <w:style w:type="character" w:customStyle="1" w:styleId="ListLabel933">
    <w:name w:val="ListLabel 933"/>
    <w:qFormat/>
    <w:rPr>
      <w:rFonts w:cs="OpenSymbol"/>
    </w:rPr>
  </w:style>
  <w:style w:type="character" w:customStyle="1" w:styleId="ListLabel934">
    <w:name w:val="ListLabel 934"/>
    <w:qFormat/>
    <w:rPr>
      <w:rFonts w:cs="OpenSymbol"/>
    </w:rPr>
  </w:style>
  <w:style w:type="character" w:customStyle="1" w:styleId="ListLabel935">
    <w:name w:val="ListLabel 935"/>
    <w:qFormat/>
    <w:rPr>
      <w:rFonts w:cs="OpenSymbol"/>
    </w:rPr>
  </w:style>
  <w:style w:type="character" w:customStyle="1" w:styleId="ListLabel936">
    <w:name w:val="ListLabel 936"/>
    <w:qFormat/>
    <w:rPr>
      <w:rFonts w:cs="OpenSymbol"/>
    </w:rPr>
  </w:style>
  <w:style w:type="character" w:customStyle="1" w:styleId="ListLabel937">
    <w:name w:val="ListLabel 937"/>
    <w:qFormat/>
    <w:rPr>
      <w:rFonts w:cs="OpenSymbol"/>
    </w:rPr>
  </w:style>
  <w:style w:type="character" w:customStyle="1" w:styleId="ListLabel938">
    <w:name w:val="ListLabel 938"/>
    <w:qFormat/>
    <w:rPr>
      <w:rFonts w:cs="OpenSymbol"/>
    </w:rPr>
  </w:style>
  <w:style w:type="character" w:customStyle="1" w:styleId="ListLabel939">
    <w:name w:val="ListLabel 939"/>
    <w:qFormat/>
    <w:rPr>
      <w:rFonts w:cs="OpenSymbol"/>
    </w:rPr>
  </w:style>
  <w:style w:type="character" w:customStyle="1" w:styleId="ListLabel940">
    <w:name w:val="ListLabel 940"/>
    <w:qFormat/>
    <w:rPr>
      <w:rFonts w:cs="OpenSymbol"/>
    </w:rPr>
  </w:style>
  <w:style w:type="character" w:customStyle="1" w:styleId="ListLabel941">
    <w:name w:val="ListLabel 941"/>
    <w:qFormat/>
    <w:rPr>
      <w:rFonts w:cs="OpenSymbol"/>
    </w:rPr>
  </w:style>
  <w:style w:type="character" w:customStyle="1" w:styleId="ListLabel942">
    <w:name w:val="ListLabel 942"/>
    <w:qFormat/>
    <w:rPr>
      <w:rFonts w:cs="OpenSymbol"/>
    </w:rPr>
  </w:style>
  <w:style w:type="character" w:customStyle="1" w:styleId="ListLabel943">
    <w:name w:val="ListLabel 943"/>
    <w:qFormat/>
    <w:rPr>
      <w:rFonts w:cs="OpenSymbol"/>
    </w:rPr>
  </w:style>
  <w:style w:type="character" w:customStyle="1" w:styleId="ListLabel944">
    <w:name w:val="ListLabel 944"/>
    <w:qFormat/>
    <w:rPr>
      <w:rFonts w:cs="OpenSymbol"/>
    </w:rPr>
  </w:style>
  <w:style w:type="character" w:customStyle="1" w:styleId="ListLabel945">
    <w:name w:val="ListLabel 945"/>
    <w:qFormat/>
    <w:rPr>
      <w:rFonts w:cs="OpenSymbol"/>
    </w:rPr>
  </w:style>
  <w:style w:type="character" w:customStyle="1" w:styleId="ListLabel946">
    <w:name w:val="ListLabel 946"/>
    <w:qFormat/>
    <w:rPr>
      <w:rFonts w:cs="OpenSymbol"/>
    </w:rPr>
  </w:style>
  <w:style w:type="character" w:customStyle="1" w:styleId="ListLabel947">
    <w:name w:val="ListLabel 947"/>
    <w:qFormat/>
    <w:rPr>
      <w:rFonts w:cs="OpenSymbol"/>
    </w:rPr>
  </w:style>
  <w:style w:type="character" w:customStyle="1" w:styleId="ListLabel948">
    <w:name w:val="ListLabel 948"/>
    <w:qFormat/>
    <w:rPr>
      <w:rFonts w:cs="OpenSymbol"/>
    </w:rPr>
  </w:style>
  <w:style w:type="character" w:customStyle="1" w:styleId="ListLabel949">
    <w:name w:val="ListLabel 949"/>
    <w:qFormat/>
    <w:rPr>
      <w:rFonts w:cs="OpenSymbol"/>
    </w:rPr>
  </w:style>
  <w:style w:type="character" w:customStyle="1" w:styleId="ListLabel950">
    <w:name w:val="ListLabel 950"/>
    <w:qFormat/>
    <w:rPr>
      <w:rFonts w:cs="OpenSymbol"/>
    </w:rPr>
  </w:style>
  <w:style w:type="character" w:customStyle="1" w:styleId="ListLabel951">
    <w:name w:val="ListLabel 951"/>
    <w:qFormat/>
    <w:rPr>
      <w:rFonts w:cs="OpenSymbol"/>
    </w:rPr>
  </w:style>
  <w:style w:type="character" w:customStyle="1" w:styleId="ListLabel952">
    <w:name w:val="ListLabel 952"/>
    <w:qFormat/>
    <w:rPr>
      <w:rFonts w:cs="OpenSymbol"/>
    </w:rPr>
  </w:style>
  <w:style w:type="character" w:customStyle="1" w:styleId="ListLabel953">
    <w:name w:val="ListLabel 953"/>
    <w:qFormat/>
    <w:rPr>
      <w:rFonts w:cs="OpenSymbol"/>
    </w:rPr>
  </w:style>
  <w:style w:type="character" w:customStyle="1" w:styleId="ListLabel954">
    <w:name w:val="ListLabel 954"/>
    <w:qFormat/>
    <w:rPr>
      <w:rFonts w:cs="OpenSymbol"/>
    </w:rPr>
  </w:style>
  <w:style w:type="character" w:customStyle="1" w:styleId="ListLabel955">
    <w:name w:val="ListLabel 955"/>
    <w:qFormat/>
    <w:rPr>
      <w:rFonts w:cs="OpenSymbol"/>
      <w:sz w:val="28"/>
    </w:rPr>
  </w:style>
  <w:style w:type="character" w:customStyle="1" w:styleId="ListLabel956">
    <w:name w:val="ListLabel 956"/>
    <w:qFormat/>
    <w:rPr>
      <w:rFonts w:cs="OpenSymbol"/>
    </w:rPr>
  </w:style>
  <w:style w:type="character" w:customStyle="1" w:styleId="ListLabel957">
    <w:name w:val="ListLabel 957"/>
    <w:qFormat/>
    <w:rPr>
      <w:rFonts w:cs="OpenSymbol"/>
    </w:rPr>
  </w:style>
  <w:style w:type="character" w:customStyle="1" w:styleId="ListLabel958">
    <w:name w:val="ListLabel 958"/>
    <w:qFormat/>
    <w:rPr>
      <w:rFonts w:cs="OpenSymbol"/>
    </w:rPr>
  </w:style>
  <w:style w:type="character" w:customStyle="1" w:styleId="ListLabel959">
    <w:name w:val="ListLabel 959"/>
    <w:qFormat/>
    <w:rPr>
      <w:rFonts w:cs="OpenSymbol"/>
    </w:rPr>
  </w:style>
  <w:style w:type="character" w:customStyle="1" w:styleId="ListLabel960">
    <w:name w:val="ListLabel 960"/>
    <w:qFormat/>
    <w:rPr>
      <w:rFonts w:cs="OpenSymbol"/>
    </w:rPr>
  </w:style>
  <w:style w:type="character" w:customStyle="1" w:styleId="ListLabel961">
    <w:name w:val="ListLabel 961"/>
    <w:qFormat/>
    <w:rPr>
      <w:rFonts w:cs="OpenSymbol"/>
    </w:rPr>
  </w:style>
  <w:style w:type="character" w:customStyle="1" w:styleId="ListLabel962">
    <w:name w:val="ListLabel 962"/>
    <w:qFormat/>
    <w:rPr>
      <w:rFonts w:cs="OpenSymbol"/>
    </w:rPr>
  </w:style>
  <w:style w:type="character" w:customStyle="1" w:styleId="ListLabel963">
    <w:name w:val="ListLabel 963"/>
    <w:qFormat/>
    <w:rPr>
      <w:rFonts w:cs="OpenSymbol"/>
    </w:rPr>
  </w:style>
  <w:style w:type="character" w:customStyle="1" w:styleId="ListLabel964">
    <w:name w:val="ListLabel 964"/>
    <w:qFormat/>
    <w:rPr>
      <w:rFonts w:cs="OpenSymbol"/>
    </w:rPr>
  </w:style>
  <w:style w:type="character" w:customStyle="1" w:styleId="ListLabel965">
    <w:name w:val="ListLabel 965"/>
    <w:qFormat/>
    <w:rPr>
      <w:rFonts w:cs="OpenSymbol"/>
    </w:rPr>
  </w:style>
  <w:style w:type="character" w:customStyle="1" w:styleId="ListLabel966">
    <w:name w:val="ListLabel 966"/>
    <w:qFormat/>
    <w:rPr>
      <w:rFonts w:cs="OpenSymbol"/>
    </w:rPr>
  </w:style>
  <w:style w:type="character" w:customStyle="1" w:styleId="ListLabel967">
    <w:name w:val="ListLabel 967"/>
    <w:qFormat/>
    <w:rPr>
      <w:rFonts w:cs="OpenSymbol"/>
    </w:rPr>
  </w:style>
  <w:style w:type="character" w:customStyle="1" w:styleId="ListLabel968">
    <w:name w:val="ListLabel 968"/>
    <w:qFormat/>
    <w:rPr>
      <w:rFonts w:cs="OpenSymbol"/>
    </w:rPr>
  </w:style>
  <w:style w:type="character" w:customStyle="1" w:styleId="ListLabel969">
    <w:name w:val="ListLabel 969"/>
    <w:qFormat/>
    <w:rPr>
      <w:rFonts w:cs="OpenSymbol"/>
    </w:rPr>
  </w:style>
  <w:style w:type="character" w:customStyle="1" w:styleId="ListLabel970">
    <w:name w:val="ListLabel 970"/>
    <w:qFormat/>
    <w:rPr>
      <w:rFonts w:cs="OpenSymbol"/>
    </w:rPr>
  </w:style>
  <w:style w:type="character" w:customStyle="1" w:styleId="ListLabel971">
    <w:name w:val="ListLabel 971"/>
    <w:qFormat/>
    <w:rPr>
      <w:rFonts w:cs="OpenSymbol"/>
    </w:rPr>
  </w:style>
  <w:style w:type="character" w:customStyle="1" w:styleId="ListLabel972">
    <w:name w:val="ListLabel 972"/>
    <w:qFormat/>
    <w:rPr>
      <w:rFonts w:cs="OpenSymbol"/>
    </w:rPr>
  </w:style>
  <w:style w:type="character" w:customStyle="1" w:styleId="ListLabel973">
    <w:name w:val="ListLabel 973"/>
    <w:qFormat/>
    <w:rPr>
      <w:rFonts w:cs="OpenSymbol"/>
    </w:rPr>
  </w:style>
  <w:style w:type="character" w:customStyle="1" w:styleId="ListLabel974">
    <w:name w:val="ListLabel 974"/>
    <w:qFormat/>
    <w:rPr>
      <w:rFonts w:cs="OpenSymbol"/>
    </w:rPr>
  </w:style>
  <w:style w:type="character" w:customStyle="1" w:styleId="ListLabel975">
    <w:name w:val="ListLabel 975"/>
    <w:qFormat/>
    <w:rPr>
      <w:rFonts w:cs="OpenSymbol"/>
    </w:rPr>
  </w:style>
  <w:style w:type="character" w:customStyle="1" w:styleId="ListLabel976">
    <w:name w:val="ListLabel 976"/>
    <w:qFormat/>
    <w:rPr>
      <w:rFonts w:cs="OpenSymbol"/>
    </w:rPr>
  </w:style>
  <w:style w:type="character" w:customStyle="1" w:styleId="ListLabel977">
    <w:name w:val="ListLabel 977"/>
    <w:qFormat/>
    <w:rPr>
      <w:rFonts w:cs="OpenSymbol"/>
    </w:rPr>
  </w:style>
  <w:style w:type="character" w:customStyle="1" w:styleId="ListLabel978">
    <w:name w:val="ListLabel 978"/>
    <w:qFormat/>
    <w:rPr>
      <w:rFonts w:cs="OpenSymbol"/>
    </w:rPr>
  </w:style>
  <w:style w:type="character" w:customStyle="1" w:styleId="ListLabel979">
    <w:name w:val="ListLabel 979"/>
    <w:qFormat/>
    <w:rPr>
      <w:rFonts w:cs="OpenSymbol"/>
    </w:rPr>
  </w:style>
  <w:style w:type="character" w:customStyle="1" w:styleId="ListLabel980">
    <w:name w:val="ListLabel 980"/>
    <w:qFormat/>
    <w:rPr>
      <w:rFonts w:cs="OpenSymbol"/>
    </w:rPr>
  </w:style>
  <w:style w:type="character" w:customStyle="1" w:styleId="ListLabel981">
    <w:name w:val="ListLabel 981"/>
    <w:qFormat/>
    <w:rPr>
      <w:rFonts w:cs="OpenSymbol"/>
    </w:rPr>
  </w:style>
  <w:style w:type="character" w:customStyle="1" w:styleId="ListLabel982">
    <w:name w:val="ListLabel 982"/>
    <w:qFormat/>
    <w:rPr>
      <w:rFonts w:cs="OpenSymbol"/>
    </w:rPr>
  </w:style>
  <w:style w:type="character" w:customStyle="1" w:styleId="ListLabel983">
    <w:name w:val="ListLabel 983"/>
    <w:qFormat/>
    <w:rPr>
      <w:rFonts w:cs="OpenSymbol"/>
    </w:rPr>
  </w:style>
  <w:style w:type="character" w:customStyle="1" w:styleId="ListLabel984">
    <w:name w:val="ListLabel 984"/>
    <w:qFormat/>
    <w:rPr>
      <w:rFonts w:cs="OpenSymbol"/>
    </w:rPr>
  </w:style>
  <w:style w:type="character" w:customStyle="1" w:styleId="ListLabel985">
    <w:name w:val="ListLabel 985"/>
    <w:qFormat/>
    <w:rPr>
      <w:rFonts w:cs="OpenSymbol"/>
    </w:rPr>
  </w:style>
  <w:style w:type="character" w:customStyle="1" w:styleId="ListLabel986">
    <w:name w:val="ListLabel 986"/>
    <w:qFormat/>
    <w:rPr>
      <w:rFonts w:cs="OpenSymbol"/>
    </w:rPr>
  </w:style>
  <w:style w:type="character" w:customStyle="1" w:styleId="ListLabel987">
    <w:name w:val="ListLabel 987"/>
    <w:qFormat/>
    <w:rPr>
      <w:rFonts w:cs="OpenSymbol"/>
    </w:rPr>
  </w:style>
  <w:style w:type="character" w:customStyle="1" w:styleId="ListLabel988">
    <w:name w:val="ListLabel 988"/>
    <w:qFormat/>
    <w:rPr>
      <w:rFonts w:cs="OpenSymbol"/>
    </w:rPr>
  </w:style>
  <w:style w:type="character" w:customStyle="1" w:styleId="ListLabel989">
    <w:name w:val="ListLabel 989"/>
    <w:qFormat/>
    <w:rPr>
      <w:rFonts w:cs="OpenSymbol"/>
    </w:rPr>
  </w:style>
  <w:style w:type="character" w:customStyle="1" w:styleId="ListLabel990">
    <w:name w:val="ListLabel 990"/>
    <w:qFormat/>
    <w:rPr>
      <w:rFonts w:cs="OpenSymbol"/>
    </w:rPr>
  </w:style>
  <w:style w:type="character" w:customStyle="1" w:styleId="ListLabel991">
    <w:name w:val="ListLabel 991"/>
    <w:qFormat/>
    <w:rPr>
      <w:rFonts w:ascii="Times New Roman" w:hAnsi="Times New Roman" w:cs="OpenSymbol"/>
      <w:b w:val="0"/>
    </w:rPr>
  </w:style>
  <w:style w:type="character" w:customStyle="1" w:styleId="ListLabel992">
    <w:name w:val="ListLabel 992"/>
    <w:qFormat/>
    <w:rPr>
      <w:rFonts w:cs="OpenSymbol"/>
    </w:rPr>
  </w:style>
  <w:style w:type="character" w:customStyle="1" w:styleId="ListLabel993">
    <w:name w:val="ListLabel 993"/>
    <w:qFormat/>
    <w:rPr>
      <w:rFonts w:cs="OpenSymbol"/>
    </w:rPr>
  </w:style>
  <w:style w:type="character" w:customStyle="1" w:styleId="ListLabel994">
    <w:name w:val="ListLabel 994"/>
    <w:qFormat/>
    <w:rPr>
      <w:rFonts w:cs="OpenSymbol"/>
    </w:rPr>
  </w:style>
  <w:style w:type="character" w:customStyle="1" w:styleId="ListLabel995">
    <w:name w:val="ListLabel 995"/>
    <w:qFormat/>
    <w:rPr>
      <w:rFonts w:cs="OpenSymbol"/>
    </w:rPr>
  </w:style>
  <w:style w:type="character" w:customStyle="1" w:styleId="ListLabel996">
    <w:name w:val="ListLabel 996"/>
    <w:qFormat/>
    <w:rPr>
      <w:rFonts w:cs="OpenSymbol"/>
    </w:rPr>
  </w:style>
  <w:style w:type="character" w:customStyle="1" w:styleId="ListLabel997">
    <w:name w:val="ListLabel 997"/>
    <w:qFormat/>
    <w:rPr>
      <w:rFonts w:cs="OpenSymbol"/>
    </w:rPr>
  </w:style>
  <w:style w:type="character" w:customStyle="1" w:styleId="ListLabel998">
    <w:name w:val="ListLabel 998"/>
    <w:qFormat/>
    <w:rPr>
      <w:rFonts w:cs="OpenSymbol"/>
    </w:rPr>
  </w:style>
  <w:style w:type="character" w:customStyle="1" w:styleId="ListLabel999">
    <w:name w:val="ListLabel 999"/>
    <w:qFormat/>
    <w:rPr>
      <w:rFonts w:cs="OpenSymbol"/>
    </w:rPr>
  </w:style>
  <w:style w:type="character" w:customStyle="1" w:styleId="ListLabel1000">
    <w:name w:val="ListLabel 1000"/>
    <w:qFormat/>
    <w:rPr>
      <w:rFonts w:ascii="Times New Roman" w:hAnsi="Times New Roman" w:cs="OpenSymbol"/>
      <w:b w:val="0"/>
    </w:rPr>
  </w:style>
  <w:style w:type="character" w:customStyle="1" w:styleId="ListLabel1001">
    <w:name w:val="ListLabel 1001"/>
    <w:qFormat/>
    <w:rPr>
      <w:rFonts w:cs="OpenSymbol"/>
    </w:rPr>
  </w:style>
  <w:style w:type="character" w:customStyle="1" w:styleId="ListLabel1002">
    <w:name w:val="ListLabel 1002"/>
    <w:qFormat/>
    <w:rPr>
      <w:rFonts w:cs="OpenSymbol"/>
    </w:rPr>
  </w:style>
  <w:style w:type="character" w:customStyle="1" w:styleId="ListLabel1003">
    <w:name w:val="ListLabel 1003"/>
    <w:qFormat/>
    <w:rPr>
      <w:rFonts w:cs="OpenSymbol"/>
    </w:rPr>
  </w:style>
  <w:style w:type="character" w:customStyle="1" w:styleId="ListLabel1004">
    <w:name w:val="ListLabel 1004"/>
    <w:qFormat/>
    <w:rPr>
      <w:rFonts w:cs="OpenSymbol"/>
    </w:rPr>
  </w:style>
  <w:style w:type="character" w:customStyle="1" w:styleId="ListLabel1005">
    <w:name w:val="ListLabel 1005"/>
    <w:qFormat/>
    <w:rPr>
      <w:rFonts w:cs="OpenSymbol"/>
    </w:rPr>
  </w:style>
  <w:style w:type="character" w:customStyle="1" w:styleId="ListLabel1006">
    <w:name w:val="ListLabel 1006"/>
    <w:qFormat/>
    <w:rPr>
      <w:rFonts w:cs="OpenSymbol"/>
    </w:rPr>
  </w:style>
  <w:style w:type="character" w:customStyle="1" w:styleId="ListLabel1007">
    <w:name w:val="ListLabel 1007"/>
    <w:qFormat/>
    <w:rPr>
      <w:rFonts w:cs="OpenSymbol"/>
    </w:rPr>
  </w:style>
  <w:style w:type="character" w:customStyle="1" w:styleId="ListLabel1008">
    <w:name w:val="ListLabel 1008"/>
    <w:qFormat/>
    <w:rPr>
      <w:rFonts w:cs="OpenSymbol"/>
    </w:rPr>
  </w:style>
  <w:style w:type="character" w:customStyle="1" w:styleId="ListLabel1009">
    <w:name w:val="ListLabel 1009"/>
    <w:qFormat/>
    <w:rPr>
      <w:rFonts w:cs="OpenSymbol"/>
    </w:rPr>
  </w:style>
  <w:style w:type="character" w:customStyle="1" w:styleId="ListLabel1010">
    <w:name w:val="ListLabel 1010"/>
    <w:qFormat/>
    <w:rPr>
      <w:rFonts w:cs="OpenSymbol"/>
    </w:rPr>
  </w:style>
  <w:style w:type="character" w:customStyle="1" w:styleId="ListLabel1011">
    <w:name w:val="ListLabel 1011"/>
    <w:qFormat/>
    <w:rPr>
      <w:rFonts w:cs="OpenSymbol"/>
    </w:rPr>
  </w:style>
  <w:style w:type="character" w:customStyle="1" w:styleId="ListLabel1012">
    <w:name w:val="ListLabel 1012"/>
    <w:qFormat/>
    <w:rPr>
      <w:rFonts w:cs="OpenSymbol"/>
    </w:rPr>
  </w:style>
  <w:style w:type="character" w:customStyle="1" w:styleId="ListLabel1013">
    <w:name w:val="ListLabel 1013"/>
    <w:qFormat/>
    <w:rPr>
      <w:rFonts w:cs="OpenSymbol"/>
    </w:rPr>
  </w:style>
  <w:style w:type="character" w:customStyle="1" w:styleId="ListLabel1014">
    <w:name w:val="ListLabel 1014"/>
    <w:qFormat/>
    <w:rPr>
      <w:rFonts w:cs="OpenSymbol"/>
    </w:rPr>
  </w:style>
  <w:style w:type="character" w:customStyle="1" w:styleId="ListLabel1015">
    <w:name w:val="ListLabel 1015"/>
    <w:qFormat/>
    <w:rPr>
      <w:rFonts w:cs="OpenSymbol"/>
    </w:rPr>
  </w:style>
  <w:style w:type="character" w:customStyle="1" w:styleId="ListLabel1016">
    <w:name w:val="ListLabel 1016"/>
    <w:qFormat/>
    <w:rPr>
      <w:rFonts w:cs="OpenSymbol"/>
    </w:rPr>
  </w:style>
  <w:style w:type="character" w:customStyle="1" w:styleId="ListLabel1017">
    <w:name w:val="ListLabel 1017"/>
    <w:qFormat/>
    <w:rPr>
      <w:rFonts w:cs="OpenSymbol"/>
    </w:rPr>
  </w:style>
  <w:style w:type="character" w:customStyle="1" w:styleId="ListLabel1018">
    <w:name w:val="ListLabel 1018"/>
    <w:qFormat/>
    <w:rPr>
      <w:rFonts w:cs="OpenSymbol"/>
    </w:rPr>
  </w:style>
  <w:style w:type="character" w:customStyle="1" w:styleId="ListLabel1019">
    <w:name w:val="ListLabel 1019"/>
    <w:qFormat/>
    <w:rPr>
      <w:rFonts w:cs="OpenSymbol"/>
    </w:rPr>
  </w:style>
  <w:style w:type="character" w:customStyle="1" w:styleId="ListLabel1020">
    <w:name w:val="ListLabel 1020"/>
    <w:qFormat/>
    <w:rPr>
      <w:rFonts w:cs="OpenSymbol"/>
    </w:rPr>
  </w:style>
  <w:style w:type="character" w:customStyle="1" w:styleId="ListLabel1021">
    <w:name w:val="ListLabel 1021"/>
    <w:qFormat/>
    <w:rPr>
      <w:rFonts w:cs="OpenSymbol"/>
    </w:rPr>
  </w:style>
  <w:style w:type="character" w:customStyle="1" w:styleId="ListLabel1022">
    <w:name w:val="ListLabel 1022"/>
    <w:qFormat/>
    <w:rPr>
      <w:rFonts w:cs="OpenSymbol"/>
    </w:rPr>
  </w:style>
  <w:style w:type="character" w:customStyle="1" w:styleId="ListLabel1023">
    <w:name w:val="ListLabel 1023"/>
    <w:qFormat/>
    <w:rPr>
      <w:rFonts w:cs="OpenSymbol"/>
    </w:rPr>
  </w:style>
  <w:style w:type="character" w:customStyle="1" w:styleId="ListLabel1024">
    <w:name w:val="ListLabel 1024"/>
    <w:qFormat/>
    <w:rPr>
      <w:rFonts w:cs="OpenSymbol"/>
    </w:rPr>
  </w:style>
  <w:style w:type="character" w:customStyle="1" w:styleId="ListLabel1025">
    <w:name w:val="ListLabel 1025"/>
    <w:qFormat/>
    <w:rPr>
      <w:rFonts w:cs="OpenSymbol"/>
    </w:rPr>
  </w:style>
  <w:style w:type="character" w:customStyle="1" w:styleId="ListLabel1026">
    <w:name w:val="ListLabel 1026"/>
    <w:qFormat/>
    <w:rPr>
      <w:rFonts w:cs="OpenSymbol"/>
    </w:rPr>
  </w:style>
  <w:style w:type="character" w:customStyle="1" w:styleId="ListLabel1027">
    <w:name w:val="ListLabel 1027"/>
    <w:qFormat/>
    <w:rPr>
      <w:rFonts w:cs="OpenSymbol"/>
    </w:rPr>
  </w:style>
  <w:style w:type="character" w:customStyle="1" w:styleId="ListLabel1028">
    <w:name w:val="ListLabel 1028"/>
    <w:qFormat/>
    <w:rPr>
      <w:rFonts w:cs="OpenSymbol"/>
    </w:rPr>
  </w:style>
  <w:style w:type="character" w:customStyle="1" w:styleId="ListLabel1029">
    <w:name w:val="ListLabel 1029"/>
    <w:qFormat/>
    <w:rPr>
      <w:rFonts w:cs="OpenSymbol"/>
    </w:rPr>
  </w:style>
  <w:style w:type="character" w:customStyle="1" w:styleId="ListLabel1030">
    <w:name w:val="ListLabel 1030"/>
    <w:qFormat/>
    <w:rPr>
      <w:rFonts w:cs="OpenSymbol"/>
    </w:rPr>
  </w:style>
  <w:style w:type="character" w:customStyle="1" w:styleId="ListLabel1031">
    <w:name w:val="ListLabel 1031"/>
    <w:qFormat/>
    <w:rPr>
      <w:rFonts w:cs="OpenSymbol"/>
    </w:rPr>
  </w:style>
  <w:style w:type="character" w:customStyle="1" w:styleId="ListLabel1032">
    <w:name w:val="ListLabel 1032"/>
    <w:qFormat/>
    <w:rPr>
      <w:rFonts w:cs="OpenSymbol"/>
    </w:rPr>
  </w:style>
  <w:style w:type="character" w:customStyle="1" w:styleId="ListLabel1033">
    <w:name w:val="ListLabel 1033"/>
    <w:qFormat/>
    <w:rPr>
      <w:rFonts w:cs="OpenSymbol"/>
    </w:rPr>
  </w:style>
  <w:style w:type="character" w:customStyle="1" w:styleId="ListLabel1034">
    <w:name w:val="ListLabel 1034"/>
    <w:qFormat/>
    <w:rPr>
      <w:rFonts w:cs="OpenSymbol"/>
    </w:rPr>
  </w:style>
  <w:style w:type="character" w:customStyle="1" w:styleId="ListLabel1035">
    <w:name w:val="ListLabel 1035"/>
    <w:qFormat/>
    <w:rPr>
      <w:rFonts w:cs="OpenSymbol"/>
    </w:rPr>
  </w:style>
  <w:style w:type="character" w:customStyle="1" w:styleId="ListLabel1036">
    <w:name w:val="ListLabel 1036"/>
    <w:qFormat/>
    <w:rPr>
      <w:rFonts w:cs="OpenSymbol"/>
    </w:rPr>
  </w:style>
  <w:style w:type="character" w:customStyle="1" w:styleId="ListLabel1037">
    <w:name w:val="ListLabel 1037"/>
    <w:qFormat/>
    <w:rPr>
      <w:rFonts w:cs="OpenSymbol"/>
    </w:rPr>
  </w:style>
  <w:style w:type="character" w:customStyle="1" w:styleId="ListLabel1038">
    <w:name w:val="ListLabel 1038"/>
    <w:qFormat/>
    <w:rPr>
      <w:rFonts w:cs="OpenSymbol"/>
    </w:rPr>
  </w:style>
  <w:style w:type="character" w:customStyle="1" w:styleId="ListLabel1039">
    <w:name w:val="ListLabel 1039"/>
    <w:qFormat/>
    <w:rPr>
      <w:rFonts w:cs="OpenSymbol"/>
    </w:rPr>
  </w:style>
  <w:style w:type="character" w:customStyle="1" w:styleId="ListLabel1040">
    <w:name w:val="ListLabel 1040"/>
    <w:qFormat/>
    <w:rPr>
      <w:rFonts w:cs="OpenSymbol"/>
    </w:rPr>
  </w:style>
  <w:style w:type="character" w:customStyle="1" w:styleId="ListLabel1041">
    <w:name w:val="ListLabel 1041"/>
    <w:qFormat/>
    <w:rPr>
      <w:rFonts w:cs="OpenSymbol"/>
    </w:rPr>
  </w:style>
  <w:style w:type="character" w:customStyle="1" w:styleId="ListLabel1042">
    <w:name w:val="ListLabel 1042"/>
    <w:qFormat/>
    <w:rPr>
      <w:rFonts w:cs="OpenSymbol"/>
    </w:rPr>
  </w:style>
  <w:style w:type="character" w:customStyle="1" w:styleId="ListLabel1043">
    <w:name w:val="ListLabel 1043"/>
    <w:qFormat/>
    <w:rPr>
      <w:rFonts w:cs="OpenSymbol"/>
    </w:rPr>
  </w:style>
  <w:style w:type="character" w:customStyle="1" w:styleId="ListLabel1044">
    <w:name w:val="ListLabel 1044"/>
    <w:qFormat/>
    <w:rPr>
      <w:rFonts w:cs="OpenSymbol"/>
    </w:rPr>
  </w:style>
  <w:style w:type="character" w:customStyle="1" w:styleId="ListLabel1045">
    <w:name w:val="ListLabel 1045"/>
    <w:qFormat/>
    <w:rPr>
      <w:rFonts w:cs="OpenSymbol"/>
    </w:rPr>
  </w:style>
  <w:style w:type="character" w:customStyle="1" w:styleId="ListLabel1046">
    <w:name w:val="ListLabel 1046"/>
    <w:qFormat/>
    <w:rPr>
      <w:rFonts w:cs="OpenSymbol"/>
    </w:rPr>
  </w:style>
  <w:style w:type="character" w:customStyle="1" w:styleId="ListLabel1047">
    <w:name w:val="ListLabel 1047"/>
    <w:qFormat/>
    <w:rPr>
      <w:rFonts w:cs="OpenSymbol"/>
    </w:rPr>
  </w:style>
  <w:style w:type="character" w:customStyle="1" w:styleId="ListLabel1048">
    <w:name w:val="ListLabel 1048"/>
    <w:qFormat/>
    <w:rPr>
      <w:rFonts w:cs="OpenSymbol"/>
    </w:rPr>
  </w:style>
  <w:style w:type="character" w:customStyle="1" w:styleId="ListLabel1049">
    <w:name w:val="ListLabel 1049"/>
    <w:qFormat/>
    <w:rPr>
      <w:rFonts w:cs="OpenSymbol"/>
    </w:rPr>
  </w:style>
  <w:style w:type="character" w:customStyle="1" w:styleId="ListLabel1050">
    <w:name w:val="ListLabel 1050"/>
    <w:qFormat/>
    <w:rPr>
      <w:rFonts w:cs="OpenSymbol"/>
    </w:rPr>
  </w:style>
  <w:style w:type="character" w:customStyle="1" w:styleId="ListLabel1051">
    <w:name w:val="ListLabel 1051"/>
    <w:qFormat/>
    <w:rPr>
      <w:rFonts w:cs="OpenSymbol"/>
    </w:rPr>
  </w:style>
  <w:style w:type="character" w:customStyle="1" w:styleId="ListLabel1052">
    <w:name w:val="ListLabel 1052"/>
    <w:qFormat/>
    <w:rPr>
      <w:rFonts w:cs="OpenSymbol"/>
    </w:rPr>
  </w:style>
  <w:style w:type="character" w:customStyle="1" w:styleId="ListLabel1053">
    <w:name w:val="ListLabel 1053"/>
    <w:qFormat/>
    <w:rPr>
      <w:rFonts w:cs="OpenSymbol"/>
    </w:rPr>
  </w:style>
  <w:style w:type="character" w:customStyle="1" w:styleId="ListLabel1054">
    <w:name w:val="ListLabel 1054"/>
    <w:qFormat/>
    <w:rPr>
      <w:rFonts w:cs="OpenSymbol"/>
    </w:rPr>
  </w:style>
  <w:style w:type="character" w:customStyle="1" w:styleId="ListLabel1055">
    <w:name w:val="ListLabel 1055"/>
    <w:qFormat/>
    <w:rPr>
      <w:rFonts w:cs="OpenSymbol"/>
    </w:rPr>
  </w:style>
  <w:style w:type="character" w:customStyle="1" w:styleId="ListLabel1056">
    <w:name w:val="ListLabel 1056"/>
    <w:qFormat/>
    <w:rPr>
      <w:rFonts w:cs="OpenSymbol"/>
    </w:rPr>
  </w:style>
  <w:style w:type="character" w:customStyle="1" w:styleId="ListLabel1057">
    <w:name w:val="ListLabel 1057"/>
    <w:qFormat/>
    <w:rPr>
      <w:rFonts w:cs="OpenSymbol"/>
    </w:rPr>
  </w:style>
  <w:style w:type="character" w:customStyle="1" w:styleId="ListLabel1058">
    <w:name w:val="ListLabel 1058"/>
    <w:qFormat/>
    <w:rPr>
      <w:rFonts w:cs="OpenSymbol"/>
    </w:rPr>
  </w:style>
  <w:style w:type="character" w:customStyle="1" w:styleId="ListLabel1059">
    <w:name w:val="ListLabel 1059"/>
    <w:qFormat/>
    <w:rPr>
      <w:rFonts w:cs="OpenSymbol"/>
    </w:rPr>
  </w:style>
  <w:style w:type="character" w:customStyle="1" w:styleId="ListLabel1060">
    <w:name w:val="ListLabel 1060"/>
    <w:qFormat/>
    <w:rPr>
      <w:rFonts w:cs="OpenSymbol"/>
    </w:rPr>
  </w:style>
  <w:style w:type="character" w:customStyle="1" w:styleId="ListLabel1061">
    <w:name w:val="ListLabel 1061"/>
    <w:qFormat/>
    <w:rPr>
      <w:rFonts w:cs="OpenSymbol"/>
    </w:rPr>
  </w:style>
  <w:style w:type="character" w:customStyle="1" w:styleId="ListLabel1062">
    <w:name w:val="ListLabel 1062"/>
    <w:qFormat/>
    <w:rPr>
      <w:rFonts w:cs="OpenSymbol"/>
    </w:rPr>
  </w:style>
  <w:style w:type="character" w:customStyle="1" w:styleId="ListLabel1063">
    <w:name w:val="ListLabel 1063"/>
    <w:qFormat/>
    <w:rPr>
      <w:rFonts w:cs="OpenSymbol"/>
    </w:rPr>
  </w:style>
  <w:style w:type="character" w:customStyle="1" w:styleId="ListLabel1064">
    <w:name w:val="ListLabel 1064"/>
    <w:qFormat/>
    <w:rPr>
      <w:rFonts w:cs="OpenSymbol"/>
    </w:rPr>
  </w:style>
  <w:style w:type="character" w:customStyle="1" w:styleId="ListLabel1065">
    <w:name w:val="ListLabel 1065"/>
    <w:qFormat/>
    <w:rPr>
      <w:rFonts w:cs="OpenSymbol"/>
    </w:rPr>
  </w:style>
  <w:style w:type="character" w:customStyle="1" w:styleId="ListLabel1066">
    <w:name w:val="ListLabel 1066"/>
    <w:qFormat/>
    <w:rPr>
      <w:rFonts w:cs="OpenSymbol"/>
    </w:rPr>
  </w:style>
  <w:style w:type="character" w:customStyle="1" w:styleId="ListLabel1067">
    <w:name w:val="ListLabel 1067"/>
    <w:qFormat/>
    <w:rPr>
      <w:rFonts w:cs="OpenSymbol"/>
    </w:rPr>
  </w:style>
  <w:style w:type="character" w:customStyle="1" w:styleId="ListLabel1068">
    <w:name w:val="ListLabel 1068"/>
    <w:qFormat/>
    <w:rPr>
      <w:rFonts w:cs="OpenSymbol"/>
    </w:rPr>
  </w:style>
  <w:style w:type="character" w:customStyle="1" w:styleId="ListLabel1069">
    <w:name w:val="ListLabel 1069"/>
    <w:qFormat/>
    <w:rPr>
      <w:rFonts w:cs="OpenSymbol"/>
    </w:rPr>
  </w:style>
  <w:style w:type="character" w:customStyle="1" w:styleId="ListLabel1070">
    <w:name w:val="ListLabel 1070"/>
    <w:qFormat/>
    <w:rPr>
      <w:rFonts w:cs="OpenSymbol"/>
    </w:rPr>
  </w:style>
  <w:style w:type="character" w:customStyle="1" w:styleId="ListLabel1071">
    <w:name w:val="ListLabel 1071"/>
    <w:qFormat/>
    <w:rPr>
      <w:rFonts w:cs="OpenSymbol"/>
    </w:rPr>
  </w:style>
  <w:style w:type="character" w:customStyle="1" w:styleId="ListLabel1072">
    <w:name w:val="ListLabel 1072"/>
    <w:qFormat/>
    <w:rPr>
      <w:rFonts w:cs="OpenSymbol"/>
    </w:rPr>
  </w:style>
  <w:style w:type="character" w:customStyle="1" w:styleId="ListLabel1073">
    <w:name w:val="ListLabel 1073"/>
    <w:qFormat/>
    <w:rPr>
      <w:rFonts w:cs="OpenSymbol"/>
    </w:rPr>
  </w:style>
  <w:style w:type="character" w:customStyle="1" w:styleId="ListLabel1074">
    <w:name w:val="ListLabel 1074"/>
    <w:qFormat/>
    <w:rPr>
      <w:rFonts w:cs="OpenSymbol"/>
    </w:rPr>
  </w:style>
  <w:style w:type="character" w:customStyle="1" w:styleId="ListLabel1075">
    <w:name w:val="ListLabel 1075"/>
    <w:qFormat/>
    <w:rPr>
      <w:rFonts w:cs="OpenSymbol"/>
    </w:rPr>
  </w:style>
  <w:style w:type="character" w:customStyle="1" w:styleId="ListLabel1076">
    <w:name w:val="ListLabel 1076"/>
    <w:qFormat/>
    <w:rPr>
      <w:rFonts w:cs="OpenSymbol"/>
    </w:rPr>
  </w:style>
  <w:style w:type="character" w:customStyle="1" w:styleId="ListLabel1077">
    <w:name w:val="ListLabel 1077"/>
    <w:qFormat/>
    <w:rPr>
      <w:rFonts w:cs="OpenSymbol"/>
    </w:rPr>
  </w:style>
  <w:style w:type="character" w:customStyle="1" w:styleId="ListLabel1078">
    <w:name w:val="ListLabel 1078"/>
    <w:qFormat/>
    <w:rPr>
      <w:rFonts w:cs="OpenSymbol"/>
    </w:rPr>
  </w:style>
  <w:style w:type="character" w:customStyle="1" w:styleId="ListLabel1079">
    <w:name w:val="ListLabel 1079"/>
    <w:qFormat/>
    <w:rPr>
      <w:rFonts w:cs="OpenSymbol"/>
    </w:rPr>
  </w:style>
  <w:style w:type="character" w:customStyle="1" w:styleId="ListLabel1080">
    <w:name w:val="ListLabel 1080"/>
    <w:qFormat/>
    <w:rPr>
      <w:rFonts w:cs="OpenSymbol"/>
    </w:rPr>
  </w:style>
  <w:style w:type="character" w:customStyle="1" w:styleId="ListLabel1081">
    <w:name w:val="ListLabel 1081"/>
    <w:qFormat/>
    <w:rPr>
      <w:rFonts w:cs="OpenSymbol"/>
    </w:rPr>
  </w:style>
  <w:style w:type="character" w:customStyle="1" w:styleId="ListLabel1082">
    <w:name w:val="ListLabel 1082"/>
    <w:qFormat/>
    <w:rPr>
      <w:rFonts w:cs="OpenSymbol"/>
    </w:rPr>
  </w:style>
  <w:style w:type="character" w:customStyle="1" w:styleId="ListLabel1083">
    <w:name w:val="ListLabel 1083"/>
    <w:qFormat/>
    <w:rPr>
      <w:rFonts w:cs="OpenSymbol"/>
    </w:rPr>
  </w:style>
  <w:style w:type="character" w:customStyle="1" w:styleId="ListLabel1084">
    <w:name w:val="ListLabel 1084"/>
    <w:qFormat/>
    <w:rPr>
      <w:rFonts w:cs="OpenSymbol"/>
    </w:rPr>
  </w:style>
  <w:style w:type="character" w:customStyle="1" w:styleId="ListLabel1085">
    <w:name w:val="ListLabel 1085"/>
    <w:qFormat/>
    <w:rPr>
      <w:rFonts w:cs="OpenSymbol"/>
    </w:rPr>
  </w:style>
  <w:style w:type="character" w:customStyle="1" w:styleId="ListLabel1086">
    <w:name w:val="ListLabel 1086"/>
    <w:qFormat/>
    <w:rPr>
      <w:rFonts w:cs="OpenSymbol"/>
    </w:rPr>
  </w:style>
  <w:style w:type="character" w:customStyle="1" w:styleId="ListLabel1087">
    <w:name w:val="ListLabel 1087"/>
    <w:qFormat/>
    <w:rPr>
      <w:rFonts w:cs="OpenSymbol"/>
    </w:rPr>
  </w:style>
  <w:style w:type="character" w:customStyle="1" w:styleId="ListLabel1088">
    <w:name w:val="ListLabel 1088"/>
    <w:qFormat/>
    <w:rPr>
      <w:rFonts w:cs="OpenSymbol"/>
    </w:rPr>
  </w:style>
  <w:style w:type="character" w:customStyle="1" w:styleId="ListLabel1089">
    <w:name w:val="ListLabel 1089"/>
    <w:qFormat/>
    <w:rPr>
      <w:rFonts w:cs="OpenSymbol"/>
    </w:rPr>
  </w:style>
  <w:style w:type="character" w:customStyle="1" w:styleId="ListLabel1090">
    <w:name w:val="ListLabel 1090"/>
    <w:qFormat/>
    <w:rPr>
      <w:rFonts w:cs="OpenSymbol"/>
    </w:rPr>
  </w:style>
  <w:style w:type="character" w:customStyle="1" w:styleId="ListLabel1091">
    <w:name w:val="ListLabel 1091"/>
    <w:qFormat/>
    <w:rPr>
      <w:rFonts w:cs="OpenSymbol"/>
    </w:rPr>
  </w:style>
  <w:style w:type="character" w:customStyle="1" w:styleId="ListLabel1092">
    <w:name w:val="ListLabel 1092"/>
    <w:qFormat/>
    <w:rPr>
      <w:rFonts w:cs="OpenSymbol"/>
    </w:rPr>
  </w:style>
  <w:style w:type="character" w:customStyle="1" w:styleId="ListLabel1093">
    <w:name w:val="ListLabel 1093"/>
    <w:qFormat/>
    <w:rPr>
      <w:rFonts w:cs="OpenSymbol"/>
    </w:rPr>
  </w:style>
  <w:style w:type="character" w:customStyle="1" w:styleId="ListLabel1094">
    <w:name w:val="ListLabel 1094"/>
    <w:qFormat/>
    <w:rPr>
      <w:rFonts w:cs="OpenSymbol"/>
    </w:rPr>
  </w:style>
  <w:style w:type="character" w:customStyle="1" w:styleId="ListLabel1095">
    <w:name w:val="ListLabel 1095"/>
    <w:qFormat/>
    <w:rPr>
      <w:rFonts w:cs="OpenSymbol"/>
    </w:rPr>
  </w:style>
  <w:style w:type="character" w:customStyle="1" w:styleId="ListLabel1096">
    <w:name w:val="ListLabel 1096"/>
    <w:qFormat/>
    <w:rPr>
      <w:rFonts w:cs="OpenSymbol"/>
    </w:rPr>
  </w:style>
  <w:style w:type="character" w:customStyle="1" w:styleId="ListLabel1097">
    <w:name w:val="ListLabel 1097"/>
    <w:qFormat/>
    <w:rPr>
      <w:rFonts w:cs="OpenSymbol"/>
    </w:rPr>
  </w:style>
  <w:style w:type="character" w:customStyle="1" w:styleId="ListLabel1098">
    <w:name w:val="ListLabel 1098"/>
    <w:qFormat/>
    <w:rPr>
      <w:rFonts w:cs="OpenSymbol"/>
    </w:rPr>
  </w:style>
  <w:style w:type="character" w:customStyle="1" w:styleId="ListLabel1099">
    <w:name w:val="ListLabel 1099"/>
    <w:qFormat/>
    <w:rPr>
      <w:rFonts w:cs="OpenSymbol"/>
    </w:rPr>
  </w:style>
  <w:style w:type="character" w:customStyle="1" w:styleId="ListLabel1100">
    <w:name w:val="ListLabel 1100"/>
    <w:qFormat/>
    <w:rPr>
      <w:rFonts w:cs="OpenSymbol"/>
    </w:rPr>
  </w:style>
  <w:style w:type="character" w:customStyle="1" w:styleId="ListLabel1101">
    <w:name w:val="ListLabel 1101"/>
    <w:qFormat/>
    <w:rPr>
      <w:rFonts w:cs="OpenSymbol"/>
    </w:rPr>
  </w:style>
  <w:style w:type="character" w:customStyle="1" w:styleId="ListLabel1102">
    <w:name w:val="ListLabel 1102"/>
    <w:qFormat/>
    <w:rPr>
      <w:rFonts w:cs="OpenSymbol"/>
    </w:rPr>
  </w:style>
  <w:style w:type="character" w:customStyle="1" w:styleId="ListLabel1103">
    <w:name w:val="ListLabel 1103"/>
    <w:qFormat/>
    <w:rPr>
      <w:rFonts w:cs="OpenSymbol"/>
    </w:rPr>
  </w:style>
  <w:style w:type="character" w:customStyle="1" w:styleId="ListLabel1104">
    <w:name w:val="ListLabel 1104"/>
    <w:qFormat/>
    <w:rPr>
      <w:rFonts w:cs="OpenSymbol"/>
    </w:rPr>
  </w:style>
  <w:style w:type="character" w:customStyle="1" w:styleId="ListLabel1105">
    <w:name w:val="ListLabel 1105"/>
    <w:qFormat/>
    <w:rPr>
      <w:rFonts w:cs="OpenSymbol"/>
    </w:rPr>
  </w:style>
  <w:style w:type="character" w:customStyle="1" w:styleId="ListLabel1106">
    <w:name w:val="ListLabel 1106"/>
    <w:qFormat/>
    <w:rPr>
      <w:rFonts w:cs="OpenSymbol"/>
    </w:rPr>
  </w:style>
  <w:style w:type="character" w:customStyle="1" w:styleId="ListLabel1107">
    <w:name w:val="ListLabel 1107"/>
    <w:qFormat/>
    <w:rPr>
      <w:rFonts w:cs="OpenSymbol"/>
    </w:rPr>
  </w:style>
  <w:style w:type="character" w:customStyle="1" w:styleId="ListLabel1108">
    <w:name w:val="ListLabel 1108"/>
    <w:qFormat/>
    <w:rPr>
      <w:rFonts w:cs="OpenSymbol"/>
    </w:rPr>
  </w:style>
  <w:style w:type="character" w:customStyle="1" w:styleId="ListLabel1109">
    <w:name w:val="ListLabel 1109"/>
    <w:qFormat/>
    <w:rPr>
      <w:rFonts w:cs="OpenSymbol"/>
    </w:rPr>
  </w:style>
  <w:style w:type="character" w:customStyle="1" w:styleId="ListLabel1110">
    <w:name w:val="ListLabel 1110"/>
    <w:qFormat/>
    <w:rPr>
      <w:rFonts w:cs="OpenSymbol"/>
    </w:rPr>
  </w:style>
  <w:style w:type="character" w:customStyle="1" w:styleId="ListLabel1111">
    <w:name w:val="ListLabel 1111"/>
    <w:qFormat/>
    <w:rPr>
      <w:rFonts w:cs="OpenSymbol"/>
    </w:rPr>
  </w:style>
  <w:style w:type="character" w:customStyle="1" w:styleId="ListLabel1112">
    <w:name w:val="ListLabel 1112"/>
    <w:qFormat/>
    <w:rPr>
      <w:rFonts w:cs="OpenSymbol"/>
    </w:rPr>
  </w:style>
  <w:style w:type="character" w:customStyle="1" w:styleId="ListLabel1113">
    <w:name w:val="ListLabel 1113"/>
    <w:qFormat/>
    <w:rPr>
      <w:rFonts w:cs="OpenSymbol"/>
    </w:rPr>
  </w:style>
  <w:style w:type="character" w:customStyle="1" w:styleId="ListLabel1114">
    <w:name w:val="ListLabel 1114"/>
    <w:qFormat/>
    <w:rPr>
      <w:rFonts w:cs="OpenSymbol"/>
    </w:rPr>
  </w:style>
  <w:style w:type="character" w:customStyle="1" w:styleId="ListLabel1115">
    <w:name w:val="ListLabel 1115"/>
    <w:qFormat/>
    <w:rPr>
      <w:rFonts w:cs="OpenSymbol"/>
    </w:rPr>
  </w:style>
  <w:style w:type="character" w:customStyle="1" w:styleId="ListLabel1116">
    <w:name w:val="ListLabel 1116"/>
    <w:qFormat/>
    <w:rPr>
      <w:rFonts w:cs="OpenSymbol"/>
    </w:rPr>
  </w:style>
  <w:style w:type="character" w:customStyle="1" w:styleId="ListLabel1117">
    <w:name w:val="ListLabel 1117"/>
    <w:qFormat/>
    <w:rPr>
      <w:rFonts w:cs="OpenSymbol"/>
    </w:rPr>
  </w:style>
  <w:style w:type="character" w:customStyle="1" w:styleId="ListLabel1118">
    <w:name w:val="ListLabel 1118"/>
    <w:qFormat/>
    <w:rPr>
      <w:rFonts w:cs="OpenSymbol"/>
    </w:rPr>
  </w:style>
  <w:style w:type="character" w:customStyle="1" w:styleId="ListLabel1119">
    <w:name w:val="ListLabel 1119"/>
    <w:qFormat/>
    <w:rPr>
      <w:rFonts w:cs="OpenSymbol"/>
    </w:rPr>
  </w:style>
  <w:style w:type="character" w:customStyle="1" w:styleId="ListLabel1120">
    <w:name w:val="ListLabel 1120"/>
    <w:qFormat/>
    <w:rPr>
      <w:rFonts w:cs="OpenSymbol"/>
    </w:rPr>
  </w:style>
  <w:style w:type="character" w:customStyle="1" w:styleId="ListLabel1121">
    <w:name w:val="ListLabel 1121"/>
    <w:qFormat/>
    <w:rPr>
      <w:rFonts w:cs="OpenSymbol"/>
    </w:rPr>
  </w:style>
  <w:style w:type="character" w:customStyle="1" w:styleId="ListLabel1122">
    <w:name w:val="ListLabel 1122"/>
    <w:qFormat/>
    <w:rPr>
      <w:rFonts w:cs="OpenSymbol"/>
    </w:rPr>
  </w:style>
  <w:style w:type="character" w:customStyle="1" w:styleId="ListLabel1123">
    <w:name w:val="ListLabel 1123"/>
    <w:qFormat/>
    <w:rPr>
      <w:rFonts w:cs="OpenSymbol"/>
    </w:rPr>
  </w:style>
  <w:style w:type="character" w:customStyle="1" w:styleId="ListLabel1124">
    <w:name w:val="ListLabel 1124"/>
    <w:qFormat/>
    <w:rPr>
      <w:rFonts w:cs="OpenSymbol"/>
    </w:rPr>
  </w:style>
  <w:style w:type="character" w:customStyle="1" w:styleId="ListLabel1125">
    <w:name w:val="ListLabel 1125"/>
    <w:qFormat/>
    <w:rPr>
      <w:rFonts w:cs="OpenSymbol"/>
    </w:rPr>
  </w:style>
  <w:style w:type="character" w:customStyle="1" w:styleId="ListLabel1126">
    <w:name w:val="ListLabel 1126"/>
    <w:qFormat/>
    <w:rPr>
      <w:rFonts w:ascii="Times New Roman" w:hAnsi="Times New Roman" w:cs="OpenSymbol"/>
      <w:b w:val="0"/>
      <w:sz w:val="28"/>
    </w:rPr>
  </w:style>
  <w:style w:type="character" w:customStyle="1" w:styleId="ListLabel1127">
    <w:name w:val="ListLabel 1127"/>
    <w:qFormat/>
    <w:rPr>
      <w:rFonts w:cs="OpenSymbol"/>
    </w:rPr>
  </w:style>
  <w:style w:type="character" w:customStyle="1" w:styleId="ListLabel1128">
    <w:name w:val="ListLabel 1128"/>
    <w:qFormat/>
    <w:rPr>
      <w:rFonts w:cs="OpenSymbol"/>
    </w:rPr>
  </w:style>
  <w:style w:type="character" w:customStyle="1" w:styleId="ListLabel1129">
    <w:name w:val="ListLabel 1129"/>
    <w:qFormat/>
    <w:rPr>
      <w:rFonts w:cs="OpenSymbol"/>
    </w:rPr>
  </w:style>
  <w:style w:type="character" w:customStyle="1" w:styleId="ListLabel1130">
    <w:name w:val="ListLabel 1130"/>
    <w:qFormat/>
    <w:rPr>
      <w:rFonts w:cs="OpenSymbol"/>
    </w:rPr>
  </w:style>
  <w:style w:type="character" w:customStyle="1" w:styleId="ListLabel1131">
    <w:name w:val="ListLabel 1131"/>
    <w:qFormat/>
    <w:rPr>
      <w:rFonts w:cs="OpenSymbol"/>
    </w:rPr>
  </w:style>
  <w:style w:type="character" w:customStyle="1" w:styleId="ListLabel1132">
    <w:name w:val="ListLabel 1132"/>
    <w:qFormat/>
    <w:rPr>
      <w:rFonts w:cs="OpenSymbol"/>
    </w:rPr>
  </w:style>
  <w:style w:type="character" w:customStyle="1" w:styleId="ListLabel1133">
    <w:name w:val="ListLabel 1133"/>
    <w:qFormat/>
    <w:rPr>
      <w:rFonts w:cs="OpenSymbol"/>
    </w:rPr>
  </w:style>
  <w:style w:type="character" w:customStyle="1" w:styleId="ListLabel1134">
    <w:name w:val="ListLabel 1134"/>
    <w:qFormat/>
    <w:rPr>
      <w:rFonts w:cs="OpenSymbol"/>
    </w:rPr>
  </w:style>
  <w:style w:type="character" w:customStyle="1" w:styleId="ListLabel1135">
    <w:name w:val="ListLabel 1135"/>
    <w:qFormat/>
    <w:rPr>
      <w:rFonts w:ascii="Times New Roman" w:hAnsi="Times New Roman" w:cs="OpenSymbol"/>
      <w:b w:val="0"/>
      <w:sz w:val="28"/>
    </w:rPr>
  </w:style>
  <w:style w:type="character" w:customStyle="1" w:styleId="ListLabel1136">
    <w:name w:val="ListLabel 1136"/>
    <w:qFormat/>
    <w:rPr>
      <w:rFonts w:cs="OpenSymbol"/>
    </w:rPr>
  </w:style>
  <w:style w:type="character" w:customStyle="1" w:styleId="ListLabel1137">
    <w:name w:val="ListLabel 1137"/>
    <w:qFormat/>
    <w:rPr>
      <w:rFonts w:cs="OpenSymbol"/>
    </w:rPr>
  </w:style>
  <w:style w:type="character" w:customStyle="1" w:styleId="ListLabel1138">
    <w:name w:val="ListLabel 1138"/>
    <w:qFormat/>
    <w:rPr>
      <w:rFonts w:cs="OpenSymbol"/>
    </w:rPr>
  </w:style>
  <w:style w:type="character" w:customStyle="1" w:styleId="ListLabel1139">
    <w:name w:val="ListLabel 1139"/>
    <w:qFormat/>
    <w:rPr>
      <w:rFonts w:cs="OpenSymbol"/>
    </w:rPr>
  </w:style>
  <w:style w:type="character" w:customStyle="1" w:styleId="ListLabel1140">
    <w:name w:val="ListLabel 1140"/>
    <w:qFormat/>
    <w:rPr>
      <w:rFonts w:cs="OpenSymbol"/>
    </w:rPr>
  </w:style>
  <w:style w:type="character" w:customStyle="1" w:styleId="ListLabel1141">
    <w:name w:val="ListLabel 1141"/>
    <w:qFormat/>
    <w:rPr>
      <w:rFonts w:cs="OpenSymbol"/>
    </w:rPr>
  </w:style>
  <w:style w:type="character" w:customStyle="1" w:styleId="ListLabel1142">
    <w:name w:val="ListLabel 1142"/>
    <w:qFormat/>
    <w:rPr>
      <w:rFonts w:cs="OpenSymbol"/>
    </w:rPr>
  </w:style>
  <w:style w:type="character" w:customStyle="1" w:styleId="ListLabel1143">
    <w:name w:val="ListLabel 1143"/>
    <w:qFormat/>
    <w:rPr>
      <w:rFonts w:cs="OpenSymbol"/>
    </w:rPr>
  </w:style>
  <w:style w:type="character" w:customStyle="1" w:styleId="ListLabel1144">
    <w:name w:val="ListLabel 1144"/>
    <w:qFormat/>
    <w:rPr>
      <w:rFonts w:ascii="Times New Roman" w:hAnsi="Times New Roman" w:cs="OpenSymbol"/>
      <w:b w:val="0"/>
      <w:sz w:val="28"/>
    </w:rPr>
  </w:style>
  <w:style w:type="character" w:customStyle="1" w:styleId="ListLabel1145">
    <w:name w:val="ListLabel 1145"/>
    <w:qFormat/>
    <w:rPr>
      <w:rFonts w:cs="OpenSymbol"/>
    </w:rPr>
  </w:style>
  <w:style w:type="character" w:customStyle="1" w:styleId="ListLabel1146">
    <w:name w:val="ListLabel 1146"/>
    <w:qFormat/>
    <w:rPr>
      <w:rFonts w:cs="OpenSymbol"/>
    </w:rPr>
  </w:style>
  <w:style w:type="character" w:customStyle="1" w:styleId="ListLabel1147">
    <w:name w:val="ListLabel 1147"/>
    <w:qFormat/>
    <w:rPr>
      <w:rFonts w:cs="OpenSymbol"/>
    </w:rPr>
  </w:style>
  <w:style w:type="character" w:customStyle="1" w:styleId="ListLabel1148">
    <w:name w:val="ListLabel 1148"/>
    <w:qFormat/>
    <w:rPr>
      <w:rFonts w:cs="OpenSymbol"/>
    </w:rPr>
  </w:style>
  <w:style w:type="character" w:customStyle="1" w:styleId="ListLabel1149">
    <w:name w:val="ListLabel 1149"/>
    <w:qFormat/>
    <w:rPr>
      <w:rFonts w:cs="OpenSymbol"/>
    </w:rPr>
  </w:style>
  <w:style w:type="character" w:customStyle="1" w:styleId="ListLabel1150">
    <w:name w:val="ListLabel 1150"/>
    <w:qFormat/>
    <w:rPr>
      <w:rFonts w:cs="OpenSymbol"/>
    </w:rPr>
  </w:style>
  <w:style w:type="character" w:customStyle="1" w:styleId="ListLabel1151">
    <w:name w:val="ListLabel 1151"/>
    <w:qFormat/>
    <w:rPr>
      <w:rFonts w:cs="OpenSymbol"/>
    </w:rPr>
  </w:style>
  <w:style w:type="character" w:customStyle="1" w:styleId="ListLabel1152">
    <w:name w:val="ListLabel 1152"/>
    <w:qFormat/>
    <w:rPr>
      <w:rFonts w:cs="OpenSymbol"/>
    </w:rPr>
  </w:style>
  <w:style w:type="character" w:customStyle="1" w:styleId="ListLabel1153">
    <w:name w:val="ListLabel 1153"/>
    <w:qFormat/>
    <w:rPr>
      <w:rFonts w:ascii="Times New Roman" w:hAnsi="Times New Roman" w:cs="OpenSymbol"/>
      <w:b w:val="0"/>
      <w:sz w:val="28"/>
    </w:rPr>
  </w:style>
  <w:style w:type="character" w:customStyle="1" w:styleId="ListLabel1154">
    <w:name w:val="ListLabel 1154"/>
    <w:qFormat/>
    <w:rPr>
      <w:rFonts w:cs="OpenSymbol"/>
    </w:rPr>
  </w:style>
  <w:style w:type="character" w:customStyle="1" w:styleId="ListLabel1155">
    <w:name w:val="ListLabel 1155"/>
    <w:qFormat/>
    <w:rPr>
      <w:rFonts w:cs="OpenSymbol"/>
    </w:rPr>
  </w:style>
  <w:style w:type="character" w:customStyle="1" w:styleId="ListLabel1156">
    <w:name w:val="ListLabel 1156"/>
    <w:qFormat/>
    <w:rPr>
      <w:rFonts w:cs="OpenSymbol"/>
    </w:rPr>
  </w:style>
  <w:style w:type="character" w:customStyle="1" w:styleId="ListLabel1157">
    <w:name w:val="ListLabel 1157"/>
    <w:qFormat/>
    <w:rPr>
      <w:rFonts w:cs="OpenSymbol"/>
    </w:rPr>
  </w:style>
  <w:style w:type="character" w:customStyle="1" w:styleId="ListLabel1158">
    <w:name w:val="ListLabel 1158"/>
    <w:qFormat/>
    <w:rPr>
      <w:rFonts w:cs="OpenSymbol"/>
    </w:rPr>
  </w:style>
  <w:style w:type="character" w:customStyle="1" w:styleId="ListLabel1159">
    <w:name w:val="ListLabel 1159"/>
    <w:qFormat/>
    <w:rPr>
      <w:rFonts w:cs="OpenSymbol"/>
    </w:rPr>
  </w:style>
  <w:style w:type="character" w:customStyle="1" w:styleId="ListLabel1160">
    <w:name w:val="ListLabel 1160"/>
    <w:qFormat/>
    <w:rPr>
      <w:rFonts w:cs="OpenSymbol"/>
    </w:rPr>
  </w:style>
  <w:style w:type="character" w:customStyle="1" w:styleId="ListLabel1161">
    <w:name w:val="ListLabel 1161"/>
    <w:qFormat/>
    <w:rPr>
      <w:rFonts w:cs="OpenSymbol"/>
    </w:rPr>
  </w:style>
  <w:style w:type="character" w:customStyle="1" w:styleId="ListLabel1162">
    <w:name w:val="ListLabel 1162"/>
    <w:qFormat/>
    <w:rPr>
      <w:rFonts w:ascii="Times New Roman" w:hAnsi="Times New Roman" w:cs="OpenSymbol"/>
      <w:b w:val="0"/>
      <w:sz w:val="28"/>
    </w:rPr>
  </w:style>
  <w:style w:type="character" w:customStyle="1" w:styleId="ListLabel1163">
    <w:name w:val="ListLabel 1163"/>
    <w:qFormat/>
    <w:rPr>
      <w:rFonts w:cs="OpenSymbol"/>
    </w:rPr>
  </w:style>
  <w:style w:type="character" w:customStyle="1" w:styleId="ListLabel1164">
    <w:name w:val="ListLabel 1164"/>
    <w:qFormat/>
    <w:rPr>
      <w:rFonts w:cs="OpenSymbol"/>
    </w:rPr>
  </w:style>
  <w:style w:type="character" w:customStyle="1" w:styleId="ListLabel1165">
    <w:name w:val="ListLabel 1165"/>
    <w:qFormat/>
    <w:rPr>
      <w:rFonts w:cs="OpenSymbol"/>
    </w:rPr>
  </w:style>
  <w:style w:type="character" w:customStyle="1" w:styleId="ListLabel1166">
    <w:name w:val="ListLabel 1166"/>
    <w:qFormat/>
    <w:rPr>
      <w:rFonts w:cs="OpenSymbol"/>
    </w:rPr>
  </w:style>
  <w:style w:type="character" w:customStyle="1" w:styleId="ListLabel1167">
    <w:name w:val="ListLabel 1167"/>
    <w:qFormat/>
    <w:rPr>
      <w:rFonts w:cs="OpenSymbol"/>
    </w:rPr>
  </w:style>
  <w:style w:type="character" w:customStyle="1" w:styleId="ListLabel1168">
    <w:name w:val="ListLabel 1168"/>
    <w:qFormat/>
    <w:rPr>
      <w:rFonts w:cs="OpenSymbol"/>
    </w:rPr>
  </w:style>
  <w:style w:type="character" w:customStyle="1" w:styleId="ListLabel1169">
    <w:name w:val="ListLabel 1169"/>
    <w:qFormat/>
    <w:rPr>
      <w:rFonts w:cs="OpenSymbol"/>
    </w:rPr>
  </w:style>
  <w:style w:type="character" w:customStyle="1" w:styleId="ListLabel1170">
    <w:name w:val="ListLabel 1170"/>
    <w:qFormat/>
    <w:rPr>
      <w:rFonts w:cs="OpenSymbol"/>
    </w:rPr>
  </w:style>
  <w:style w:type="character" w:customStyle="1" w:styleId="ListLabel1171">
    <w:name w:val="ListLabel 1171"/>
    <w:qFormat/>
    <w:rPr>
      <w:rFonts w:ascii="Times New Roman" w:hAnsi="Times New Roman" w:cs="OpenSymbol"/>
      <w:b w:val="0"/>
      <w:sz w:val="28"/>
    </w:rPr>
  </w:style>
  <w:style w:type="character" w:customStyle="1" w:styleId="ListLabel1172">
    <w:name w:val="ListLabel 1172"/>
    <w:qFormat/>
    <w:rPr>
      <w:rFonts w:cs="OpenSymbol"/>
    </w:rPr>
  </w:style>
  <w:style w:type="character" w:customStyle="1" w:styleId="ListLabel1173">
    <w:name w:val="ListLabel 1173"/>
    <w:qFormat/>
    <w:rPr>
      <w:rFonts w:cs="OpenSymbol"/>
    </w:rPr>
  </w:style>
  <w:style w:type="character" w:customStyle="1" w:styleId="ListLabel1174">
    <w:name w:val="ListLabel 1174"/>
    <w:qFormat/>
    <w:rPr>
      <w:rFonts w:cs="OpenSymbol"/>
    </w:rPr>
  </w:style>
  <w:style w:type="character" w:customStyle="1" w:styleId="ListLabel1175">
    <w:name w:val="ListLabel 1175"/>
    <w:qFormat/>
    <w:rPr>
      <w:rFonts w:cs="OpenSymbol"/>
    </w:rPr>
  </w:style>
  <w:style w:type="character" w:customStyle="1" w:styleId="ListLabel1176">
    <w:name w:val="ListLabel 1176"/>
    <w:qFormat/>
    <w:rPr>
      <w:rFonts w:cs="OpenSymbol"/>
    </w:rPr>
  </w:style>
  <w:style w:type="character" w:customStyle="1" w:styleId="ListLabel1177">
    <w:name w:val="ListLabel 1177"/>
    <w:qFormat/>
    <w:rPr>
      <w:rFonts w:cs="OpenSymbol"/>
    </w:rPr>
  </w:style>
  <w:style w:type="character" w:customStyle="1" w:styleId="ListLabel1178">
    <w:name w:val="ListLabel 1178"/>
    <w:qFormat/>
    <w:rPr>
      <w:rFonts w:cs="OpenSymbol"/>
    </w:rPr>
  </w:style>
  <w:style w:type="character" w:customStyle="1" w:styleId="ListLabel1179">
    <w:name w:val="ListLabel 1179"/>
    <w:qFormat/>
    <w:rPr>
      <w:rFonts w:cs="OpenSymbol"/>
    </w:rPr>
  </w:style>
  <w:style w:type="character" w:customStyle="1" w:styleId="ListLabel1180">
    <w:name w:val="ListLabel 1180"/>
    <w:qFormat/>
    <w:rPr>
      <w:rFonts w:ascii="Times New Roman" w:hAnsi="Times New Roman" w:cs="OpenSymbol"/>
      <w:b w:val="0"/>
      <w:sz w:val="28"/>
    </w:rPr>
  </w:style>
  <w:style w:type="character" w:customStyle="1" w:styleId="ListLabel1181">
    <w:name w:val="ListLabel 1181"/>
    <w:qFormat/>
    <w:rPr>
      <w:rFonts w:cs="OpenSymbol"/>
    </w:rPr>
  </w:style>
  <w:style w:type="character" w:customStyle="1" w:styleId="ListLabel1182">
    <w:name w:val="ListLabel 1182"/>
    <w:qFormat/>
    <w:rPr>
      <w:rFonts w:cs="OpenSymbol"/>
    </w:rPr>
  </w:style>
  <w:style w:type="character" w:customStyle="1" w:styleId="ListLabel1183">
    <w:name w:val="ListLabel 1183"/>
    <w:qFormat/>
    <w:rPr>
      <w:rFonts w:cs="OpenSymbol"/>
    </w:rPr>
  </w:style>
  <w:style w:type="character" w:customStyle="1" w:styleId="ListLabel1184">
    <w:name w:val="ListLabel 1184"/>
    <w:qFormat/>
    <w:rPr>
      <w:rFonts w:cs="OpenSymbol"/>
    </w:rPr>
  </w:style>
  <w:style w:type="character" w:customStyle="1" w:styleId="ListLabel1185">
    <w:name w:val="ListLabel 1185"/>
    <w:qFormat/>
    <w:rPr>
      <w:rFonts w:cs="OpenSymbol"/>
    </w:rPr>
  </w:style>
  <w:style w:type="character" w:customStyle="1" w:styleId="ListLabel1186">
    <w:name w:val="ListLabel 1186"/>
    <w:qFormat/>
    <w:rPr>
      <w:rFonts w:cs="OpenSymbol"/>
    </w:rPr>
  </w:style>
  <w:style w:type="character" w:customStyle="1" w:styleId="ListLabel1187">
    <w:name w:val="ListLabel 1187"/>
    <w:qFormat/>
    <w:rPr>
      <w:rFonts w:cs="OpenSymbol"/>
    </w:rPr>
  </w:style>
  <w:style w:type="character" w:customStyle="1" w:styleId="ListLabel1188">
    <w:name w:val="ListLabel 1188"/>
    <w:qFormat/>
    <w:rPr>
      <w:rFonts w:cs="OpenSymbol"/>
    </w:rPr>
  </w:style>
  <w:style w:type="character" w:customStyle="1" w:styleId="ListLabel1189">
    <w:name w:val="ListLabel 1189"/>
    <w:qFormat/>
    <w:rPr>
      <w:rFonts w:cs="OpenSymbol"/>
    </w:rPr>
  </w:style>
  <w:style w:type="character" w:customStyle="1" w:styleId="ListLabel1190">
    <w:name w:val="ListLabel 1190"/>
    <w:qFormat/>
    <w:rPr>
      <w:rFonts w:cs="OpenSymbol"/>
    </w:rPr>
  </w:style>
  <w:style w:type="character" w:customStyle="1" w:styleId="ListLabel1191">
    <w:name w:val="ListLabel 1191"/>
    <w:qFormat/>
    <w:rPr>
      <w:rFonts w:cs="OpenSymbol"/>
    </w:rPr>
  </w:style>
  <w:style w:type="character" w:customStyle="1" w:styleId="ListLabel1192">
    <w:name w:val="ListLabel 1192"/>
    <w:qFormat/>
    <w:rPr>
      <w:rFonts w:cs="OpenSymbol"/>
    </w:rPr>
  </w:style>
  <w:style w:type="character" w:customStyle="1" w:styleId="ListLabel1193">
    <w:name w:val="ListLabel 1193"/>
    <w:qFormat/>
    <w:rPr>
      <w:rFonts w:cs="OpenSymbol"/>
    </w:rPr>
  </w:style>
  <w:style w:type="character" w:customStyle="1" w:styleId="ListLabel1194">
    <w:name w:val="ListLabel 1194"/>
    <w:qFormat/>
    <w:rPr>
      <w:rFonts w:cs="OpenSymbol"/>
    </w:rPr>
  </w:style>
  <w:style w:type="character" w:customStyle="1" w:styleId="ListLabel1195">
    <w:name w:val="ListLabel 1195"/>
    <w:qFormat/>
    <w:rPr>
      <w:rFonts w:cs="OpenSymbol"/>
    </w:rPr>
  </w:style>
  <w:style w:type="character" w:customStyle="1" w:styleId="ListLabel1196">
    <w:name w:val="ListLabel 1196"/>
    <w:qFormat/>
    <w:rPr>
      <w:rFonts w:cs="OpenSymbol"/>
    </w:rPr>
  </w:style>
  <w:style w:type="character" w:customStyle="1" w:styleId="ListLabel1197">
    <w:name w:val="ListLabel 1197"/>
    <w:qFormat/>
    <w:rPr>
      <w:rFonts w:cs="OpenSymbol"/>
    </w:rPr>
  </w:style>
  <w:style w:type="character" w:customStyle="1" w:styleId="ListLabel1198">
    <w:name w:val="ListLabel 1198"/>
    <w:qFormat/>
    <w:rPr>
      <w:rFonts w:ascii="Times New Roman" w:hAnsi="Times New Roman" w:cs="OpenSymbol"/>
      <w:b w:val="0"/>
      <w:sz w:val="28"/>
    </w:rPr>
  </w:style>
  <w:style w:type="character" w:customStyle="1" w:styleId="ListLabel1199">
    <w:name w:val="ListLabel 1199"/>
    <w:qFormat/>
    <w:rPr>
      <w:rFonts w:cs="OpenSymbol"/>
    </w:rPr>
  </w:style>
  <w:style w:type="character" w:customStyle="1" w:styleId="ListLabel1200">
    <w:name w:val="ListLabel 1200"/>
    <w:qFormat/>
    <w:rPr>
      <w:rFonts w:cs="OpenSymbol"/>
    </w:rPr>
  </w:style>
  <w:style w:type="character" w:customStyle="1" w:styleId="ListLabel1201">
    <w:name w:val="ListLabel 1201"/>
    <w:qFormat/>
    <w:rPr>
      <w:rFonts w:cs="OpenSymbol"/>
    </w:rPr>
  </w:style>
  <w:style w:type="character" w:customStyle="1" w:styleId="ListLabel1202">
    <w:name w:val="ListLabel 1202"/>
    <w:qFormat/>
    <w:rPr>
      <w:rFonts w:cs="OpenSymbol"/>
    </w:rPr>
  </w:style>
  <w:style w:type="character" w:customStyle="1" w:styleId="ListLabel1203">
    <w:name w:val="ListLabel 1203"/>
    <w:qFormat/>
    <w:rPr>
      <w:rFonts w:cs="OpenSymbol"/>
    </w:rPr>
  </w:style>
  <w:style w:type="character" w:customStyle="1" w:styleId="ListLabel1204">
    <w:name w:val="ListLabel 1204"/>
    <w:qFormat/>
    <w:rPr>
      <w:rFonts w:cs="OpenSymbol"/>
    </w:rPr>
  </w:style>
  <w:style w:type="character" w:customStyle="1" w:styleId="ListLabel1205">
    <w:name w:val="ListLabel 1205"/>
    <w:qFormat/>
    <w:rPr>
      <w:rFonts w:cs="OpenSymbol"/>
    </w:rPr>
  </w:style>
  <w:style w:type="character" w:customStyle="1" w:styleId="ListLabel1206">
    <w:name w:val="ListLabel 1206"/>
    <w:qFormat/>
    <w:rPr>
      <w:rFonts w:cs="OpenSymbol"/>
    </w:rPr>
  </w:style>
  <w:style w:type="character" w:customStyle="1" w:styleId="ListLabel1207">
    <w:name w:val="ListLabel 1207"/>
    <w:qFormat/>
    <w:rPr>
      <w:rFonts w:ascii="Times New Roman" w:hAnsi="Times New Roman" w:cs="OpenSymbol"/>
      <w:b w:val="0"/>
      <w:sz w:val="28"/>
    </w:rPr>
  </w:style>
  <w:style w:type="character" w:customStyle="1" w:styleId="ListLabel1208">
    <w:name w:val="ListLabel 1208"/>
    <w:qFormat/>
    <w:rPr>
      <w:rFonts w:cs="OpenSymbol"/>
    </w:rPr>
  </w:style>
  <w:style w:type="character" w:customStyle="1" w:styleId="ListLabel1209">
    <w:name w:val="ListLabel 1209"/>
    <w:qFormat/>
    <w:rPr>
      <w:rFonts w:cs="OpenSymbol"/>
    </w:rPr>
  </w:style>
  <w:style w:type="character" w:customStyle="1" w:styleId="ListLabel1210">
    <w:name w:val="ListLabel 1210"/>
    <w:qFormat/>
    <w:rPr>
      <w:rFonts w:cs="OpenSymbol"/>
    </w:rPr>
  </w:style>
  <w:style w:type="character" w:customStyle="1" w:styleId="ListLabel1211">
    <w:name w:val="ListLabel 1211"/>
    <w:qFormat/>
    <w:rPr>
      <w:rFonts w:cs="OpenSymbol"/>
    </w:rPr>
  </w:style>
  <w:style w:type="character" w:customStyle="1" w:styleId="ListLabel1212">
    <w:name w:val="ListLabel 1212"/>
    <w:qFormat/>
    <w:rPr>
      <w:rFonts w:cs="OpenSymbol"/>
    </w:rPr>
  </w:style>
  <w:style w:type="character" w:customStyle="1" w:styleId="ListLabel1213">
    <w:name w:val="ListLabel 1213"/>
    <w:qFormat/>
    <w:rPr>
      <w:rFonts w:cs="OpenSymbol"/>
    </w:rPr>
  </w:style>
  <w:style w:type="character" w:customStyle="1" w:styleId="ListLabel1214">
    <w:name w:val="ListLabel 1214"/>
    <w:qFormat/>
    <w:rPr>
      <w:rFonts w:cs="OpenSymbol"/>
    </w:rPr>
  </w:style>
  <w:style w:type="character" w:customStyle="1" w:styleId="ListLabel1215">
    <w:name w:val="ListLabel 1215"/>
    <w:qFormat/>
    <w:rPr>
      <w:rFonts w:cs="OpenSymbol"/>
    </w:rPr>
  </w:style>
  <w:style w:type="character" w:customStyle="1" w:styleId="ListLabel1216">
    <w:name w:val="ListLabel 1216"/>
    <w:qFormat/>
    <w:rPr>
      <w:rFonts w:ascii="Times New Roman" w:hAnsi="Times New Roman" w:cs="OpenSymbol"/>
      <w:b w:val="0"/>
      <w:sz w:val="28"/>
    </w:rPr>
  </w:style>
  <w:style w:type="character" w:customStyle="1" w:styleId="ListLabel1217">
    <w:name w:val="ListLabel 1217"/>
    <w:qFormat/>
    <w:rPr>
      <w:rFonts w:cs="OpenSymbol"/>
    </w:rPr>
  </w:style>
  <w:style w:type="character" w:customStyle="1" w:styleId="ListLabel1218">
    <w:name w:val="ListLabel 1218"/>
    <w:qFormat/>
    <w:rPr>
      <w:rFonts w:cs="OpenSymbol"/>
    </w:rPr>
  </w:style>
  <w:style w:type="character" w:customStyle="1" w:styleId="ListLabel1219">
    <w:name w:val="ListLabel 1219"/>
    <w:qFormat/>
    <w:rPr>
      <w:rFonts w:cs="OpenSymbol"/>
    </w:rPr>
  </w:style>
  <w:style w:type="character" w:customStyle="1" w:styleId="ListLabel1220">
    <w:name w:val="ListLabel 1220"/>
    <w:qFormat/>
    <w:rPr>
      <w:rFonts w:cs="OpenSymbol"/>
    </w:rPr>
  </w:style>
  <w:style w:type="character" w:customStyle="1" w:styleId="ListLabel1221">
    <w:name w:val="ListLabel 1221"/>
    <w:qFormat/>
    <w:rPr>
      <w:rFonts w:cs="OpenSymbol"/>
    </w:rPr>
  </w:style>
  <w:style w:type="character" w:customStyle="1" w:styleId="ListLabel1222">
    <w:name w:val="ListLabel 1222"/>
    <w:qFormat/>
    <w:rPr>
      <w:rFonts w:cs="OpenSymbol"/>
    </w:rPr>
  </w:style>
  <w:style w:type="character" w:customStyle="1" w:styleId="ListLabel1223">
    <w:name w:val="ListLabel 1223"/>
    <w:qFormat/>
    <w:rPr>
      <w:rFonts w:cs="OpenSymbol"/>
    </w:rPr>
  </w:style>
  <w:style w:type="character" w:customStyle="1" w:styleId="ListLabel1224">
    <w:name w:val="ListLabel 1224"/>
    <w:qFormat/>
    <w:rPr>
      <w:rFonts w:cs="OpenSymbol"/>
    </w:rPr>
  </w:style>
  <w:style w:type="character" w:customStyle="1" w:styleId="ListLabel1225">
    <w:name w:val="ListLabel 1225"/>
    <w:qFormat/>
    <w:rPr>
      <w:rFonts w:ascii="Times New Roman" w:hAnsi="Times New Roman" w:cs="OpenSymbol"/>
      <w:b w:val="0"/>
      <w:sz w:val="28"/>
    </w:rPr>
  </w:style>
  <w:style w:type="character" w:customStyle="1" w:styleId="ListLabel1226">
    <w:name w:val="ListLabel 1226"/>
    <w:qFormat/>
    <w:rPr>
      <w:rFonts w:cs="OpenSymbol"/>
    </w:rPr>
  </w:style>
  <w:style w:type="character" w:customStyle="1" w:styleId="ListLabel1227">
    <w:name w:val="ListLabel 1227"/>
    <w:qFormat/>
    <w:rPr>
      <w:rFonts w:cs="OpenSymbol"/>
    </w:rPr>
  </w:style>
  <w:style w:type="character" w:customStyle="1" w:styleId="ListLabel1228">
    <w:name w:val="ListLabel 1228"/>
    <w:qFormat/>
    <w:rPr>
      <w:rFonts w:cs="OpenSymbol"/>
    </w:rPr>
  </w:style>
  <w:style w:type="character" w:customStyle="1" w:styleId="ListLabel1229">
    <w:name w:val="ListLabel 1229"/>
    <w:qFormat/>
    <w:rPr>
      <w:rFonts w:cs="OpenSymbol"/>
    </w:rPr>
  </w:style>
  <w:style w:type="character" w:customStyle="1" w:styleId="ListLabel1230">
    <w:name w:val="ListLabel 1230"/>
    <w:qFormat/>
    <w:rPr>
      <w:rFonts w:cs="OpenSymbol"/>
    </w:rPr>
  </w:style>
  <w:style w:type="character" w:customStyle="1" w:styleId="ListLabel1231">
    <w:name w:val="ListLabel 1231"/>
    <w:qFormat/>
    <w:rPr>
      <w:rFonts w:cs="OpenSymbol"/>
    </w:rPr>
  </w:style>
  <w:style w:type="character" w:customStyle="1" w:styleId="ListLabel1232">
    <w:name w:val="ListLabel 1232"/>
    <w:qFormat/>
    <w:rPr>
      <w:rFonts w:cs="OpenSymbol"/>
    </w:rPr>
  </w:style>
  <w:style w:type="character" w:customStyle="1" w:styleId="ListLabel1233">
    <w:name w:val="ListLabel 1233"/>
    <w:qFormat/>
    <w:rPr>
      <w:rFonts w:cs="OpenSymbol"/>
    </w:rPr>
  </w:style>
  <w:style w:type="character" w:customStyle="1" w:styleId="ListLabel1234">
    <w:name w:val="ListLabel 1234"/>
    <w:qFormat/>
    <w:rPr>
      <w:rFonts w:cs="OpenSymbol"/>
      <w:sz w:val="28"/>
    </w:rPr>
  </w:style>
  <w:style w:type="character" w:customStyle="1" w:styleId="ListLabel1235">
    <w:name w:val="ListLabel 1235"/>
    <w:qFormat/>
    <w:rPr>
      <w:rFonts w:cs="OpenSymbol"/>
    </w:rPr>
  </w:style>
  <w:style w:type="character" w:customStyle="1" w:styleId="ListLabel1236">
    <w:name w:val="ListLabel 1236"/>
    <w:qFormat/>
    <w:rPr>
      <w:rFonts w:cs="OpenSymbol"/>
    </w:rPr>
  </w:style>
  <w:style w:type="character" w:customStyle="1" w:styleId="ListLabel1237">
    <w:name w:val="ListLabel 1237"/>
    <w:qFormat/>
    <w:rPr>
      <w:rFonts w:cs="OpenSymbol"/>
    </w:rPr>
  </w:style>
  <w:style w:type="character" w:customStyle="1" w:styleId="ListLabel1238">
    <w:name w:val="ListLabel 1238"/>
    <w:qFormat/>
    <w:rPr>
      <w:rFonts w:cs="OpenSymbol"/>
    </w:rPr>
  </w:style>
  <w:style w:type="character" w:customStyle="1" w:styleId="ListLabel1239">
    <w:name w:val="ListLabel 1239"/>
    <w:qFormat/>
    <w:rPr>
      <w:rFonts w:cs="OpenSymbol"/>
    </w:rPr>
  </w:style>
  <w:style w:type="character" w:customStyle="1" w:styleId="ListLabel1240">
    <w:name w:val="ListLabel 1240"/>
    <w:qFormat/>
    <w:rPr>
      <w:rFonts w:cs="OpenSymbol"/>
    </w:rPr>
  </w:style>
  <w:style w:type="character" w:customStyle="1" w:styleId="ListLabel1241">
    <w:name w:val="ListLabel 1241"/>
    <w:qFormat/>
    <w:rPr>
      <w:rFonts w:cs="OpenSymbol"/>
    </w:rPr>
  </w:style>
  <w:style w:type="character" w:customStyle="1" w:styleId="ListLabel1242">
    <w:name w:val="ListLabel 1242"/>
    <w:qFormat/>
    <w:rPr>
      <w:rFonts w:cs="OpenSymbol"/>
    </w:rPr>
  </w:style>
  <w:style w:type="character" w:customStyle="1" w:styleId="ListLabel1243">
    <w:name w:val="ListLabel 1243"/>
    <w:qFormat/>
    <w:rPr>
      <w:rFonts w:cs="OpenSymbol"/>
    </w:rPr>
  </w:style>
  <w:style w:type="character" w:customStyle="1" w:styleId="ListLabel1244">
    <w:name w:val="ListLabel 1244"/>
    <w:qFormat/>
    <w:rPr>
      <w:rFonts w:cs="OpenSymbol"/>
    </w:rPr>
  </w:style>
  <w:style w:type="character" w:customStyle="1" w:styleId="ListLabel1245">
    <w:name w:val="ListLabel 1245"/>
    <w:qFormat/>
    <w:rPr>
      <w:rFonts w:cs="OpenSymbol"/>
    </w:rPr>
  </w:style>
  <w:style w:type="character" w:customStyle="1" w:styleId="ListLabel1246">
    <w:name w:val="ListLabel 1246"/>
    <w:qFormat/>
    <w:rPr>
      <w:rFonts w:cs="OpenSymbol"/>
    </w:rPr>
  </w:style>
  <w:style w:type="character" w:customStyle="1" w:styleId="ListLabel1247">
    <w:name w:val="ListLabel 1247"/>
    <w:qFormat/>
    <w:rPr>
      <w:rFonts w:cs="OpenSymbol"/>
    </w:rPr>
  </w:style>
  <w:style w:type="character" w:customStyle="1" w:styleId="ListLabel1248">
    <w:name w:val="ListLabel 1248"/>
    <w:qFormat/>
    <w:rPr>
      <w:rFonts w:cs="OpenSymbol"/>
    </w:rPr>
  </w:style>
  <w:style w:type="character" w:customStyle="1" w:styleId="ListLabel1249">
    <w:name w:val="ListLabel 1249"/>
    <w:qFormat/>
    <w:rPr>
      <w:rFonts w:cs="OpenSymbol"/>
    </w:rPr>
  </w:style>
  <w:style w:type="character" w:customStyle="1" w:styleId="ListLabel1250">
    <w:name w:val="ListLabel 1250"/>
    <w:qFormat/>
    <w:rPr>
      <w:rFonts w:cs="OpenSymbol"/>
    </w:rPr>
  </w:style>
  <w:style w:type="character" w:customStyle="1" w:styleId="ListLabel1251">
    <w:name w:val="ListLabel 1251"/>
    <w:qFormat/>
    <w:rPr>
      <w:rFonts w:cs="OpenSymbol"/>
    </w:rPr>
  </w:style>
  <w:style w:type="character" w:customStyle="1" w:styleId="ListLabel1252">
    <w:name w:val="ListLabel 1252"/>
    <w:qFormat/>
    <w:rPr>
      <w:rFonts w:cs="OpenSymbol"/>
    </w:rPr>
  </w:style>
  <w:style w:type="character" w:customStyle="1" w:styleId="ListLabel1253">
    <w:name w:val="ListLabel 1253"/>
    <w:qFormat/>
    <w:rPr>
      <w:rFonts w:cs="OpenSymbol"/>
    </w:rPr>
  </w:style>
  <w:style w:type="character" w:customStyle="1" w:styleId="ListLabel1254">
    <w:name w:val="ListLabel 1254"/>
    <w:qFormat/>
    <w:rPr>
      <w:rFonts w:cs="OpenSymbol"/>
    </w:rPr>
  </w:style>
  <w:style w:type="character" w:customStyle="1" w:styleId="ListLabel1255">
    <w:name w:val="ListLabel 1255"/>
    <w:qFormat/>
    <w:rPr>
      <w:rFonts w:cs="OpenSymbol"/>
    </w:rPr>
  </w:style>
  <w:style w:type="character" w:customStyle="1" w:styleId="ListLabel1256">
    <w:name w:val="ListLabel 1256"/>
    <w:qFormat/>
    <w:rPr>
      <w:rFonts w:cs="OpenSymbol"/>
    </w:rPr>
  </w:style>
  <w:style w:type="character" w:customStyle="1" w:styleId="ListLabel1257">
    <w:name w:val="ListLabel 1257"/>
    <w:qFormat/>
    <w:rPr>
      <w:rFonts w:cs="OpenSymbol"/>
    </w:rPr>
  </w:style>
  <w:style w:type="character" w:customStyle="1" w:styleId="ListLabel1258">
    <w:name w:val="ListLabel 1258"/>
    <w:qFormat/>
    <w:rPr>
      <w:rFonts w:cs="OpenSymbol"/>
    </w:rPr>
  </w:style>
  <w:style w:type="character" w:customStyle="1" w:styleId="ListLabel1259">
    <w:name w:val="ListLabel 1259"/>
    <w:qFormat/>
    <w:rPr>
      <w:rFonts w:cs="OpenSymbol"/>
    </w:rPr>
  </w:style>
  <w:style w:type="character" w:customStyle="1" w:styleId="ListLabel1260">
    <w:name w:val="ListLabel 1260"/>
    <w:qFormat/>
    <w:rPr>
      <w:rFonts w:cs="OpenSymbol"/>
    </w:rPr>
  </w:style>
  <w:style w:type="character" w:customStyle="1" w:styleId="ListLabel1261">
    <w:name w:val="ListLabel 1261"/>
    <w:qFormat/>
    <w:rPr>
      <w:rFonts w:cs="OpenSymbol"/>
    </w:rPr>
  </w:style>
  <w:style w:type="character" w:customStyle="1" w:styleId="ListLabel1262">
    <w:name w:val="ListLabel 1262"/>
    <w:qFormat/>
    <w:rPr>
      <w:rFonts w:cs="OpenSymbol"/>
    </w:rPr>
  </w:style>
  <w:style w:type="character" w:customStyle="1" w:styleId="ListLabel1263">
    <w:name w:val="ListLabel 1263"/>
    <w:qFormat/>
    <w:rPr>
      <w:rFonts w:cs="OpenSymbol"/>
    </w:rPr>
  </w:style>
  <w:style w:type="character" w:customStyle="1" w:styleId="ListLabel1264">
    <w:name w:val="ListLabel 1264"/>
    <w:qFormat/>
    <w:rPr>
      <w:rFonts w:cs="OpenSymbol"/>
    </w:rPr>
  </w:style>
  <w:style w:type="character" w:customStyle="1" w:styleId="ListLabel1265">
    <w:name w:val="ListLabel 1265"/>
    <w:qFormat/>
    <w:rPr>
      <w:rFonts w:cs="OpenSymbol"/>
    </w:rPr>
  </w:style>
  <w:style w:type="character" w:customStyle="1" w:styleId="ListLabel1266">
    <w:name w:val="ListLabel 1266"/>
    <w:qFormat/>
    <w:rPr>
      <w:rFonts w:cs="OpenSymbol"/>
    </w:rPr>
  </w:style>
  <w:style w:type="character" w:customStyle="1" w:styleId="ListLabel1267">
    <w:name w:val="ListLabel 1267"/>
    <w:qFormat/>
    <w:rPr>
      <w:rFonts w:cs="OpenSymbol"/>
    </w:rPr>
  </w:style>
  <w:style w:type="character" w:customStyle="1" w:styleId="ListLabel1268">
    <w:name w:val="ListLabel 1268"/>
    <w:qFormat/>
    <w:rPr>
      <w:rFonts w:cs="OpenSymbol"/>
    </w:rPr>
  </w:style>
  <w:style w:type="character" w:customStyle="1" w:styleId="ListLabel1269">
    <w:name w:val="ListLabel 1269"/>
    <w:qFormat/>
    <w:rPr>
      <w:rFonts w:cs="OpenSymbol"/>
    </w:rPr>
  </w:style>
  <w:style w:type="character" w:customStyle="1" w:styleId="ListLabel1270">
    <w:name w:val="ListLabel 1270"/>
    <w:qFormat/>
    <w:rPr>
      <w:rFonts w:ascii="Times New Roman" w:hAnsi="Times New Roman" w:cs="OpenSymbol"/>
      <w:b w:val="0"/>
    </w:rPr>
  </w:style>
  <w:style w:type="character" w:customStyle="1" w:styleId="ListLabel1271">
    <w:name w:val="ListLabel 1271"/>
    <w:qFormat/>
    <w:rPr>
      <w:rFonts w:cs="OpenSymbol"/>
    </w:rPr>
  </w:style>
  <w:style w:type="character" w:customStyle="1" w:styleId="ListLabel1272">
    <w:name w:val="ListLabel 1272"/>
    <w:qFormat/>
    <w:rPr>
      <w:rFonts w:cs="OpenSymbol"/>
    </w:rPr>
  </w:style>
  <w:style w:type="character" w:customStyle="1" w:styleId="ListLabel1273">
    <w:name w:val="ListLabel 1273"/>
    <w:qFormat/>
    <w:rPr>
      <w:rFonts w:cs="OpenSymbol"/>
    </w:rPr>
  </w:style>
  <w:style w:type="character" w:customStyle="1" w:styleId="ListLabel1274">
    <w:name w:val="ListLabel 1274"/>
    <w:qFormat/>
    <w:rPr>
      <w:rFonts w:cs="OpenSymbol"/>
    </w:rPr>
  </w:style>
  <w:style w:type="character" w:customStyle="1" w:styleId="ListLabel1275">
    <w:name w:val="ListLabel 1275"/>
    <w:qFormat/>
    <w:rPr>
      <w:rFonts w:cs="OpenSymbol"/>
    </w:rPr>
  </w:style>
  <w:style w:type="character" w:customStyle="1" w:styleId="ListLabel1276">
    <w:name w:val="ListLabel 1276"/>
    <w:qFormat/>
    <w:rPr>
      <w:rFonts w:cs="OpenSymbol"/>
    </w:rPr>
  </w:style>
  <w:style w:type="character" w:customStyle="1" w:styleId="ListLabel1277">
    <w:name w:val="ListLabel 1277"/>
    <w:qFormat/>
    <w:rPr>
      <w:rFonts w:cs="OpenSymbol"/>
    </w:rPr>
  </w:style>
  <w:style w:type="character" w:customStyle="1" w:styleId="ListLabel1278">
    <w:name w:val="ListLabel 1278"/>
    <w:qFormat/>
    <w:rPr>
      <w:rFonts w:cs="OpenSymbol"/>
    </w:rPr>
  </w:style>
  <w:style w:type="character" w:customStyle="1" w:styleId="ListLabel1279">
    <w:name w:val="ListLabel 1279"/>
    <w:qFormat/>
    <w:rPr>
      <w:rFonts w:ascii="Times New Roman" w:hAnsi="Times New Roman" w:cs="OpenSymbol"/>
      <w:b w:val="0"/>
    </w:rPr>
  </w:style>
  <w:style w:type="character" w:customStyle="1" w:styleId="ListLabel1280">
    <w:name w:val="ListLabel 1280"/>
    <w:qFormat/>
    <w:rPr>
      <w:rFonts w:cs="OpenSymbol"/>
    </w:rPr>
  </w:style>
  <w:style w:type="character" w:customStyle="1" w:styleId="ListLabel1281">
    <w:name w:val="ListLabel 1281"/>
    <w:qFormat/>
    <w:rPr>
      <w:rFonts w:cs="OpenSymbol"/>
    </w:rPr>
  </w:style>
  <w:style w:type="character" w:customStyle="1" w:styleId="ListLabel1282">
    <w:name w:val="ListLabel 1282"/>
    <w:qFormat/>
    <w:rPr>
      <w:rFonts w:cs="OpenSymbol"/>
    </w:rPr>
  </w:style>
  <w:style w:type="character" w:customStyle="1" w:styleId="ListLabel1283">
    <w:name w:val="ListLabel 1283"/>
    <w:qFormat/>
    <w:rPr>
      <w:rFonts w:cs="OpenSymbol"/>
    </w:rPr>
  </w:style>
  <w:style w:type="character" w:customStyle="1" w:styleId="ListLabel1284">
    <w:name w:val="ListLabel 1284"/>
    <w:qFormat/>
    <w:rPr>
      <w:rFonts w:cs="OpenSymbol"/>
    </w:rPr>
  </w:style>
  <w:style w:type="character" w:customStyle="1" w:styleId="ListLabel1285">
    <w:name w:val="ListLabel 1285"/>
    <w:qFormat/>
    <w:rPr>
      <w:rFonts w:cs="OpenSymbol"/>
    </w:rPr>
  </w:style>
  <w:style w:type="character" w:customStyle="1" w:styleId="ListLabel1286">
    <w:name w:val="ListLabel 1286"/>
    <w:qFormat/>
    <w:rPr>
      <w:rFonts w:cs="OpenSymbol"/>
    </w:rPr>
  </w:style>
  <w:style w:type="character" w:customStyle="1" w:styleId="ListLabel1287">
    <w:name w:val="ListLabel 1287"/>
    <w:qFormat/>
    <w:rPr>
      <w:rFonts w:cs="OpenSymbol"/>
    </w:rPr>
  </w:style>
  <w:style w:type="character" w:customStyle="1" w:styleId="ListLabel1288">
    <w:name w:val="ListLabel 1288"/>
    <w:qFormat/>
    <w:rPr>
      <w:rFonts w:ascii="Times New Roman" w:hAnsi="Times New Roman" w:cs="OpenSymbol"/>
      <w:sz w:val="28"/>
    </w:rPr>
  </w:style>
  <w:style w:type="character" w:customStyle="1" w:styleId="ListLabel1289">
    <w:name w:val="ListLabel 1289"/>
    <w:qFormat/>
    <w:rPr>
      <w:rFonts w:cs="OpenSymbol"/>
    </w:rPr>
  </w:style>
  <w:style w:type="character" w:customStyle="1" w:styleId="ListLabel1290">
    <w:name w:val="ListLabel 1290"/>
    <w:qFormat/>
    <w:rPr>
      <w:rFonts w:cs="OpenSymbol"/>
    </w:rPr>
  </w:style>
  <w:style w:type="character" w:customStyle="1" w:styleId="ListLabel1291">
    <w:name w:val="ListLabel 1291"/>
    <w:qFormat/>
    <w:rPr>
      <w:rFonts w:cs="OpenSymbol"/>
    </w:rPr>
  </w:style>
  <w:style w:type="character" w:customStyle="1" w:styleId="ListLabel1292">
    <w:name w:val="ListLabel 1292"/>
    <w:qFormat/>
    <w:rPr>
      <w:rFonts w:cs="OpenSymbol"/>
    </w:rPr>
  </w:style>
  <w:style w:type="character" w:customStyle="1" w:styleId="ListLabel1293">
    <w:name w:val="ListLabel 1293"/>
    <w:qFormat/>
    <w:rPr>
      <w:rFonts w:cs="OpenSymbol"/>
    </w:rPr>
  </w:style>
  <w:style w:type="character" w:customStyle="1" w:styleId="ListLabel1294">
    <w:name w:val="ListLabel 1294"/>
    <w:qFormat/>
    <w:rPr>
      <w:rFonts w:cs="OpenSymbol"/>
    </w:rPr>
  </w:style>
  <w:style w:type="character" w:customStyle="1" w:styleId="ListLabel1295">
    <w:name w:val="ListLabel 1295"/>
    <w:qFormat/>
    <w:rPr>
      <w:rFonts w:cs="OpenSymbol"/>
    </w:rPr>
  </w:style>
  <w:style w:type="character" w:customStyle="1" w:styleId="ListLabel1296">
    <w:name w:val="ListLabel 1296"/>
    <w:qFormat/>
    <w:rPr>
      <w:rFonts w:cs="OpenSymbol"/>
    </w:rPr>
  </w:style>
  <w:style w:type="character" w:customStyle="1" w:styleId="ListLabel1297">
    <w:name w:val="ListLabel 1297"/>
    <w:qFormat/>
    <w:rPr>
      <w:rFonts w:cs="OpenSymbol"/>
    </w:rPr>
  </w:style>
  <w:style w:type="character" w:customStyle="1" w:styleId="ListLabel1298">
    <w:name w:val="ListLabel 1298"/>
    <w:qFormat/>
    <w:rPr>
      <w:rFonts w:cs="OpenSymbol"/>
    </w:rPr>
  </w:style>
  <w:style w:type="character" w:customStyle="1" w:styleId="ListLabel1299">
    <w:name w:val="ListLabel 1299"/>
    <w:qFormat/>
    <w:rPr>
      <w:rFonts w:cs="OpenSymbol"/>
    </w:rPr>
  </w:style>
  <w:style w:type="character" w:customStyle="1" w:styleId="ListLabel1300">
    <w:name w:val="ListLabel 1300"/>
    <w:qFormat/>
    <w:rPr>
      <w:rFonts w:cs="OpenSymbol"/>
    </w:rPr>
  </w:style>
  <w:style w:type="character" w:customStyle="1" w:styleId="ListLabel1301">
    <w:name w:val="ListLabel 1301"/>
    <w:qFormat/>
    <w:rPr>
      <w:rFonts w:cs="OpenSymbol"/>
    </w:rPr>
  </w:style>
  <w:style w:type="character" w:customStyle="1" w:styleId="ListLabel1302">
    <w:name w:val="ListLabel 1302"/>
    <w:qFormat/>
    <w:rPr>
      <w:rFonts w:cs="OpenSymbol"/>
    </w:rPr>
  </w:style>
  <w:style w:type="character" w:customStyle="1" w:styleId="ListLabel1303">
    <w:name w:val="ListLabel 1303"/>
    <w:qFormat/>
    <w:rPr>
      <w:rFonts w:cs="OpenSymbol"/>
    </w:rPr>
  </w:style>
  <w:style w:type="character" w:customStyle="1" w:styleId="ListLabel1304">
    <w:name w:val="ListLabel 1304"/>
    <w:qFormat/>
    <w:rPr>
      <w:rFonts w:cs="OpenSymbol"/>
    </w:rPr>
  </w:style>
  <w:style w:type="character" w:customStyle="1" w:styleId="ListLabel1305">
    <w:name w:val="ListLabel 1305"/>
    <w:qFormat/>
    <w:rPr>
      <w:rFonts w:cs="OpenSymbol"/>
    </w:rPr>
  </w:style>
  <w:style w:type="character" w:customStyle="1" w:styleId="ListLabel1306">
    <w:name w:val="ListLabel 1306"/>
    <w:qFormat/>
    <w:rPr>
      <w:rFonts w:cs="OpenSymbol"/>
    </w:rPr>
  </w:style>
  <w:style w:type="character" w:customStyle="1" w:styleId="ListLabel1307">
    <w:name w:val="ListLabel 1307"/>
    <w:qFormat/>
    <w:rPr>
      <w:rFonts w:cs="OpenSymbol"/>
    </w:rPr>
  </w:style>
  <w:style w:type="character" w:customStyle="1" w:styleId="ListLabel1308">
    <w:name w:val="ListLabel 1308"/>
    <w:qFormat/>
    <w:rPr>
      <w:rFonts w:cs="OpenSymbol"/>
    </w:rPr>
  </w:style>
  <w:style w:type="character" w:customStyle="1" w:styleId="ListLabel1309">
    <w:name w:val="ListLabel 1309"/>
    <w:qFormat/>
    <w:rPr>
      <w:rFonts w:cs="OpenSymbol"/>
    </w:rPr>
  </w:style>
  <w:style w:type="character" w:customStyle="1" w:styleId="ListLabel1310">
    <w:name w:val="ListLabel 1310"/>
    <w:qFormat/>
    <w:rPr>
      <w:rFonts w:cs="OpenSymbol"/>
    </w:rPr>
  </w:style>
  <w:style w:type="character" w:customStyle="1" w:styleId="ListLabel1311">
    <w:name w:val="ListLabel 1311"/>
    <w:qFormat/>
    <w:rPr>
      <w:rFonts w:cs="OpenSymbol"/>
    </w:rPr>
  </w:style>
  <w:style w:type="character" w:customStyle="1" w:styleId="ListLabel1312">
    <w:name w:val="ListLabel 1312"/>
    <w:qFormat/>
    <w:rPr>
      <w:rFonts w:cs="OpenSymbol"/>
    </w:rPr>
  </w:style>
  <w:style w:type="character" w:customStyle="1" w:styleId="ListLabel1313">
    <w:name w:val="ListLabel 1313"/>
    <w:qFormat/>
    <w:rPr>
      <w:rFonts w:cs="OpenSymbol"/>
    </w:rPr>
  </w:style>
  <w:style w:type="character" w:customStyle="1" w:styleId="ListLabel1314">
    <w:name w:val="ListLabel 1314"/>
    <w:qFormat/>
    <w:rPr>
      <w:rFonts w:cs="OpenSymbol"/>
    </w:rPr>
  </w:style>
  <w:style w:type="character" w:customStyle="1" w:styleId="ListLabel1315">
    <w:name w:val="ListLabel 1315"/>
    <w:qFormat/>
    <w:rPr>
      <w:rFonts w:cs="OpenSymbol"/>
    </w:rPr>
  </w:style>
  <w:style w:type="character" w:customStyle="1" w:styleId="ListLabel1316">
    <w:name w:val="ListLabel 1316"/>
    <w:qFormat/>
    <w:rPr>
      <w:rFonts w:cs="OpenSymbol"/>
    </w:rPr>
  </w:style>
  <w:style w:type="character" w:customStyle="1" w:styleId="ListLabel1317">
    <w:name w:val="ListLabel 1317"/>
    <w:qFormat/>
    <w:rPr>
      <w:rFonts w:cs="OpenSymbol"/>
    </w:rPr>
  </w:style>
  <w:style w:type="character" w:customStyle="1" w:styleId="ListLabel1318">
    <w:name w:val="ListLabel 1318"/>
    <w:qFormat/>
    <w:rPr>
      <w:rFonts w:cs="OpenSymbol"/>
    </w:rPr>
  </w:style>
  <w:style w:type="character" w:customStyle="1" w:styleId="ListLabel1319">
    <w:name w:val="ListLabel 1319"/>
    <w:qFormat/>
    <w:rPr>
      <w:rFonts w:cs="OpenSymbol"/>
    </w:rPr>
  </w:style>
  <w:style w:type="character" w:customStyle="1" w:styleId="ListLabel1320">
    <w:name w:val="ListLabel 1320"/>
    <w:qFormat/>
    <w:rPr>
      <w:rFonts w:cs="OpenSymbol"/>
    </w:rPr>
  </w:style>
  <w:style w:type="character" w:customStyle="1" w:styleId="ListLabel1321">
    <w:name w:val="ListLabel 1321"/>
    <w:qFormat/>
    <w:rPr>
      <w:rFonts w:cs="OpenSymbol"/>
    </w:rPr>
  </w:style>
  <w:style w:type="character" w:customStyle="1" w:styleId="ListLabel1322">
    <w:name w:val="ListLabel 1322"/>
    <w:qFormat/>
    <w:rPr>
      <w:rFonts w:cs="OpenSymbol"/>
    </w:rPr>
  </w:style>
  <w:style w:type="character" w:customStyle="1" w:styleId="ListLabel1323">
    <w:name w:val="ListLabel 1323"/>
    <w:qFormat/>
    <w:rPr>
      <w:rFonts w:cs="OpenSymbol"/>
    </w:rPr>
  </w:style>
  <w:style w:type="character" w:customStyle="1" w:styleId="ListLabel1324">
    <w:name w:val="ListLabel 1324"/>
    <w:qFormat/>
    <w:rPr>
      <w:rFonts w:cs="OpenSymbol"/>
    </w:rPr>
  </w:style>
  <w:style w:type="character" w:customStyle="1" w:styleId="ListLabel1325">
    <w:name w:val="ListLabel 1325"/>
    <w:qFormat/>
    <w:rPr>
      <w:rFonts w:cs="OpenSymbol"/>
    </w:rPr>
  </w:style>
  <w:style w:type="character" w:customStyle="1" w:styleId="ListLabel1326">
    <w:name w:val="ListLabel 1326"/>
    <w:qFormat/>
    <w:rPr>
      <w:rFonts w:cs="OpenSymbol"/>
    </w:rPr>
  </w:style>
  <w:style w:type="character" w:customStyle="1" w:styleId="ListLabel1327">
    <w:name w:val="ListLabel 1327"/>
    <w:qFormat/>
    <w:rPr>
      <w:rFonts w:cs="OpenSymbol"/>
    </w:rPr>
  </w:style>
  <w:style w:type="character" w:customStyle="1" w:styleId="ListLabel1328">
    <w:name w:val="ListLabel 1328"/>
    <w:qFormat/>
    <w:rPr>
      <w:rFonts w:cs="OpenSymbol"/>
    </w:rPr>
  </w:style>
  <w:style w:type="character" w:customStyle="1" w:styleId="ListLabel1329">
    <w:name w:val="ListLabel 1329"/>
    <w:qFormat/>
    <w:rPr>
      <w:rFonts w:cs="OpenSymbol"/>
    </w:rPr>
  </w:style>
  <w:style w:type="character" w:customStyle="1" w:styleId="ListLabel1330">
    <w:name w:val="ListLabel 1330"/>
    <w:qFormat/>
    <w:rPr>
      <w:rFonts w:cs="OpenSymbol"/>
    </w:rPr>
  </w:style>
  <w:style w:type="character" w:customStyle="1" w:styleId="ListLabel1331">
    <w:name w:val="ListLabel 1331"/>
    <w:qFormat/>
    <w:rPr>
      <w:rFonts w:cs="OpenSymbol"/>
    </w:rPr>
  </w:style>
  <w:style w:type="character" w:customStyle="1" w:styleId="ListLabel1332">
    <w:name w:val="ListLabel 1332"/>
    <w:qFormat/>
    <w:rPr>
      <w:rFonts w:cs="OpenSymbol"/>
    </w:rPr>
  </w:style>
  <w:style w:type="character" w:customStyle="1" w:styleId="ListLabel1333">
    <w:name w:val="ListLabel 1333"/>
    <w:qFormat/>
    <w:rPr>
      <w:rFonts w:cs="OpenSymbol"/>
    </w:rPr>
  </w:style>
  <w:style w:type="character" w:customStyle="1" w:styleId="ListLabel1334">
    <w:name w:val="ListLabel 1334"/>
    <w:qFormat/>
    <w:rPr>
      <w:rFonts w:cs="OpenSymbol"/>
    </w:rPr>
  </w:style>
  <w:style w:type="character" w:customStyle="1" w:styleId="ListLabel1335">
    <w:name w:val="ListLabel 1335"/>
    <w:qFormat/>
    <w:rPr>
      <w:rFonts w:cs="OpenSymbol"/>
    </w:rPr>
  </w:style>
  <w:style w:type="character" w:customStyle="1" w:styleId="ListLabel1336">
    <w:name w:val="ListLabel 1336"/>
    <w:qFormat/>
    <w:rPr>
      <w:rFonts w:cs="OpenSymbol"/>
    </w:rPr>
  </w:style>
  <w:style w:type="character" w:customStyle="1" w:styleId="ListLabel1337">
    <w:name w:val="ListLabel 1337"/>
    <w:qFormat/>
    <w:rPr>
      <w:rFonts w:cs="OpenSymbol"/>
    </w:rPr>
  </w:style>
  <w:style w:type="character" w:customStyle="1" w:styleId="ListLabel1338">
    <w:name w:val="ListLabel 1338"/>
    <w:qFormat/>
    <w:rPr>
      <w:rFonts w:cs="OpenSymbol"/>
    </w:rPr>
  </w:style>
  <w:style w:type="character" w:customStyle="1" w:styleId="ListLabel1339">
    <w:name w:val="ListLabel 1339"/>
    <w:qFormat/>
    <w:rPr>
      <w:rFonts w:cs="OpenSymbol"/>
    </w:rPr>
  </w:style>
  <w:style w:type="character" w:customStyle="1" w:styleId="ListLabel1340">
    <w:name w:val="ListLabel 1340"/>
    <w:qFormat/>
    <w:rPr>
      <w:rFonts w:cs="OpenSymbol"/>
    </w:rPr>
  </w:style>
  <w:style w:type="character" w:customStyle="1" w:styleId="ListLabel1341">
    <w:name w:val="ListLabel 1341"/>
    <w:qFormat/>
    <w:rPr>
      <w:rFonts w:cs="OpenSymbol"/>
    </w:rPr>
  </w:style>
  <w:style w:type="character" w:customStyle="1" w:styleId="ListLabel1342">
    <w:name w:val="ListLabel 1342"/>
    <w:qFormat/>
    <w:rPr>
      <w:rFonts w:cs="OpenSymbol"/>
    </w:rPr>
  </w:style>
  <w:style w:type="character" w:customStyle="1" w:styleId="ListLabel1343">
    <w:name w:val="ListLabel 1343"/>
    <w:qFormat/>
    <w:rPr>
      <w:rFonts w:cs="OpenSymbol"/>
    </w:rPr>
  </w:style>
  <w:style w:type="character" w:customStyle="1" w:styleId="ListLabel1344">
    <w:name w:val="ListLabel 1344"/>
    <w:qFormat/>
    <w:rPr>
      <w:rFonts w:cs="OpenSymbol"/>
    </w:rPr>
  </w:style>
  <w:style w:type="character" w:customStyle="1" w:styleId="ListLabel1345">
    <w:name w:val="ListLabel 1345"/>
    <w:qFormat/>
    <w:rPr>
      <w:rFonts w:cs="OpenSymbol"/>
    </w:rPr>
  </w:style>
  <w:style w:type="character" w:customStyle="1" w:styleId="ListLabel1346">
    <w:name w:val="ListLabel 1346"/>
    <w:qFormat/>
    <w:rPr>
      <w:rFonts w:cs="OpenSymbol"/>
    </w:rPr>
  </w:style>
  <w:style w:type="character" w:customStyle="1" w:styleId="ListLabel1347">
    <w:name w:val="ListLabel 1347"/>
    <w:qFormat/>
    <w:rPr>
      <w:rFonts w:cs="OpenSymbol"/>
    </w:rPr>
  </w:style>
  <w:style w:type="character" w:customStyle="1" w:styleId="ListLabel1348">
    <w:name w:val="ListLabel 1348"/>
    <w:qFormat/>
    <w:rPr>
      <w:rFonts w:cs="OpenSymbol"/>
    </w:rPr>
  </w:style>
  <w:style w:type="character" w:customStyle="1" w:styleId="ListLabel1349">
    <w:name w:val="ListLabel 1349"/>
    <w:qFormat/>
    <w:rPr>
      <w:rFonts w:cs="OpenSymbol"/>
    </w:rPr>
  </w:style>
  <w:style w:type="character" w:customStyle="1" w:styleId="ListLabel1350">
    <w:name w:val="ListLabel 1350"/>
    <w:qFormat/>
    <w:rPr>
      <w:rFonts w:cs="OpenSymbol"/>
    </w:rPr>
  </w:style>
  <w:style w:type="character" w:customStyle="1" w:styleId="ListLabel1351">
    <w:name w:val="ListLabel 1351"/>
    <w:qFormat/>
    <w:rPr>
      <w:rFonts w:cs="OpenSymbol"/>
    </w:rPr>
  </w:style>
  <w:style w:type="character" w:customStyle="1" w:styleId="ListLabel1352">
    <w:name w:val="ListLabel 1352"/>
    <w:qFormat/>
    <w:rPr>
      <w:rFonts w:cs="OpenSymbol"/>
    </w:rPr>
  </w:style>
  <w:style w:type="character" w:customStyle="1" w:styleId="ListLabel1353">
    <w:name w:val="ListLabel 1353"/>
    <w:qFormat/>
    <w:rPr>
      <w:rFonts w:cs="OpenSymbol"/>
    </w:rPr>
  </w:style>
  <w:style w:type="character" w:customStyle="1" w:styleId="ListLabel1354">
    <w:name w:val="ListLabel 1354"/>
    <w:qFormat/>
    <w:rPr>
      <w:rFonts w:cs="OpenSymbol"/>
    </w:rPr>
  </w:style>
  <w:style w:type="character" w:customStyle="1" w:styleId="ListLabel1355">
    <w:name w:val="ListLabel 1355"/>
    <w:qFormat/>
    <w:rPr>
      <w:rFonts w:cs="OpenSymbol"/>
    </w:rPr>
  </w:style>
  <w:style w:type="character" w:customStyle="1" w:styleId="ListLabel1356">
    <w:name w:val="ListLabel 1356"/>
    <w:qFormat/>
    <w:rPr>
      <w:rFonts w:cs="OpenSymbol"/>
    </w:rPr>
  </w:style>
  <w:style w:type="character" w:customStyle="1" w:styleId="ListLabel1357">
    <w:name w:val="ListLabel 1357"/>
    <w:qFormat/>
    <w:rPr>
      <w:rFonts w:cs="OpenSymbol"/>
    </w:rPr>
  </w:style>
  <w:style w:type="character" w:customStyle="1" w:styleId="ListLabel1358">
    <w:name w:val="ListLabel 1358"/>
    <w:qFormat/>
    <w:rPr>
      <w:rFonts w:cs="OpenSymbol"/>
    </w:rPr>
  </w:style>
  <w:style w:type="character" w:customStyle="1" w:styleId="ListLabel1359">
    <w:name w:val="ListLabel 1359"/>
    <w:qFormat/>
    <w:rPr>
      <w:rFonts w:cs="OpenSymbol"/>
    </w:rPr>
  </w:style>
  <w:style w:type="character" w:customStyle="1" w:styleId="ListLabel1360">
    <w:name w:val="ListLabel 1360"/>
    <w:qFormat/>
    <w:rPr>
      <w:rFonts w:cs="OpenSymbol"/>
    </w:rPr>
  </w:style>
  <w:style w:type="character" w:customStyle="1" w:styleId="ListLabel1361">
    <w:name w:val="ListLabel 1361"/>
    <w:qFormat/>
    <w:rPr>
      <w:rFonts w:cs="OpenSymbol"/>
    </w:rPr>
  </w:style>
  <w:style w:type="character" w:customStyle="1" w:styleId="ListLabel1362">
    <w:name w:val="ListLabel 1362"/>
    <w:qFormat/>
    <w:rPr>
      <w:rFonts w:cs="OpenSymbol"/>
    </w:rPr>
  </w:style>
  <w:style w:type="character" w:customStyle="1" w:styleId="ListLabel1363">
    <w:name w:val="ListLabel 1363"/>
    <w:qFormat/>
    <w:rPr>
      <w:rFonts w:cs="OpenSymbol"/>
    </w:rPr>
  </w:style>
  <w:style w:type="character" w:customStyle="1" w:styleId="ListLabel1364">
    <w:name w:val="ListLabel 1364"/>
    <w:qFormat/>
    <w:rPr>
      <w:rFonts w:cs="OpenSymbol"/>
    </w:rPr>
  </w:style>
  <w:style w:type="character" w:customStyle="1" w:styleId="ListLabel1365">
    <w:name w:val="ListLabel 1365"/>
    <w:qFormat/>
    <w:rPr>
      <w:rFonts w:cs="OpenSymbol"/>
    </w:rPr>
  </w:style>
  <w:style w:type="character" w:customStyle="1" w:styleId="ListLabel1366">
    <w:name w:val="ListLabel 1366"/>
    <w:qFormat/>
    <w:rPr>
      <w:rFonts w:cs="OpenSymbol"/>
    </w:rPr>
  </w:style>
  <w:style w:type="character" w:customStyle="1" w:styleId="ListLabel1367">
    <w:name w:val="ListLabel 1367"/>
    <w:qFormat/>
    <w:rPr>
      <w:rFonts w:cs="OpenSymbol"/>
    </w:rPr>
  </w:style>
  <w:style w:type="character" w:customStyle="1" w:styleId="ListLabel1368">
    <w:name w:val="ListLabel 1368"/>
    <w:qFormat/>
    <w:rPr>
      <w:rFonts w:cs="OpenSymbol"/>
    </w:rPr>
  </w:style>
  <w:style w:type="character" w:customStyle="1" w:styleId="ListLabel1369">
    <w:name w:val="ListLabel 1369"/>
    <w:qFormat/>
    <w:rPr>
      <w:rFonts w:cs="OpenSymbol"/>
    </w:rPr>
  </w:style>
  <w:style w:type="character" w:customStyle="1" w:styleId="ListLabel1370">
    <w:name w:val="ListLabel 1370"/>
    <w:qFormat/>
    <w:rPr>
      <w:rFonts w:cs="OpenSymbol"/>
    </w:rPr>
  </w:style>
  <w:style w:type="character" w:customStyle="1" w:styleId="ListLabel1371">
    <w:name w:val="ListLabel 1371"/>
    <w:qFormat/>
    <w:rPr>
      <w:rFonts w:cs="OpenSymbol"/>
    </w:rPr>
  </w:style>
  <w:style w:type="character" w:customStyle="1" w:styleId="ListLabel1372">
    <w:name w:val="ListLabel 1372"/>
    <w:qFormat/>
    <w:rPr>
      <w:rFonts w:cs="OpenSymbol"/>
    </w:rPr>
  </w:style>
  <w:style w:type="character" w:customStyle="1" w:styleId="ListLabel1373">
    <w:name w:val="ListLabel 1373"/>
    <w:qFormat/>
    <w:rPr>
      <w:rFonts w:cs="OpenSymbol"/>
    </w:rPr>
  </w:style>
  <w:style w:type="character" w:customStyle="1" w:styleId="ListLabel1374">
    <w:name w:val="ListLabel 1374"/>
    <w:qFormat/>
    <w:rPr>
      <w:rFonts w:cs="OpenSymbol"/>
    </w:rPr>
  </w:style>
  <w:style w:type="character" w:customStyle="1" w:styleId="ListLabel1375">
    <w:name w:val="ListLabel 1375"/>
    <w:qFormat/>
    <w:rPr>
      <w:rFonts w:cs="OpenSymbol"/>
    </w:rPr>
  </w:style>
  <w:style w:type="character" w:customStyle="1" w:styleId="ListLabel1376">
    <w:name w:val="ListLabel 1376"/>
    <w:qFormat/>
    <w:rPr>
      <w:rFonts w:cs="OpenSymbol"/>
    </w:rPr>
  </w:style>
  <w:style w:type="character" w:customStyle="1" w:styleId="ListLabel1377">
    <w:name w:val="ListLabel 1377"/>
    <w:qFormat/>
    <w:rPr>
      <w:rFonts w:cs="OpenSymbol"/>
    </w:rPr>
  </w:style>
  <w:style w:type="character" w:customStyle="1" w:styleId="ListLabel1378">
    <w:name w:val="ListLabel 1378"/>
    <w:qFormat/>
    <w:rPr>
      <w:rFonts w:cs="OpenSymbol"/>
    </w:rPr>
  </w:style>
  <w:style w:type="character" w:customStyle="1" w:styleId="ListLabel1379">
    <w:name w:val="ListLabel 1379"/>
    <w:qFormat/>
    <w:rPr>
      <w:rFonts w:cs="OpenSymbol"/>
    </w:rPr>
  </w:style>
  <w:style w:type="character" w:customStyle="1" w:styleId="ListLabel1380">
    <w:name w:val="ListLabel 1380"/>
    <w:qFormat/>
    <w:rPr>
      <w:rFonts w:cs="OpenSymbol"/>
    </w:rPr>
  </w:style>
  <w:style w:type="character" w:customStyle="1" w:styleId="ListLabel1381">
    <w:name w:val="ListLabel 1381"/>
    <w:qFormat/>
    <w:rPr>
      <w:rFonts w:cs="OpenSymbol"/>
    </w:rPr>
  </w:style>
  <w:style w:type="character" w:customStyle="1" w:styleId="ListLabel1382">
    <w:name w:val="ListLabel 1382"/>
    <w:qFormat/>
    <w:rPr>
      <w:rFonts w:cs="OpenSymbol"/>
    </w:rPr>
  </w:style>
  <w:style w:type="character" w:customStyle="1" w:styleId="ListLabel1383">
    <w:name w:val="ListLabel 1383"/>
    <w:qFormat/>
    <w:rPr>
      <w:rFonts w:cs="OpenSymbol"/>
    </w:rPr>
  </w:style>
  <w:style w:type="character" w:customStyle="1" w:styleId="ListLabel1384">
    <w:name w:val="ListLabel 1384"/>
    <w:qFormat/>
    <w:rPr>
      <w:rFonts w:cs="OpenSymbol"/>
    </w:rPr>
  </w:style>
  <w:style w:type="character" w:customStyle="1" w:styleId="ListLabel1385">
    <w:name w:val="ListLabel 1385"/>
    <w:qFormat/>
    <w:rPr>
      <w:rFonts w:cs="OpenSymbol"/>
    </w:rPr>
  </w:style>
  <w:style w:type="character" w:customStyle="1" w:styleId="ListLabel1386">
    <w:name w:val="ListLabel 1386"/>
    <w:qFormat/>
    <w:rPr>
      <w:rFonts w:cs="OpenSymbol"/>
    </w:rPr>
  </w:style>
  <w:style w:type="character" w:customStyle="1" w:styleId="ListLabel1387">
    <w:name w:val="ListLabel 1387"/>
    <w:qFormat/>
    <w:rPr>
      <w:rFonts w:cs="OpenSymbol"/>
    </w:rPr>
  </w:style>
  <w:style w:type="character" w:customStyle="1" w:styleId="ListLabel1388">
    <w:name w:val="ListLabel 1388"/>
    <w:qFormat/>
    <w:rPr>
      <w:rFonts w:cs="OpenSymbol"/>
    </w:rPr>
  </w:style>
  <w:style w:type="character" w:customStyle="1" w:styleId="ListLabel1389">
    <w:name w:val="ListLabel 1389"/>
    <w:qFormat/>
    <w:rPr>
      <w:rFonts w:cs="OpenSymbol"/>
    </w:rPr>
  </w:style>
  <w:style w:type="character" w:customStyle="1" w:styleId="ListLabel1390">
    <w:name w:val="ListLabel 1390"/>
    <w:qFormat/>
    <w:rPr>
      <w:rFonts w:cs="OpenSymbol"/>
    </w:rPr>
  </w:style>
  <w:style w:type="character" w:customStyle="1" w:styleId="ListLabel1391">
    <w:name w:val="ListLabel 1391"/>
    <w:qFormat/>
    <w:rPr>
      <w:rFonts w:cs="OpenSymbol"/>
    </w:rPr>
  </w:style>
  <w:style w:type="character" w:customStyle="1" w:styleId="ListLabel1392">
    <w:name w:val="ListLabel 1392"/>
    <w:qFormat/>
    <w:rPr>
      <w:rFonts w:cs="OpenSymbol"/>
    </w:rPr>
  </w:style>
  <w:style w:type="character" w:customStyle="1" w:styleId="ListLabel1393">
    <w:name w:val="ListLabel 1393"/>
    <w:qFormat/>
    <w:rPr>
      <w:rFonts w:cs="OpenSymbol"/>
    </w:rPr>
  </w:style>
  <w:style w:type="character" w:customStyle="1" w:styleId="ListLabel1394">
    <w:name w:val="ListLabel 1394"/>
    <w:qFormat/>
    <w:rPr>
      <w:rFonts w:cs="OpenSymbol"/>
    </w:rPr>
  </w:style>
  <w:style w:type="character" w:customStyle="1" w:styleId="ListLabel1395">
    <w:name w:val="ListLabel 1395"/>
    <w:qFormat/>
    <w:rPr>
      <w:rFonts w:cs="OpenSymbol"/>
    </w:rPr>
  </w:style>
  <w:style w:type="character" w:customStyle="1" w:styleId="ListLabel1396">
    <w:name w:val="ListLabel 1396"/>
    <w:qFormat/>
    <w:rPr>
      <w:rFonts w:cs="OpenSymbol"/>
    </w:rPr>
  </w:style>
  <w:style w:type="character" w:customStyle="1" w:styleId="ListLabel1397">
    <w:name w:val="ListLabel 1397"/>
    <w:qFormat/>
    <w:rPr>
      <w:rFonts w:cs="OpenSymbol"/>
    </w:rPr>
  </w:style>
  <w:style w:type="character" w:customStyle="1" w:styleId="ListLabel1398">
    <w:name w:val="ListLabel 1398"/>
    <w:qFormat/>
    <w:rPr>
      <w:rFonts w:cs="OpenSymbol"/>
    </w:rPr>
  </w:style>
  <w:style w:type="character" w:customStyle="1" w:styleId="ListLabel1399">
    <w:name w:val="ListLabel 1399"/>
    <w:qFormat/>
    <w:rPr>
      <w:rFonts w:cs="OpenSymbol"/>
    </w:rPr>
  </w:style>
  <w:style w:type="character" w:customStyle="1" w:styleId="ListLabel1400">
    <w:name w:val="ListLabel 1400"/>
    <w:qFormat/>
    <w:rPr>
      <w:rFonts w:cs="OpenSymbol"/>
    </w:rPr>
  </w:style>
  <w:style w:type="character" w:customStyle="1" w:styleId="ListLabel1401">
    <w:name w:val="ListLabel 1401"/>
    <w:qFormat/>
    <w:rPr>
      <w:rFonts w:cs="OpenSymbol"/>
    </w:rPr>
  </w:style>
  <w:style w:type="character" w:customStyle="1" w:styleId="ListLabel1402">
    <w:name w:val="ListLabel 1402"/>
    <w:qFormat/>
    <w:rPr>
      <w:rFonts w:cs="OpenSymbol"/>
    </w:rPr>
  </w:style>
  <w:style w:type="character" w:customStyle="1" w:styleId="ListLabel1403">
    <w:name w:val="ListLabel 1403"/>
    <w:qFormat/>
    <w:rPr>
      <w:rFonts w:cs="OpenSymbol"/>
    </w:rPr>
  </w:style>
  <w:style w:type="character" w:customStyle="1" w:styleId="ListLabel1404">
    <w:name w:val="ListLabel 1404"/>
    <w:qFormat/>
    <w:rPr>
      <w:rFonts w:cs="OpenSymbol"/>
    </w:rPr>
  </w:style>
  <w:style w:type="character" w:customStyle="1" w:styleId="ListLabel1405">
    <w:name w:val="ListLabel 1405"/>
    <w:qFormat/>
    <w:rPr>
      <w:rFonts w:ascii="Times New Roman" w:hAnsi="Times New Roman" w:cs="OpenSymbol"/>
      <w:b w:val="0"/>
      <w:sz w:val="28"/>
    </w:rPr>
  </w:style>
  <w:style w:type="character" w:customStyle="1" w:styleId="ListLabel1406">
    <w:name w:val="ListLabel 1406"/>
    <w:qFormat/>
    <w:rPr>
      <w:rFonts w:cs="OpenSymbol"/>
    </w:rPr>
  </w:style>
  <w:style w:type="character" w:customStyle="1" w:styleId="ListLabel1407">
    <w:name w:val="ListLabel 1407"/>
    <w:qFormat/>
    <w:rPr>
      <w:rFonts w:cs="OpenSymbol"/>
    </w:rPr>
  </w:style>
  <w:style w:type="character" w:customStyle="1" w:styleId="ListLabel1408">
    <w:name w:val="ListLabel 1408"/>
    <w:qFormat/>
    <w:rPr>
      <w:rFonts w:cs="OpenSymbol"/>
    </w:rPr>
  </w:style>
  <w:style w:type="character" w:customStyle="1" w:styleId="ListLabel1409">
    <w:name w:val="ListLabel 1409"/>
    <w:qFormat/>
    <w:rPr>
      <w:rFonts w:cs="OpenSymbol"/>
    </w:rPr>
  </w:style>
  <w:style w:type="character" w:customStyle="1" w:styleId="ListLabel1410">
    <w:name w:val="ListLabel 1410"/>
    <w:qFormat/>
    <w:rPr>
      <w:rFonts w:cs="OpenSymbol"/>
    </w:rPr>
  </w:style>
  <w:style w:type="character" w:customStyle="1" w:styleId="ListLabel1411">
    <w:name w:val="ListLabel 1411"/>
    <w:qFormat/>
    <w:rPr>
      <w:rFonts w:cs="OpenSymbol"/>
    </w:rPr>
  </w:style>
  <w:style w:type="character" w:customStyle="1" w:styleId="ListLabel1412">
    <w:name w:val="ListLabel 1412"/>
    <w:qFormat/>
    <w:rPr>
      <w:rFonts w:cs="OpenSymbol"/>
    </w:rPr>
  </w:style>
  <w:style w:type="character" w:customStyle="1" w:styleId="ListLabel1413">
    <w:name w:val="ListLabel 1413"/>
    <w:qFormat/>
    <w:rPr>
      <w:rFonts w:cs="OpenSymbol"/>
    </w:rPr>
  </w:style>
  <w:style w:type="character" w:customStyle="1" w:styleId="ListLabel1414">
    <w:name w:val="ListLabel 1414"/>
    <w:qFormat/>
    <w:rPr>
      <w:rFonts w:ascii="Times New Roman" w:hAnsi="Times New Roman" w:cs="OpenSymbol"/>
      <w:b w:val="0"/>
      <w:sz w:val="28"/>
    </w:rPr>
  </w:style>
  <w:style w:type="character" w:customStyle="1" w:styleId="ListLabel1415">
    <w:name w:val="ListLabel 1415"/>
    <w:qFormat/>
    <w:rPr>
      <w:rFonts w:cs="OpenSymbol"/>
    </w:rPr>
  </w:style>
  <w:style w:type="character" w:customStyle="1" w:styleId="ListLabel1416">
    <w:name w:val="ListLabel 1416"/>
    <w:qFormat/>
    <w:rPr>
      <w:rFonts w:cs="OpenSymbol"/>
    </w:rPr>
  </w:style>
  <w:style w:type="character" w:customStyle="1" w:styleId="ListLabel1417">
    <w:name w:val="ListLabel 1417"/>
    <w:qFormat/>
    <w:rPr>
      <w:rFonts w:cs="OpenSymbol"/>
    </w:rPr>
  </w:style>
  <w:style w:type="character" w:customStyle="1" w:styleId="ListLabel1418">
    <w:name w:val="ListLabel 1418"/>
    <w:qFormat/>
    <w:rPr>
      <w:rFonts w:cs="OpenSymbol"/>
    </w:rPr>
  </w:style>
  <w:style w:type="character" w:customStyle="1" w:styleId="ListLabel1419">
    <w:name w:val="ListLabel 1419"/>
    <w:qFormat/>
    <w:rPr>
      <w:rFonts w:cs="OpenSymbol"/>
    </w:rPr>
  </w:style>
  <w:style w:type="character" w:customStyle="1" w:styleId="ListLabel1420">
    <w:name w:val="ListLabel 1420"/>
    <w:qFormat/>
    <w:rPr>
      <w:rFonts w:cs="OpenSymbol"/>
    </w:rPr>
  </w:style>
  <w:style w:type="character" w:customStyle="1" w:styleId="ListLabel1421">
    <w:name w:val="ListLabel 1421"/>
    <w:qFormat/>
    <w:rPr>
      <w:rFonts w:cs="OpenSymbol"/>
    </w:rPr>
  </w:style>
  <w:style w:type="character" w:customStyle="1" w:styleId="ListLabel1422">
    <w:name w:val="ListLabel 1422"/>
    <w:qFormat/>
    <w:rPr>
      <w:rFonts w:cs="OpenSymbol"/>
    </w:rPr>
  </w:style>
  <w:style w:type="character" w:customStyle="1" w:styleId="ListLabel1423">
    <w:name w:val="ListLabel 1423"/>
    <w:qFormat/>
    <w:rPr>
      <w:rFonts w:ascii="Times New Roman" w:hAnsi="Times New Roman" w:cs="OpenSymbol"/>
      <w:b w:val="0"/>
      <w:sz w:val="28"/>
    </w:rPr>
  </w:style>
  <w:style w:type="character" w:customStyle="1" w:styleId="ListLabel1424">
    <w:name w:val="ListLabel 1424"/>
    <w:qFormat/>
    <w:rPr>
      <w:rFonts w:cs="OpenSymbol"/>
    </w:rPr>
  </w:style>
  <w:style w:type="character" w:customStyle="1" w:styleId="ListLabel1425">
    <w:name w:val="ListLabel 1425"/>
    <w:qFormat/>
    <w:rPr>
      <w:rFonts w:cs="OpenSymbol"/>
    </w:rPr>
  </w:style>
  <w:style w:type="character" w:customStyle="1" w:styleId="ListLabel1426">
    <w:name w:val="ListLabel 1426"/>
    <w:qFormat/>
    <w:rPr>
      <w:rFonts w:cs="OpenSymbol"/>
    </w:rPr>
  </w:style>
  <w:style w:type="character" w:customStyle="1" w:styleId="ListLabel1427">
    <w:name w:val="ListLabel 1427"/>
    <w:qFormat/>
    <w:rPr>
      <w:rFonts w:cs="OpenSymbol"/>
    </w:rPr>
  </w:style>
  <w:style w:type="character" w:customStyle="1" w:styleId="ListLabel1428">
    <w:name w:val="ListLabel 1428"/>
    <w:qFormat/>
    <w:rPr>
      <w:rFonts w:cs="OpenSymbol"/>
    </w:rPr>
  </w:style>
  <w:style w:type="character" w:customStyle="1" w:styleId="ListLabel1429">
    <w:name w:val="ListLabel 1429"/>
    <w:qFormat/>
    <w:rPr>
      <w:rFonts w:cs="OpenSymbol"/>
    </w:rPr>
  </w:style>
  <w:style w:type="character" w:customStyle="1" w:styleId="ListLabel1430">
    <w:name w:val="ListLabel 1430"/>
    <w:qFormat/>
    <w:rPr>
      <w:rFonts w:cs="OpenSymbol"/>
    </w:rPr>
  </w:style>
  <w:style w:type="character" w:customStyle="1" w:styleId="ListLabel1431">
    <w:name w:val="ListLabel 1431"/>
    <w:qFormat/>
    <w:rPr>
      <w:rFonts w:cs="OpenSymbol"/>
    </w:rPr>
  </w:style>
  <w:style w:type="character" w:customStyle="1" w:styleId="ListLabel1432">
    <w:name w:val="ListLabel 1432"/>
    <w:qFormat/>
    <w:rPr>
      <w:rFonts w:ascii="Times New Roman" w:hAnsi="Times New Roman" w:cs="OpenSymbol"/>
      <w:b w:val="0"/>
      <w:sz w:val="28"/>
    </w:rPr>
  </w:style>
  <w:style w:type="character" w:customStyle="1" w:styleId="ListLabel1433">
    <w:name w:val="ListLabel 1433"/>
    <w:qFormat/>
    <w:rPr>
      <w:rFonts w:cs="OpenSymbol"/>
    </w:rPr>
  </w:style>
  <w:style w:type="character" w:customStyle="1" w:styleId="ListLabel1434">
    <w:name w:val="ListLabel 1434"/>
    <w:qFormat/>
    <w:rPr>
      <w:rFonts w:cs="OpenSymbol"/>
    </w:rPr>
  </w:style>
  <w:style w:type="character" w:customStyle="1" w:styleId="ListLabel1435">
    <w:name w:val="ListLabel 1435"/>
    <w:qFormat/>
    <w:rPr>
      <w:rFonts w:cs="OpenSymbol"/>
    </w:rPr>
  </w:style>
  <w:style w:type="character" w:customStyle="1" w:styleId="ListLabel1436">
    <w:name w:val="ListLabel 1436"/>
    <w:qFormat/>
    <w:rPr>
      <w:rFonts w:cs="OpenSymbol"/>
    </w:rPr>
  </w:style>
  <w:style w:type="character" w:customStyle="1" w:styleId="ListLabel1437">
    <w:name w:val="ListLabel 1437"/>
    <w:qFormat/>
    <w:rPr>
      <w:rFonts w:cs="OpenSymbol"/>
    </w:rPr>
  </w:style>
  <w:style w:type="character" w:customStyle="1" w:styleId="ListLabel1438">
    <w:name w:val="ListLabel 1438"/>
    <w:qFormat/>
    <w:rPr>
      <w:rFonts w:cs="OpenSymbol"/>
    </w:rPr>
  </w:style>
  <w:style w:type="character" w:customStyle="1" w:styleId="ListLabel1439">
    <w:name w:val="ListLabel 1439"/>
    <w:qFormat/>
    <w:rPr>
      <w:rFonts w:cs="OpenSymbol"/>
    </w:rPr>
  </w:style>
  <w:style w:type="character" w:customStyle="1" w:styleId="ListLabel1440">
    <w:name w:val="ListLabel 1440"/>
    <w:qFormat/>
    <w:rPr>
      <w:rFonts w:cs="OpenSymbol"/>
    </w:rPr>
  </w:style>
  <w:style w:type="character" w:customStyle="1" w:styleId="ListLabel1441">
    <w:name w:val="ListLabel 1441"/>
    <w:qFormat/>
    <w:rPr>
      <w:rFonts w:ascii="Times New Roman" w:hAnsi="Times New Roman" w:cs="OpenSymbol"/>
      <w:b w:val="0"/>
      <w:sz w:val="28"/>
    </w:rPr>
  </w:style>
  <w:style w:type="character" w:customStyle="1" w:styleId="ListLabel1442">
    <w:name w:val="ListLabel 1442"/>
    <w:qFormat/>
    <w:rPr>
      <w:rFonts w:cs="OpenSymbol"/>
    </w:rPr>
  </w:style>
  <w:style w:type="character" w:customStyle="1" w:styleId="ListLabel1443">
    <w:name w:val="ListLabel 1443"/>
    <w:qFormat/>
    <w:rPr>
      <w:rFonts w:cs="OpenSymbol"/>
    </w:rPr>
  </w:style>
  <w:style w:type="character" w:customStyle="1" w:styleId="ListLabel1444">
    <w:name w:val="ListLabel 1444"/>
    <w:qFormat/>
    <w:rPr>
      <w:rFonts w:cs="OpenSymbol"/>
    </w:rPr>
  </w:style>
  <w:style w:type="character" w:customStyle="1" w:styleId="ListLabel1445">
    <w:name w:val="ListLabel 1445"/>
    <w:qFormat/>
    <w:rPr>
      <w:rFonts w:cs="OpenSymbol"/>
    </w:rPr>
  </w:style>
  <w:style w:type="character" w:customStyle="1" w:styleId="ListLabel1446">
    <w:name w:val="ListLabel 1446"/>
    <w:qFormat/>
    <w:rPr>
      <w:rFonts w:cs="OpenSymbol"/>
    </w:rPr>
  </w:style>
  <w:style w:type="character" w:customStyle="1" w:styleId="ListLabel1447">
    <w:name w:val="ListLabel 1447"/>
    <w:qFormat/>
    <w:rPr>
      <w:rFonts w:cs="OpenSymbol"/>
    </w:rPr>
  </w:style>
  <w:style w:type="character" w:customStyle="1" w:styleId="ListLabel1448">
    <w:name w:val="ListLabel 1448"/>
    <w:qFormat/>
    <w:rPr>
      <w:rFonts w:cs="OpenSymbol"/>
    </w:rPr>
  </w:style>
  <w:style w:type="character" w:customStyle="1" w:styleId="ListLabel1449">
    <w:name w:val="ListLabel 1449"/>
    <w:qFormat/>
    <w:rPr>
      <w:rFonts w:cs="OpenSymbol"/>
    </w:rPr>
  </w:style>
  <w:style w:type="character" w:customStyle="1" w:styleId="ListLabel1450">
    <w:name w:val="ListLabel 1450"/>
    <w:qFormat/>
    <w:rPr>
      <w:rFonts w:ascii="Times New Roman" w:hAnsi="Times New Roman" w:cs="OpenSymbol"/>
      <w:b w:val="0"/>
      <w:sz w:val="28"/>
    </w:rPr>
  </w:style>
  <w:style w:type="character" w:customStyle="1" w:styleId="ListLabel1451">
    <w:name w:val="ListLabel 1451"/>
    <w:qFormat/>
    <w:rPr>
      <w:rFonts w:cs="OpenSymbol"/>
    </w:rPr>
  </w:style>
  <w:style w:type="character" w:customStyle="1" w:styleId="ListLabel1452">
    <w:name w:val="ListLabel 1452"/>
    <w:qFormat/>
    <w:rPr>
      <w:rFonts w:cs="OpenSymbol"/>
    </w:rPr>
  </w:style>
  <w:style w:type="character" w:customStyle="1" w:styleId="ListLabel1453">
    <w:name w:val="ListLabel 1453"/>
    <w:qFormat/>
    <w:rPr>
      <w:rFonts w:cs="OpenSymbol"/>
    </w:rPr>
  </w:style>
  <w:style w:type="character" w:customStyle="1" w:styleId="ListLabel1454">
    <w:name w:val="ListLabel 1454"/>
    <w:qFormat/>
    <w:rPr>
      <w:rFonts w:cs="OpenSymbol"/>
    </w:rPr>
  </w:style>
  <w:style w:type="character" w:customStyle="1" w:styleId="ListLabel1455">
    <w:name w:val="ListLabel 1455"/>
    <w:qFormat/>
    <w:rPr>
      <w:rFonts w:cs="OpenSymbol"/>
    </w:rPr>
  </w:style>
  <w:style w:type="character" w:customStyle="1" w:styleId="ListLabel1456">
    <w:name w:val="ListLabel 1456"/>
    <w:qFormat/>
    <w:rPr>
      <w:rFonts w:cs="OpenSymbol"/>
    </w:rPr>
  </w:style>
  <w:style w:type="character" w:customStyle="1" w:styleId="ListLabel1457">
    <w:name w:val="ListLabel 1457"/>
    <w:qFormat/>
    <w:rPr>
      <w:rFonts w:cs="OpenSymbol"/>
    </w:rPr>
  </w:style>
  <w:style w:type="character" w:customStyle="1" w:styleId="ListLabel1458">
    <w:name w:val="ListLabel 1458"/>
    <w:qFormat/>
    <w:rPr>
      <w:rFonts w:cs="OpenSymbol"/>
    </w:rPr>
  </w:style>
  <w:style w:type="character" w:customStyle="1" w:styleId="ListLabel1459">
    <w:name w:val="ListLabel 1459"/>
    <w:qFormat/>
    <w:rPr>
      <w:rFonts w:ascii="Times New Roman" w:hAnsi="Times New Roman" w:cs="OpenSymbol"/>
      <w:b w:val="0"/>
      <w:sz w:val="28"/>
    </w:rPr>
  </w:style>
  <w:style w:type="character" w:customStyle="1" w:styleId="ListLabel1460">
    <w:name w:val="ListLabel 1460"/>
    <w:qFormat/>
    <w:rPr>
      <w:rFonts w:cs="OpenSymbol"/>
    </w:rPr>
  </w:style>
  <w:style w:type="character" w:customStyle="1" w:styleId="ListLabel1461">
    <w:name w:val="ListLabel 1461"/>
    <w:qFormat/>
    <w:rPr>
      <w:rFonts w:cs="OpenSymbol"/>
    </w:rPr>
  </w:style>
  <w:style w:type="character" w:customStyle="1" w:styleId="ListLabel1462">
    <w:name w:val="ListLabel 1462"/>
    <w:qFormat/>
    <w:rPr>
      <w:rFonts w:cs="OpenSymbol"/>
    </w:rPr>
  </w:style>
  <w:style w:type="character" w:customStyle="1" w:styleId="ListLabel1463">
    <w:name w:val="ListLabel 1463"/>
    <w:qFormat/>
    <w:rPr>
      <w:rFonts w:cs="OpenSymbol"/>
    </w:rPr>
  </w:style>
  <w:style w:type="character" w:customStyle="1" w:styleId="ListLabel1464">
    <w:name w:val="ListLabel 1464"/>
    <w:qFormat/>
    <w:rPr>
      <w:rFonts w:cs="OpenSymbol"/>
    </w:rPr>
  </w:style>
  <w:style w:type="character" w:customStyle="1" w:styleId="ListLabel1465">
    <w:name w:val="ListLabel 1465"/>
    <w:qFormat/>
    <w:rPr>
      <w:rFonts w:cs="OpenSymbol"/>
    </w:rPr>
  </w:style>
  <w:style w:type="character" w:customStyle="1" w:styleId="ListLabel1466">
    <w:name w:val="ListLabel 1466"/>
    <w:qFormat/>
    <w:rPr>
      <w:rFonts w:cs="OpenSymbol"/>
    </w:rPr>
  </w:style>
  <w:style w:type="character" w:customStyle="1" w:styleId="ListLabel1467">
    <w:name w:val="ListLabel 1467"/>
    <w:qFormat/>
    <w:rPr>
      <w:rFonts w:cs="OpenSymbol"/>
    </w:rPr>
  </w:style>
  <w:style w:type="character" w:customStyle="1" w:styleId="ListLabel1468">
    <w:name w:val="ListLabel 1468"/>
    <w:qFormat/>
    <w:rPr>
      <w:rFonts w:cs="OpenSymbol"/>
    </w:rPr>
  </w:style>
  <w:style w:type="character" w:customStyle="1" w:styleId="ListLabel1469">
    <w:name w:val="ListLabel 1469"/>
    <w:qFormat/>
    <w:rPr>
      <w:rFonts w:cs="OpenSymbol"/>
    </w:rPr>
  </w:style>
  <w:style w:type="character" w:customStyle="1" w:styleId="ListLabel1470">
    <w:name w:val="ListLabel 1470"/>
    <w:qFormat/>
    <w:rPr>
      <w:rFonts w:cs="OpenSymbol"/>
    </w:rPr>
  </w:style>
  <w:style w:type="character" w:customStyle="1" w:styleId="ListLabel1471">
    <w:name w:val="ListLabel 1471"/>
    <w:qFormat/>
    <w:rPr>
      <w:rFonts w:cs="OpenSymbol"/>
    </w:rPr>
  </w:style>
  <w:style w:type="character" w:customStyle="1" w:styleId="ListLabel1472">
    <w:name w:val="ListLabel 1472"/>
    <w:qFormat/>
    <w:rPr>
      <w:rFonts w:cs="OpenSymbol"/>
    </w:rPr>
  </w:style>
  <w:style w:type="character" w:customStyle="1" w:styleId="ListLabel1473">
    <w:name w:val="ListLabel 1473"/>
    <w:qFormat/>
    <w:rPr>
      <w:rFonts w:cs="OpenSymbol"/>
    </w:rPr>
  </w:style>
  <w:style w:type="character" w:customStyle="1" w:styleId="ListLabel1474">
    <w:name w:val="ListLabel 1474"/>
    <w:qFormat/>
    <w:rPr>
      <w:rFonts w:cs="OpenSymbol"/>
    </w:rPr>
  </w:style>
  <w:style w:type="character" w:customStyle="1" w:styleId="ListLabel1475">
    <w:name w:val="ListLabel 1475"/>
    <w:qFormat/>
    <w:rPr>
      <w:rFonts w:cs="OpenSymbol"/>
    </w:rPr>
  </w:style>
  <w:style w:type="character" w:customStyle="1" w:styleId="ListLabel1476">
    <w:name w:val="ListLabel 1476"/>
    <w:qFormat/>
    <w:rPr>
      <w:rFonts w:cs="OpenSymbol"/>
    </w:rPr>
  </w:style>
  <w:style w:type="character" w:customStyle="1" w:styleId="ListLabel1477">
    <w:name w:val="ListLabel 1477"/>
    <w:qFormat/>
    <w:rPr>
      <w:rFonts w:ascii="Times New Roman" w:hAnsi="Times New Roman" w:cs="OpenSymbol"/>
      <w:b w:val="0"/>
      <w:sz w:val="28"/>
    </w:rPr>
  </w:style>
  <w:style w:type="character" w:customStyle="1" w:styleId="ListLabel1478">
    <w:name w:val="ListLabel 1478"/>
    <w:qFormat/>
    <w:rPr>
      <w:rFonts w:cs="OpenSymbol"/>
    </w:rPr>
  </w:style>
  <w:style w:type="character" w:customStyle="1" w:styleId="ListLabel1479">
    <w:name w:val="ListLabel 1479"/>
    <w:qFormat/>
    <w:rPr>
      <w:rFonts w:cs="OpenSymbol"/>
    </w:rPr>
  </w:style>
  <w:style w:type="character" w:customStyle="1" w:styleId="ListLabel1480">
    <w:name w:val="ListLabel 1480"/>
    <w:qFormat/>
    <w:rPr>
      <w:rFonts w:cs="OpenSymbol"/>
    </w:rPr>
  </w:style>
  <w:style w:type="character" w:customStyle="1" w:styleId="ListLabel1481">
    <w:name w:val="ListLabel 1481"/>
    <w:qFormat/>
    <w:rPr>
      <w:rFonts w:cs="OpenSymbol"/>
    </w:rPr>
  </w:style>
  <w:style w:type="character" w:customStyle="1" w:styleId="ListLabel1482">
    <w:name w:val="ListLabel 1482"/>
    <w:qFormat/>
    <w:rPr>
      <w:rFonts w:cs="OpenSymbol"/>
    </w:rPr>
  </w:style>
  <w:style w:type="character" w:customStyle="1" w:styleId="ListLabel1483">
    <w:name w:val="ListLabel 1483"/>
    <w:qFormat/>
    <w:rPr>
      <w:rFonts w:cs="OpenSymbol"/>
    </w:rPr>
  </w:style>
  <w:style w:type="character" w:customStyle="1" w:styleId="ListLabel1484">
    <w:name w:val="ListLabel 1484"/>
    <w:qFormat/>
    <w:rPr>
      <w:rFonts w:cs="OpenSymbol"/>
    </w:rPr>
  </w:style>
  <w:style w:type="character" w:customStyle="1" w:styleId="ListLabel1485">
    <w:name w:val="ListLabel 1485"/>
    <w:qFormat/>
    <w:rPr>
      <w:rFonts w:cs="OpenSymbol"/>
    </w:rPr>
  </w:style>
  <w:style w:type="character" w:customStyle="1" w:styleId="ListLabel1486">
    <w:name w:val="ListLabel 1486"/>
    <w:qFormat/>
    <w:rPr>
      <w:rFonts w:ascii="Times New Roman" w:hAnsi="Times New Roman" w:cs="OpenSymbol"/>
      <w:b w:val="0"/>
      <w:sz w:val="28"/>
    </w:rPr>
  </w:style>
  <w:style w:type="character" w:customStyle="1" w:styleId="ListLabel1487">
    <w:name w:val="ListLabel 1487"/>
    <w:qFormat/>
    <w:rPr>
      <w:rFonts w:cs="OpenSymbol"/>
    </w:rPr>
  </w:style>
  <w:style w:type="character" w:customStyle="1" w:styleId="ListLabel1488">
    <w:name w:val="ListLabel 1488"/>
    <w:qFormat/>
    <w:rPr>
      <w:rFonts w:cs="OpenSymbol"/>
    </w:rPr>
  </w:style>
  <w:style w:type="character" w:customStyle="1" w:styleId="ListLabel1489">
    <w:name w:val="ListLabel 1489"/>
    <w:qFormat/>
    <w:rPr>
      <w:rFonts w:cs="OpenSymbol"/>
    </w:rPr>
  </w:style>
  <w:style w:type="character" w:customStyle="1" w:styleId="ListLabel1490">
    <w:name w:val="ListLabel 1490"/>
    <w:qFormat/>
    <w:rPr>
      <w:rFonts w:cs="OpenSymbol"/>
    </w:rPr>
  </w:style>
  <w:style w:type="character" w:customStyle="1" w:styleId="ListLabel1491">
    <w:name w:val="ListLabel 1491"/>
    <w:qFormat/>
    <w:rPr>
      <w:rFonts w:cs="OpenSymbol"/>
    </w:rPr>
  </w:style>
  <w:style w:type="character" w:customStyle="1" w:styleId="ListLabel1492">
    <w:name w:val="ListLabel 1492"/>
    <w:qFormat/>
    <w:rPr>
      <w:rFonts w:cs="OpenSymbol"/>
    </w:rPr>
  </w:style>
  <w:style w:type="character" w:customStyle="1" w:styleId="ListLabel1493">
    <w:name w:val="ListLabel 1493"/>
    <w:qFormat/>
    <w:rPr>
      <w:rFonts w:cs="OpenSymbol"/>
    </w:rPr>
  </w:style>
  <w:style w:type="character" w:customStyle="1" w:styleId="ListLabel1494">
    <w:name w:val="ListLabel 1494"/>
    <w:qFormat/>
    <w:rPr>
      <w:rFonts w:cs="OpenSymbol"/>
    </w:rPr>
  </w:style>
  <w:style w:type="character" w:customStyle="1" w:styleId="ListLabel1495">
    <w:name w:val="ListLabel 1495"/>
    <w:qFormat/>
    <w:rPr>
      <w:rFonts w:ascii="Times New Roman" w:hAnsi="Times New Roman" w:cs="OpenSymbol"/>
      <w:b w:val="0"/>
      <w:sz w:val="28"/>
    </w:rPr>
  </w:style>
  <w:style w:type="character" w:customStyle="1" w:styleId="ListLabel1496">
    <w:name w:val="ListLabel 1496"/>
    <w:qFormat/>
    <w:rPr>
      <w:rFonts w:cs="OpenSymbol"/>
    </w:rPr>
  </w:style>
  <w:style w:type="character" w:customStyle="1" w:styleId="ListLabel1497">
    <w:name w:val="ListLabel 1497"/>
    <w:qFormat/>
    <w:rPr>
      <w:rFonts w:cs="OpenSymbol"/>
    </w:rPr>
  </w:style>
  <w:style w:type="character" w:customStyle="1" w:styleId="ListLabel1498">
    <w:name w:val="ListLabel 1498"/>
    <w:qFormat/>
    <w:rPr>
      <w:rFonts w:cs="OpenSymbol"/>
    </w:rPr>
  </w:style>
  <w:style w:type="character" w:customStyle="1" w:styleId="ListLabel1499">
    <w:name w:val="ListLabel 1499"/>
    <w:qFormat/>
    <w:rPr>
      <w:rFonts w:cs="OpenSymbol"/>
    </w:rPr>
  </w:style>
  <w:style w:type="character" w:customStyle="1" w:styleId="ListLabel1500">
    <w:name w:val="ListLabel 1500"/>
    <w:qFormat/>
    <w:rPr>
      <w:rFonts w:cs="OpenSymbol"/>
    </w:rPr>
  </w:style>
  <w:style w:type="character" w:customStyle="1" w:styleId="ListLabel1501">
    <w:name w:val="ListLabel 1501"/>
    <w:qFormat/>
    <w:rPr>
      <w:rFonts w:cs="OpenSymbol"/>
    </w:rPr>
  </w:style>
  <w:style w:type="character" w:customStyle="1" w:styleId="ListLabel1502">
    <w:name w:val="ListLabel 1502"/>
    <w:qFormat/>
    <w:rPr>
      <w:rFonts w:cs="OpenSymbol"/>
    </w:rPr>
  </w:style>
  <w:style w:type="character" w:customStyle="1" w:styleId="ListLabel1503">
    <w:name w:val="ListLabel 1503"/>
    <w:qFormat/>
    <w:rPr>
      <w:rFonts w:cs="OpenSymbol"/>
    </w:rPr>
  </w:style>
  <w:style w:type="character" w:customStyle="1" w:styleId="ListLabel1504">
    <w:name w:val="ListLabel 1504"/>
    <w:qFormat/>
    <w:rPr>
      <w:rFonts w:ascii="Times New Roman" w:hAnsi="Times New Roman" w:cs="OpenSymbol"/>
      <w:b w:val="0"/>
      <w:sz w:val="28"/>
    </w:rPr>
  </w:style>
  <w:style w:type="character" w:customStyle="1" w:styleId="ListLabel1505">
    <w:name w:val="ListLabel 1505"/>
    <w:qFormat/>
    <w:rPr>
      <w:rFonts w:cs="OpenSymbol"/>
    </w:rPr>
  </w:style>
  <w:style w:type="character" w:customStyle="1" w:styleId="ListLabel1506">
    <w:name w:val="ListLabel 1506"/>
    <w:qFormat/>
    <w:rPr>
      <w:rFonts w:cs="OpenSymbol"/>
    </w:rPr>
  </w:style>
  <w:style w:type="character" w:customStyle="1" w:styleId="ListLabel1507">
    <w:name w:val="ListLabel 1507"/>
    <w:qFormat/>
    <w:rPr>
      <w:rFonts w:cs="OpenSymbol"/>
    </w:rPr>
  </w:style>
  <w:style w:type="character" w:customStyle="1" w:styleId="ListLabel1508">
    <w:name w:val="ListLabel 1508"/>
    <w:qFormat/>
    <w:rPr>
      <w:rFonts w:cs="OpenSymbol"/>
    </w:rPr>
  </w:style>
  <w:style w:type="character" w:customStyle="1" w:styleId="ListLabel1509">
    <w:name w:val="ListLabel 1509"/>
    <w:qFormat/>
    <w:rPr>
      <w:rFonts w:cs="OpenSymbol"/>
    </w:rPr>
  </w:style>
  <w:style w:type="character" w:customStyle="1" w:styleId="ListLabel1510">
    <w:name w:val="ListLabel 1510"/>
    <w:qFormat/>
    <w:rPr>
      <w:rFonts w:cs="OpenSymbol"/>
    </w:rPr>
  </w:style>
  <w:style w:type="character" w:customStyle="1" w:styleId="ListLabel1511">
    <w:name w:val="ListLabel 1511"/>
    <w:qFormat/>
    <w:rPr>
      <w:rFonts w:cs="OpenSymbol"/>
    </w:rPr>
  </w:style>
  <w:style w:type="character" w:customStyle="1" w:styleId="ListLabel1512">
    <w:name w:val="ListLabel 1512"/>
    <w:qFormat/>
    <w:rPr>
      <w:rFonts w:cs="OpenSymbol"/>
    </w:rPr>
  </w:style>
  <w:style w:type="character" w:customStyle="1" w:styleId="ListLabel1513">
    <w:name w:val="ListLabel 1513"/>
    <w:qFormat/>
    <w:rPr>
      <w:rFonts w:cs="OpenSymbol"/>
      <w:sz w:val="28"/>
    </w:rPr>
  </w:style>
  <w:style w:type="character" w:customStyle="1" w:styleId="ListLabel1514">
    <w:name w:val="ListLabel 1514"/>
    <w:qFormat/>
    <w:rPr>
      <w:rFonts w:cs="OpenSymbol"/>
    </w:rPr>
  </w:style>
  <w:style w:type="character" w:customStyle="1" w:styleId="ListLabel1515">
    <w:name w:val="ListLabel 1515"/>
    <w:qFormat/>
    <w:rPr>
      <w:rFonts w:cs="OpenSymbol"/>
    </w:rPr>
  </w:style>
  <w:style w:type="character" w:customStyle="1" w:styleId="ListLabel1516">
    <w:name w:val="ListLabel 1516"/>
    <w:qFormat/>
    <w:rPr>
      <w:rFonts w:cs="OpenSymbol"/>
    </w:rPr>
  </w:style>
  <w:style w:type="character" w:customStyle="1" w:styleId="ListLabel1517">
    <w:name w:val="ListLabel 1517"/>
    <w:qFormat/>
    <w:rPr>
      <w:rFonts w:cs="OpenSymbol"/>
    </w:rPr>
  </w:style>
  <w:style w:type="character" w:customStyle="1" w:styleId="ListLabel1518">
    <w:name w:val="ListLabel 1518"/>
    <w:qFormat/>
    <w:rPr>
      <w:rFonts w:cs="OpenSymbol"/>
    </w:rPr>
  </w:style>
  <w:style w:type="character" w:customStyle="1" w:styleId="ListLabel1519">
    <w:name w:val="ListLabel 1519"/>
    <w:qFormat/>
    <w:rPr>
      <w:rFonts w:cs="OpenSymbol"/>
    </w:rPr>
  </w:style>
  <w:style w:type="character" w:customStyle="1" w:styleId="ListLabel1520">
    <w:name w:val="ListLabel 1520"/>
    <w:qFormat/>
    <w:rPr>
      <w:rFonts w:cs="OpenSymbol"/>
    </w:rPr>
  </w:style>
  <w:style w:type="character" w:customStyle="1" w:styleId="ListLabel1521">
    <w:name w:val="ListLabel 1521"/>
    <w:qFormat/>
    <w:rPr>
      <w:rFonts w:cs="OpenSymbol"/>
    </w:rPr>
  </w:style>
  <w:style w:type="character" w:customStyle="1" w:styleId="ListLabel1522">
    <w:name w:val="ListLabel 1522"/>
    <w:qFormat/>
    <w:rPr>
      <w:rFonts w:cs="OpenSymbol"/>
    </w:rPr>
  </w:style>
  <w:style w:type="character" w:customStyle="1" w:styleId="ListLabel1523">
    <w:name w:val="ListLabel 1523"/>
    <w:qFormat/>
    <w:rPr>
      <w:rFonts w:cs="OpenSymbol"/>
    </w:rPr>
  </w:style>
  <w:style w:type="character" w:customStyle="1" w:styleId="ListLabel1524">
    <w:name w:val="ListLabel 1524"/>
    <w:qFormat/>
    <w:rPr>
      <w:rFonts w:cs="OpenSymbol"/>
    </w:rPr>
  </w:style>
  <w:style w:type="character" w:customStyle="1" w:styleId="ListLabel1525">
    <w:name w:val="ListLabel 1525"/>
    <w:qFormat/>
    <w:rPr>
      <w:rFonts w:cs="OpenSymbol"/>
    </w:rPr>
  </w:style>
  <w:style w:type="character" w:customStyle="1" w:styleId="ListLabel1526">
    <w:name w:val="ListLabel 1526"/>
    <w:qFormat/>
    <w:rPr>
      <w:rFonts w:cs="OpenSymbol"/>
    </w:rPr>
  </w:style>
  <w:style w:type="character" w:customStyle="1" w:styleId="ListLabel1527">
    <w:name w:val="ListLabel 1527"/>
    <w:qFormat/>
    <w:rPr>
      <w:rFonts w:cs="OpenSymbol"/>
    </w:rPr>
  </w:style>
  <w:style w:type="character" w:customStyle="1" w:styleId="ListLabel1528">
    <w:name w:val="ListLabel 1528"/>
    <w:qFormat/>
    <w:rPr>
      <w:rFonts w:cs="OpenSymbol"/>
    </w:rPr>
  </w:style>
  <w:style w:type="character" w:customStyle="1" w:styleId="ListLabel1529">
    <w:name w:val="ListLabel 1529"/>
    <w:qFormat/>
    <w:rPr>
      <w:rFonts w:cs="OpenSymbol"/>
    </w:rPr>
  </w:style>
  <w:style w:type="character" w:customStyle="1" w:styleId="ListLabel1530">
    <w:name w:val="ListLabel 1530"/>
    <w:qFormat/>
    <w:rPr>
      <w:rFonts w:cs="OpenSymbol"/>
    </w:rPr>
  </w:style>
  <w:style w:type="character" w:customStyle="1" w:styleId="ListLabel1531">
    <w:name w:val="ListLabel 1531"/>
    <w:qFormat/>
    <w:rPr>
      <w:rFonts w:cs="OpenSymbol"/>
    </w:rPr>
  </w:style>
  <w:style w:type="character" w:customStyle="1" w:styleId="ListLabel1532">
    <w:name w:val="ListLabel 1532"/>
    <w:qFormat/>
    <w:rPr>
      <w:rFonts w:cs="OpenSymbol"/>
    </w:rPr>
  </w:style>
  <w:style w:type="character" w:customStyle="1" w:styleId="ListLabel1533">
    <w:name w:val="ListLabel 1533"/>
    <w:qFormat/>
    <w:rPr>
      <w:rFonts w:cs="OpenSymbol"/>
    </w:rPr>
  </w:style>
  <w:style w:type="character" w:customStyle="1" w:styleId="ListLabel1534">
    <w:name w:val="ListLabel 1534"/>
    <w:qFormat/>
    <w:rPr>
      <w:rFonts w:cs="OpenSymbol"/>
    </w:rPr>
  </w:style>
  <w:style w:type="character" w:customStyle="1" w:styleId="ListLabel1535">
    <w:name w:val="ListLabel 1535"/>
    <w:qFormat/>
    <w:rPr>
      <w:rFonts w:cs="OpenSymbol"/>
    </w:rPr>
  </w:style>
  <w:style w:type="character" w:customStyle="1" w:styleId="ListLabel1536">
    <w:name w:val="ListLabel 1536"/>
    <w:qFormat/>
    <w:rPr>
      <w:rFonts w:cs="OpenSymbol"/>
    </w:rPr>
  </w:style>
  <w:style w:type="character" w:customStyle="1" w:styleId="ListLabel1537">
    <w:name w:val="ListLabel 1537"/>
    <w:qFormat/>
    <w:rPr>
      <w:rFonts w:cs="OpenSymbol"/>
    </w:rPr>
  </w:style>
  <w:style w:type="character" w:customStyle="1" w:styleId="ListLabel1538">
    <w:name w:val="ListLabel 1538"/>
    <w:qFormat/>
    <w:rPr>
      <w:rFonts w:cs="OpenSymbol"/>
    </w:rPr>
  </w:style>
  <w:style w:type="character" w:customStyle="1" w:styleId="ListLabel1539">
    <w:name w:val="ListLabel 1539"/>
    <w:qFormat/>
    <w:rPr>
      <w:rFonts w:cs="OpenSymbol"/>
    </w:rPr>
  </w:style>
  <w:style w:type="character" w:customStyle="1" w:styleId="ListLabel1540">
    <w:name w:val="ListLabel 1540"/>
    <w:qFormat/>
    <w:rPr>
      <w:rFonts w:cs="OpenSymbol"/>
    </w:rPr>
  </w:style>
  <w:style w:type="character" w:customStyle="1" w:styleId="ListLabel1541">
    <w:name w:val="ListLabel 1541"/>
    <w:qFormat/>
    <w:rPr>
      <w:rFonts w:cs="OpenSymbol"/>
    </w:rPr>
  </w:style>
  <w:style w:type="character" w:customStyle="1" w:styleId="ListLabel1542">
    <w:name w:val="ListLabel 1542"/>
    <w:qFormat/>
    <w:rPr>
      <w:rFonts w:cs="OpenSymbol"/>
    </w:rPr>
  </w:style>
  <w:style w:type="character" w:customStyle="1" w:styleId="ListLabel1543">
    <w:name w:val="ListLabel 1543"/>
    <w:qFormat/>
    <w:rPr>
      <w:rFonts w:cs="OpenSymbol"/>
    </w:rPr>
  </w:style>
  <w:style w:type="character" w:customStyle="1" w:styleId="ListLabel1544">
    <w:name w:val="ListLabel 1544"/>
    <w:qFormat/>
    <w:rPr>
      <w:rFonts w:cs="OpenSymbol"/>
    </w:rPr>
  </w:style>
  <w:style w:type="character" w:customStyle="1" w:styleId="ListLabel1545">
    <w:name w:val="ListLabel 1545"/>
    <w:qFormat/>
    <w:rPr>
      <w:rFonts w:cs="OpenSymbol"/>
    </w:rPr>
  </w:style>
  <w:style w:type="character" w:customStyle="1" w:styleId="ListLabel1546">
    <w:name w:val="ListLabel 1546"/>
    <w:qFormat/>
    <w:rPr>
      <w:rFonts w:cs="OpenSymbol"/>
    </w:rPr>
  </w:style>
  <w:style w:type="character" w:customStyle="1" w:styleId="ListLabel1547">
    <w:name w:val="ListLabel 1547"/>
    <w:qFormat/>
    <w:rPr>
      <w:rFonts w:cs="OpenSymbol"/>
    </w:rPr>
  </w:style>
  <w:style w:type="character" w:customStyle="1" w:styleId="ListLabel1548">
    <w:name w:val="ListLabel 1548"/>
    <w:qFormat/>
    <w:rPr>
      <w:rFonts w:cs="OpenSymbol"/>
    </w:rPr>
  </w:style>
  <w:style w:type="character" w:customStyle="1" w:styleId="ListLabel1549">
    <w:name w:val="ListLabel 1549"/>
    <w:qFormat/>
    <w:rPr>
      <w:rFonts w:ascii="Times New Roman" w:hAnsi="Times New Roman" w:cs="OpenSymbol"/>
      <w:b w:val="0"/>
    </w:rPr>
  </w:style>
  <w:style w:type="character" w:customStyle="1" w:styleId="ListLabel1550">
    <w:name w:val="ListLabel 1550"/>
    <w:qFormat/>
    <w:rPr>
      <w:rFonts w:cs="OpenSymbol"/>
    </w:rPr>
  </w:style>
  <w:style w:type="character" w:customStyle="1" w:styleId="ListLabel1551">
    <w:name w:val="ListLabel 1551"/>
    <w:qFormat/>
    <w:rPr>
      <w:rFonts w:cs="OpenSymbol"/>
    </w:rPr>
  </w:style>
  <w:style w:type="character" w:customStyle="1" w:styleId="ListLabel1552">
    <w:name w:val="ListLabel 1552"/>
    <w:qFormat/>
    <w:rPr>
      <w:rFonts w:cs="OpenSymbol"/>
    </w:rPr>
  </w:style>
  <w:style w:type="character" w:customStyle="1" w:styleId="ListLabel1553">
    <w:name w:val="ListLabel 1553"/>
    <w:qFormat/>
    <w:rPr>
      <w:rFonts w:cs="OpenSymbol"/>
    </w:rPr>
  </w:style>
  <w:style w:type="character" w:customStyle="1" w:styleId="ListLabel1554">
    <w:name w:val="ListLabel 1554"/>
    <w:qFormat/>
    <w:rPr>
      <w:rFonts w:cs="OpenSymbol"/>
    </w:rPr>
  </w:style>
  <w:style w:type="character" w:customStyle="1" w:styleId="ListLabel1555">
    <w:name w:val="ListLabel 1555"/>
    <w:qFormat/>
    <w:rPr>
      <w:rFonts w:cs="OpenSymbol"/>
    </w:rPr>
  </w:style>
  <w:style w:type="character" w:customStyle="1" w:styleId="ListLabel1556">
    <w:name w:val="ListLabel 1556"/>
    <w:qFormat/>
    <w:rPr>
      <w:rFonts w:cs="OpenSymbol"/>
    </w:rPr>
  </w:style>
  <w:style w:type="character" w:customStyle="1" w:styleId="ListLabel1557">
    <w:name w:val="ListLabel 1557"/>
    <w:qFormat/>
    <w:rPr>
      <w:rFonts w:cs="OpenSymbol"/>
    </w:rPr>
  </w:style>
  <w:style w:type="character" w:customStyle="1" w:styleId="ListLabel1558">
    <w:name w:val="ListLabel 1558"/>
    <w:qFormat/>
    <w:rPr>
      <w:rFonts w:ascii="Times New Roman" w:hAnsi="Times New Roman" w:cs="OpenSymbol"/>
      <w:b w:val="0"/>
    </w:rPr>
  </w:style>
  <w:style w:type="character" w:customStyle="1" w:styleId="ListLabel1559">
    <w:name w:val="ListLabel 1559"/>
    <w:qFormat/>
    <w:rPr>
      <w:rFonts w:cs="OpenSymbol"/>
    </w:rPr>
  </w:style>
  <w:style w:type="character" w:customStyle="1" w:styleId="ListLabel1560">
    <w:name w:val="ListLabel 1560"/>
    <w:qFormat/>
    <w:rPr>
      <w:rFonts w:cs="OpenSymbol"/>
    </w:rPr>
  </w:style>
  <w:style w:type="character" w:customStyle="1" w:styleId="ListLabel1561">
    <w:name w:val="ListLabel 1561"/>
    <w:qFormat/>
    <w:rPr>
      <w:rFonts w:cs="OpenSymbol"/>
    </w:rPr>
  </w:style>
  <w:style w:type="character" w:customStyle="1" w:styleId="ListLabel1562">
    <w:name w:val="ListLabel 1562"/>
    <w:qFormat/>
    <w:rPr>
      <w:rFonts w:cs="OpenSymbol"/>
    </w:rPr>
  </w:style>
  <w:style w:type="character" w:customStyle="1" w:styleId="ListLabel1563">
    <w:name w:val="ListLabel 1563"/>
    <w:qFormat/>
    <w:rPr>
      <w:rFonts w:cs="OpenSymbol"/>
    </w:rPr>
  </w:style>
  <w:style w:type="character" w:customStyle="1" w:styleId="ListLabel1564">
    <w:name w:val="ListLabel 1564"/>
    <w:qFormat/>
    <w:rPr>
      <w:rFonts w:cs="OpenSymbol"/>
    </w:rPr>
  </w:style>
  <w:style w:type="character" w:customStyle="1" w:styleId="ListLabel1565">
    <w:name w:val="ListLabel 1565"/>
    <w:qFormat/>
    <w:rPr>
      <w:rFonts w:cs="OpenSymbol"/>
    </w:rPr>
  </w:style>
  <w:style w:type="character" w:customStyle="1" w:styleId="ListLabel1566">
    <w:name w:val="ListLabel 1566"/>
    <w:qFormat/>
    <w:rPr>
      <w:rFonts w:cs="OpenSymbol"/>
    </w:rPr>
  </w:style>
  <w:style w:type="character" w:customStyle="1" w:styleId="ListLabel1567">
    <w:name w:val="ListLabel 1567"/>
    <w:qFormat/>
    <w:rPr>
      <w:rFonts w:ascii="Times New Roman" w:hAnsi="Times New Roman" w:cs="OpenSymbol"/>
      <w:sz w:val="28"/>
    </w:rPr>
  </w:style>
  <w:style w:type="character" w:customStyle="1" w:styleId="ListLabel1568">
    <w:name w:val="ListLabel 1568"/>
    <w:qFormat/>
    <w:rPr>
      <w:rFonts w:cs="OpenSymbol"/>
    </w:rPr>
  </w:style>
  <w:style w:type="character" w:customStyle="1" w:styleId="ListLabel1569">
    <w:name w:val="ListLabel 1569"/>
    <w:qFormat/>
    <w:rPr>
      <w:rFonts w:cs="OpenSymbol"/>
    </w:rPr>
  </w:style>
  <w:style w:type="character" w:customStyle="1" w:styleId="ListLabel1570">
    <w:name w:val="ListLabel 1570"/>
    <w:qFormat/>
    <w:rPr>
      <w:rFonts w:cs="OpenSymbol"/>
    </w:rPr>
  </w:style>
  <w:style w:type="character" w:customStyle="1" w:styleId="ListLabel1571">
    <w:name w:val="ListLabel 1571"/>
    <w:qFormat/>
    <w:rPr>
      <w:rFonts w:cs="OpenSymbol"/>
    </w:rPr>
  </w:style>
  <w:style w:type="character" w:customStyle="1" w:styleId="ListLabel1572">
    <w:name w:val="ListLabel 1572"/>
    <w:qFormat/>
    <w:rPr>
      <w:rFonts w:cs="OpenSymbol"/>
    </w:rPr>
  </w:style>
  <w:style w:type="character" w:customStyle="1" w:styleId="ListLabel1573">
    <w:name w:val="ListLabel 1573"/>
    <w:qFormat/>
    <w:rPr>
      <w:rFonts w:cs="OpenSymbol"/>
    </w:rPr>
  </w:style>
  <w:style w:type="character" w:customStyle="1" w:styleId="ListLabel1574">
    <w:name w:val="ListLabel 1574"/>
    <w:qFormat/>
    <w:rPr>
      <w:rFonts w:cs="OpenSymbol"/>
    </w:rPr>
  </w:style>
  <w:style w:type="character" w:customStyle="1" w:styleId="ListLabel1575">
    <w:name w:val="ListLabel 1575"/>
    <w:qFormat/>
    <w:rPr>
      <w:rFonts w:cs="OpenSymbol"/>
    </w:rPr>
  </w:style>
  <w:style w:type="character" w:customStyle="1" w:styleId="ListLabel1576">
    <w:name w:val="ListLabel 1576"/>
    <w:qFormat/>
    <w:rPr>
      <w:rFonts w:cs="OpenSymbol"/>
    </w:rPr>
  </w:style>
  <w:style w:type="character" w:customStyle="1" w:styleId="ListLabel1577">
    <w:name w:val="ListLabel 1577"/>
    <w:qFormat/>
    <w:rPr>
      <w:rFonts w:cs="OpenSymbol"/>
    </w:rPr>
  </w:style>
  <w:style w:type="character" w:customStyle="1" w:styleId="ListLabel1578">
    <w:name w:val="ListLabel 1578"/>
    <w:qFormat/>
    <w:rPr>
      <w:rFonts w:cs="OpenSymbol"/>
    </w:rPr>
  </w:style>
  <w:style w:type="character" w:customStyle="1" w:styleId="ListLabel1579">
    <w:name w:val="ListLabel 1579"/>
    <w:qFormat/>
    <w:rPr>
      <w:rFonts w:cs="OpenSymbol"/>
    </w:rPr>
  </w:style>
  <w:style w:type="character" w:customStyle="1" w:styleId="ListLabel1580">
    <w:name w:val="ListLabel 1580"/>
    <w:qFormat/>
    <w:rPr>
      <w:rFonts w:cs="OpenSymbol"/>
    </w:rPr>
  </w:style>
  <w:style w:type="character" w:customStyle="1" w:styleId="ListLabel1581">
    <w:name w:val="ListLabel 1581"/>
    <w:qFormat/>
    <w:rPr>
      <w:rFonts w:cs="OpenSymbol"/>
    </w:rPr>
  </w:style>
  <w:style w:type="character" w:customStyle="1" w:styleId="ListLabel1582">
    <w:name w:val="ListLabel 1582"/>
    <w:qFormat/>
    <w:rPr>
      <w:rFonts w:cs="OpenSymbol"/>
    </w:rPr>
  </w:style>
  <w:style w:type="character" w:customStyle="1" w:styleId="ListLabel1583">
    <w:name w:val="ListLabel 1583"/>
    <w:qFormat/>
    <w:rPr>
      <w:rFonts w:cs="OpenSymbol"/>
    </w:rPr>
  </w:style>
  <w:style w:type="character" w:customStyle="1" w:styleId="ListLabel1584">
    <w:name w:val="ListLabel 1584"/>
    <w:qFormat/>
    <w:rPr>
      <w:rFonts w:cs="OpenSymbol"/>
    </w:rPr>
  </w:style>
  <w:style w:type="character" w:customStyle="1" w:styleId="ListLabel1585">
    <w:name w:val="ListLabel 1585"/>
    <w:qFormat/>
    <w:rPr>
      <w:rFonts w:cs="OpenSymbol"/>
    </w:rPr>
  </w:style>
  <w:style w:type="character" w:customStyle="1" w:styleId="ListLabel1586">
    <w:name w:val="ListLabel 1586"/>
    <w:qFormat/>
    <w:rPr>
      <w:rFonts w:cs="OpenSymbol"/>
    </w:rPr>
  </w:style>
  <w:style w:type="character" w:customStyle="1" w:styleId="ListLabel1587">
    <w:name w:val="ListLabel 1587"/>
    <w:qFormat/>
    <w:rPr>
      <w:rFonts w:cs="OpenSymbol"/>
    </w:rPr>
  </w:style>
  <w:style w:type="character" w:customStyle="1" w:styleId="ListLabel1588">
    <w:name w:val="ListLabel 1588"/>
    <w:qFormat/>
    <w:rPr>
      <w:rFonts w:cs="OpenSymbol"/>
    </w:rPr>
  </w:style>
  <w:style w:type="character" w:customStyle="1" w:styleId="ListLabel1589">
    <w:name w:val="ListLabel 1589"/>
    <w:qFormat/>
    <w:rPr>
      <w:rFonts w:cs="OpenSymbol"/>
    </w:rPr>
  </w:style>
  <w:style w:type="character" w:customStyle="1" w:styleId="ListLabel1590">
    <w:name w:val="ListLabel 1590"/>
    <w:qFormat/>
    <w:rPr>
      <w:rFonts w:cs="OpenSymbol"/>
    </w:rPr>
  </w:style>
  <w:style w:type="character" w:customStyle="1" w:styleId="ListLabel1591">
    <w:name w:val="ListLabel 1591"/>
    <w:qFormat/>
    <w:rPr>
      <w:rFonts w:cs="OpenSymbol"/>
    </w:rPr>
  </w:style>
  <w:style w:type="character" w:customStyle="1" w:styleId="ListLabel1592">
    <w:name w:val="ListLabel 1592"/>
    <w:qFormat/>
    <w:rPr>
      <w:rFonts w:cs="OpenSymbol"/>
    </w:rPr>
  </w:style>
  <w:style w:type="character" w:customStyle="1" w:styleId="ListLabel1593">
    <w:name w:val="ListLabel 1593"/>
    <w:qFormat/>
    <w:rPr>
      <w:rFonts w:cs="OpenSymbol"/>
    </w:rPr>
  </w:style>
  <w:style w:type="character" w:customStyle="1" w:styleId="ListLabel1594">
    <w:name w:val="ListLabel 1594"/>
    <w:qFormat/>
    <w:rPr>
      <w:rFonts w:cs="OpenSymbol"/>
    </w:rPr>
  </w:style>
  <w:style w:type="character" w:customStyle="1" w:styleId="ListLabel1595">
    <w:name w:val="ListLabel 1595"/>
    <w:qFormat/>
    <w:rPr>
      <w:rFonts w:cs="OpenSymbol"/>
    </w:rPr>
  </w:style>
  <w:style w:type="character" w:customStyle="1" w:styleId="ListLabel1596">
    <w:name w:val="ListLabel 1596"/>
    <w:qFormat/>
    <w:rPr>
      <w:rFonts w:cs="OpenSymbol"/>
    </w:rPr>
  </w:style>
  <w:style w:type="character" w:customStyle="1" w:styleId="ListLabel1597">
    <w:name w:val="ListLabel 1597"/>
    <w:qFormat/>
    <w:rPr>
      <w:rFonts w:cs="OpenSymbol"/>
    </w:rPr>
  </w:style>
  <w:style w:type="character" w:customStyle="1" w:styleId="ListLabel1598">
    <w:name w:val="ListLabel 1598"/>
    <w:qFormat/>
    <w:rPr>
      <w:rFonts w:cs="OpenSymbol"/>
    </w:rPr>
  </w:style>
  <w:style w:type="character" w:customStyle="1" w:styleId="ListLabel1599">
    <w:name w:val="ListLabel 1599"/>
    <w:qFormat/>
    <w:rPr>
      <w:rFonts w:cs="OpenSymbol"/>
    </w:rPr>
  </w:style>
  <w:style w:type="character" w:customStyle="1" w:styleId="ListLabel1600">
    <w:name w:val="ListLabel 1600"/>
    <w:qFormat/>
    <w:rPr>
      <w:rFonts w:cs="OpenSymbol"/>
    </w:rPr>
  </w:style>
  <w:style w:type="character" w:customStyle="1" w:styleId="ListLabel1601">
    <w:name w:val="ListLabel 1601"/>
    <w:qFormat/>
    <w:rPr>
      <w:rFonts w:cs="OpenSymbol"/>
    </w:rPr>
  </w:style>
  <w:style w:type="character" w:customStyle="1" w:styleId="ListLabel1602">
    <w:name w:val="ListLabel 1602"/>
    <w:qFormat/>
    <w:rPr>
      <w:rFonts w:cs="OpenSymbol"/>
    </w:rPr>
  </w:style>
  <w:style w:type="character" w:customStyle="1" w:styleId="ListLabel1603">
    <w:name w:val="ListLabel 1603"/>
    <w:qFormat/>
    <w:rPr>
      <w:rFonts w:cs="OpenSymbol"/>
    </w:rPr>
  </w:style>
  <w:style w:type="character" w:customStyle="1" w:styleId="ListLabel1604">
    <w:name w:val="ListLabel 1604"/>
    <w:qFormat/>
    <w:rPr>
      <w:rFonts w:cs="OpenSymbol"/>
    </w:rPr>
  </w:style>
  <w:style w:type="character" w:customStyle="1" w:styleId="ListLabel1605">
    <w:name w:val="ListLabel 1605"/>
    <w:qFormat/>
    <w:rPr>
      <w:rFonts w:cs="OpenSymbol"/>
    </w:rPr>
  </w:style>
  <w:style w:type="character" w:customStyle="1" w:styleId="ListLabel1606">
    <w:name w:val="ListLabel 1606"/>
    <w:qFormat/>
    <w:rPr>
      <w:rFonts w:cs="OpenSymbol"/>
    </w:rPr>
  </w:style>
  <w:style w:type="character" w:customStyle="1" w:styleId="ListLabel1607">
    <w:name w:val="ListLabel 1607"/>
    <w:qFormat/>
    <w:rPr>
      <w:rFonts w:cs="OpenSymbol"/>
    </w:rPr>
  </w:style>
  <w:style w:type="character" w:customStyle="1" w:styleId="ListLabel1608">
    <w:name w:val="ListLabel 1608"/>
    <w:qFormat/>
    <w:rPr>
      <w:rFonts w:cs="OpenSymbol"/>
    </w:rPr>
  </w:style>
  <w:style w:type="character" w:customStyle="1" w:styleId="ListLabel1609">
    <w:name w:val="ListLabel 1609"/>
    <w:qFormat/>
    <w:rPr>
      <w:rFonts w:cs="OpenSymbol"/>
    </w:rPr>
  </w:style>
  <w:style w:type="character" w:customStyle="1" w:styleId="ListLabel1610">
    <w:name w:val="ListLabel 1610"/>
    <w:qFormat/>
    <w:rPr>
      <w:rFonts w:cs="OpenSymbol"/>
    </w:rPr>
  </w:style>
  <w:style w:type="character" w:customStyle="1" w:styleId="ListLabel1611">
    <w:name w:val="ListLabel 1611"/>
    <w:qFormat/>
    <w:rPr>
      <w:rFonts w:cs="OpenSymbol"/>
    </w:rPr>
  </w:style>
  <w:style w:type="character" w:customStyle="1" w:styleId="ListLabel1612">
    <w:name w:val="ListLabel 1612"/>
    <w:qFormat/>
    <w:rPr>
      <w:rFonts w:cs="OpenSymbol"/>
    </w:rPr>
  </w:style>
  <w:style w:type="character" w:customStyle="1" w:styleId="ListLabel1613">
    <w:name w:val="ListLabel 1613"/>
    <w:qFormat/>
    <w:rPr>
      <w:rFonts w:cs="OpenSymbol"/>
    </w:rPr>
  </w:style>
  <w:style w:type="character" w:customStyle="1" w:styleId="ListLabel1614">
    <w:name w:val="ListLabel 1614"/>
    <w:qFormat/>
    <w:rPr>
      <w:rFonts w:cs="OpenSymbol"/>
    </w:rPr>
  </w:style>
  <w:style w:type="character" w:customStyle="1" w:styleId="ListLabel1615">
    <w:name w:val="ListLabel 1615"/>
    <w:qFormat/>
    <w:rPr>
      <w:rFonts w:cs="OpenSymbol"/>
    </w:rPr>
  </w:style>
  <w:style w:type="character" w:customStyle="1" w:styleId="ListLabel1616">
    <w:name w:val="ListLabel 1616"/>
    <w:qFormat/>
    <w:rPr>
      <w:rFonts w:cs="OpenSymbol"/>
    </w:rPr>
  </w:style>
  <w:style w:type="character" w:customStyle="1" w:styleId="ListLabel1617">
    <w:name w:val="ListLabel 1617"/>
    <w:qFormat/>
    <w:rPr>
      <w:rFonts w:cs="OpenSymbol"/>
    </w:rPr>
  </w:style>
  <w:style w:type="character" w:customStyle="1" w:styleId="ListLabel1618">
    <w:name w:val="ListLabel 1618"/>
    <w:qFormat/>
    <w:rPr>
      <w:rFonts w:cs="OpenSymbol"/>
    </w:rPr>
  </w:style>
  <w:style w:type="character" w:customStyle="1" w:styleId="ListLabel1619">
    <w:name w:val="ListLabel 1619"/>
    <w:qFormat/>
    <w:rPr>
      <w:rFonts w:cs="OpenSymbol"/>
    </w:rPr>
  </w:style>
  <w:style w:type="character" w:customStyle="1" w:styleId="ListLabel1620">
    <w:name w:val="ListLabel 1620"/>
    <w:qFormat/>
    <w:rPr>
      <w:rFonts w:cs="OpenSymbol"/>
    </w:rPr>
  </w:style>
  <w:style w:type="character" w:customStyle="1" w:styleId="ListLabel1621">
    <w:name w:val="ListLabel 1621"/>
    <w:qFormat/>
    <w:rPr>
      <w:rFonts w:cs="OpenSymbol"/>
    </w:rPr>
  </w:style>
  <w:style w:type="character" w:customStyle="1" w:styleId="ListLabel1622">
    <w:name w:val="ListLabel 1622"/>
    <w:qFormat/>
    <w:rPr>
      <w:rFonts w:cs="OpenSymbol"/>
    </w:rPr>
  </w:style>
  <w:style w:type="character" w:customStyle="1" w:styleId="ListLabel1623">
    <w:name w:val="ListLabel 1623"/>
    <w:qFormat/>
    <w:rPr>
      <w:rFonts w:cs="OpenSymbol"/>
    </w:rPr>
  </w:style>
  <w:style w:type="character" w:customStyle="1" w:styleId="ListLabel1624">
    <w:name w:val="ListLabel 1624"/>
    <w:qFormat/>
    <w:rPr>
      <w:rFonts w:cs="OpenSymbol"/>
    </w:rPr>
  </w:style>
  <w:style w:type="character" w:customStyle="1" w:styleId="ListLabel1625">
    <w:name w:val="ListLabel 1625"/>
    <w:qFormat/>
    <w:rPr>
      <w:rFonts w:cs="OpenSymbol"/>
    </w:rPr>
  </w:style>
  <w:style w:type="character" w:customStyle="1" w:styleId="ListLabel1626">
    <w:name w:val="ListLabel 1626"/>
    <w:qFormat/>
    <w:rPr>
      <w:rFonts w:cs="OpenSymbol"/>
    </w:rPr>
  </w:style>
  <w:style w:type="character" w:customStyle="1" w:styleId="ListLabel1627">
    <w:name w:val="ListLabel 1627"/>
    <w:qFormat/>
    <w:rPr>
      <w:rFonts w:cs="OpenSymbol"/>
    </w:rPr>
  </w:style>
  <w:style w:type="character" w:customStyle="1" w:styleId="ListLabel1628">
    <w:name w:val="ListLabel 1628"/>
    <w:qFormat/>
    <w:rPr>
      <w:rFonts w:cs="OpenSymbol"/>
    </w:rPr>
  </w:style>
  <w:style w:type="character" w:customStyle="1" w:styleId="ListLabel1629">
    <w:name w:val="ListLabel 1629"/>
    <w:qFormat/>
    <w:rPr>
      <w:rFonts w:cs="OpenSymbol"/>
    </w:rPr>
  </w:style>
  <w:style w:type="character" w:customStyle="1" w:styleId="ListLabel1630">
    <w:name w:val="ListLabel 1630"/>
    <w:qFormat/>
    <w:rPr>
      <w:rFonts w:cs="OpenSymbol"/>
    </w:rPr>
  </w:style>
  <w:style w:type="character" w:customStyle="1" w:styleId="ListLabel1631">
    <w:name w:val="ListLabel 1631"/>
    <w:qFormat/>
    <w:rPr>
      <w:rFonts w:cs="OpenSymbol"/>
    </w:rPr>
  </w:style>
  <w:style w:type="character" w:customStyle="1" w:styleId="ListLabel1632">
    <w:name w:val="ListLabel 1632"/>
    <w:qFormat/>
    <w:rPr>
      <w:rFonts w:cs="OpenSymbol"/>
    </w:rPr>
  </w:style>
  <w:style w:type="character" w:customStyle="1" w:styleId="ListLabel1633">
    <w:name w:val="ListLabel 1633"/>
    <w:qFormat/>
    <w:rPr>
      <w:rFonts w:cs="OpenSymbol"/>
    </w:rPr>
  </w:style>
  <w:style w:type="character" w:customStyle="1" w:styleId="ListLabel1634">
    <w:name w:val="ListLabel 1634"/>
    <w:qFormat/>
    <w:rPr>
      <w:rFonts w:cs="OpenSymbol"/>
    </w:rPr>
  </w:style>
  <w:style w:type="character" w:customStyle="1" w:styleId="ListLabel1635">
    <w:name w:val="ListLabel 1635"/>
    <w:qFormat/>
    <w:rPr>
      <w:rFonts w:cs="OpenSymbol"/>
    </w:rPr>
  </w:style>
  <w:style w:type="character" w:customStyle="1" w:styleId="ListLabel1636">
    <w:name w:val="ListLabel 1636"/>
    <w:qFormat/>
    <w:rPr>
      <w:rFonts w:cs="OpenSymbol"/>
    </w:rPr>
  </w:style>
  <w:style w:type="character" w:customStyle="1" w:styleId="ListLabel1637">
    <w:name w:val="ListLabel 1637"/>
    <w:qFormat/>
    <w:rPr>
      <w:rFonts w:cs="OpenSymbol"/>
    </w:rPr>
  </w:style>
  <w:style w:type="character" w:customStyle="1" w:styleId="ListLabel1638">
    <w:name w:val="ListLabel 1638"/>
    <w:qFormat/>
    <w:rPr>
      <w:rFonts w:cs="OpenSymbol"/>
    </w:rPr>
  </w:style>
  <w:style w:type="character" w:customStyle="1" w:styleId="ListLabel1639">
    <w:name w:val="ListLabel 1639"/>
    <w:qFormat/>
    <w:rPr>
      <w:rFonts w:cs="OpenSymbol"/>
    </w:rPr>
  </w:style>
  <w:style w:type="character" w:customStyle="1" w:styleId="ListLabel1640">
    <w:name w:val="ListLabel 1640"/>
    <w:qFormat/>
    <w:rPr>
      <w:rFonts w:cs="OpenSymbol"/>
    </w:rPr>
  </w:style>
  <w:style w:type="character" w:customStyle="1" w:styleId="ListLabel1641">
    <w:name w:val="ListLabel 1641"/>
    <w:qFormat/>
    <w:rPr>
      <w:rFonts w:cs="OpenSymbol"/>
    </w:rPr>
  </w:style>
  <w:style w:type="character" w:customStyle="1" w:styleId="ListLabel1642">
    <w:name w:val="ListLabel 1642"/>
    <w:qFormat/>
    <w:rPr>
      <w:rFonts w:cs="OpenSymbol"/>
    </w:rPr>
  </w:style>
  <w:style w:type="character" w:customStyle="1" w:styleId="ListLabel1643">
    <w:name w:val="ListLabel 1643"/>
    <w:qFormat/>
    <w:rPr>
      <w:rFonts w:cs="OpenSymbol"/>
    </w:rPr>
  </w:style>
  <w:style w:type="character" w:customStyle="1" w:styleId="ListLabel1644">
    <w:name w:val="ListLabel 1644"/>
    <w:qFormat/>
    <w:rPr>
      <w:rFonts w:cs="OpenSymbol"/>
    </w:rPr>
  </w:style>
  <w:style w:type="character" w:customStyle="1" w:styleId="ListLabel1645">
    <w:name w:val="ListLabel 1645"/>
    <w:qFormat/>
    <w:rPr>
      <w:rFonts w:cs="OpenSymbol"/>
    </w:rPr>
  </w:style>
  <w:style w:type="character" w:customStyle="1" w:styleId="ListLabel1646">
    <w:name w:val="ListLabel 1646"/>
    <w:qFormat/>
    <w:rPr>
      <w:rFonts w:cs="OpenSymbol"/>
    </w:rPr>
  </w:style>
  <w:style w:type="character" w:customStyle="1" w:styleId="ListLabel1647">
    <w:name w:val="ListLabel 1647"/>
    <w:qFormat/>
    <w:rPr>
      <w:rFonts w:cs="OpenSymbol"/>
    </w:rPr>
  </w:style>
  <w:style w:type="character" w:customStyle="1" w:styleId="ListLabel1648">
    <w:name w:val="ListLabel 1648"/>
    <w:qFormat/>
    <w:rPr>
      <w:rFonts w:cs="OpenSymbol"/>
    </w:rPr>
  </w:style>
  <w:style w:type="character" w:customStyle="1" w:styleId="ListLabel1649">
    <w:name w:val="ListLabel 1649"/>
    <w:qFormat/>
    <w:rPr>
      <w:rFonts w:cs="OpenSymbol"/>
    </w:rPr>
  </w:style>
  <w:style w:type="character" w:customStyle="1" w:styleId="ListLabel1650">
    <w:name w:val="ListLabel 1650"/>
    <w:qFormat/>
    <w:rPr>
      <w:rFonts w:cs="OpenSymbol"/>
    </w:rPr>
  </w:style>
  <w:style w:type="character" w:customStyle="1" w:styleId="ListLabel1651">
    <w:name w:val="ListLabel 1651"/>
    <w:qFormat/>
    <w:rPr>
      <w:rFonts w:cs="OpenSymbol"/>
    </w:rPr>
  </w:style>
  <w:style w:type="character" w:customStyle="1" w:styleId="ListLabel1652">
    <w:name w:val="ListLabel 1652"/>
    <w:qFormat/>
    <w:rPr>
      <w:rFonts w:cs="OpenSymbol"/>
    </w:rPr>
  </w:style>
  <w:style w:type="character" w:customStyle="1" w:styleId="ListLabel1653">
    <w:name w:val="ListLabel 1653"/>
    <w:qFormat/>
    <w:rPr>
      <w:rFonts w:cs="OpenSymbol"/>
    </w:rPr>
  </w:style>
  <w:style w:type="character" w:customStyle="1" w:styleId="ListLabel1654">
    <w:name w:val="ListLabel 1654"/>
    <w:qFormat/>
    <w:rPr>
      <w:rFonts w:cs="OpenSymbol"/>
    </w:rPr>
  </w:style>
  <w:style w:type="character" w:customStyle="1" w:styleId="ListLabel1655">
    <w:name w:val="ListLabel 1655"/>
    <w:qFormat/>
    <w:rPr>
      <w:rFonts w:cs="OpenSymbol"/>
    </w:rPr>
  </w:style>
  <w:style w:type="character" w:customStyle="1" w:styleId="ListLabel1656">
    <w:name w:val="ListLabel 1656"/>
    <w:qFormat/>
    <w:rPr>
      <w:rFonts w:cs="OpenSymbol"/>
    </w:rPr>
  </w:style>
  <w:style w:type="character" w:customStyle="1" w:styleId="ListLabel1657">
    <w:name w:val="ListLabel 1657"/>
    <w:qFormat/>
    <w:rPr>
      <w:rFonts w:cs="OpenSymbol"/>
    </w:rPr>
  </w:style>
  <w:style w:type="character" w:customStyle="1" w:styleId="ListLabel1658">
    <w:name w:val="ListLabel 1658"/>
    <w:qFormat/>
    <w:rPr>
      <w:rFonts w:cs="OpenSymbol"/>
    </w:rPr>
  </w:style>
  <w:style w:type="character" w:customStyle="1" w:styleId="ListLabel1659">
    <w:name w:val="ListLabel 1659"/>
    <w:qFormat/>
    <w:rPr>
      <w:rFonts w:cs="OpenSymbol"/>
    </w:rPr>
  </w:style>
  <w:style w:type="character" w:customStyle="1" w:styleId="ListLabel1660">
    <w:name w:val="ListLabel 1660"/>
    <w:qFormat/>
    <w:rPr>
      <w:rFonts w:cs="OpenSymbol"/>
    </w:rPr>
  </w:style>
  <w:style w:type="character" w:customStyle="1" w:styleId="ListLabel1661">
    <w:name w:val="ListLabel 1661"/>
    <w:qFormat/>
    <w:rPr>
      <w:rFonts w:cs="OpenSymbol"/>
    </w:rPr>
  </w:style>
  <w:style w:type="character" w:customStyle="1" w:styleId="ListLabel1662">
    <w:name w:val="ListLabel 1662"/>
    <w:qFormat/>
    <w:rPr>
      <w:rFonts w:cs="OpenSymbol"/>
    </w:rPr>
  </w:style>
  <w:style w:type="character" w:customStyle="1" w:styleId="ListLabel1663">
    <w:name w:val="ListLabel 1663"/>
    <w:qFormat/>
    <w:rPr>
      <w:rFonts w:cs="OpenSymbol"/>
    </w:rPr>
  </w:style>
  <w:style w:type="character" w:customStyle="1" w:styleId="ListLabel1664">
    <w:name w:val="ListLabel 1664"/>
    <w:qFormat/>
    <w:rPr>
      <w:rFonts w:cs="OpenSymbol"/>
    </w:rPr>
  </w:style>
  <w:style w:type="character" w:customStyle="1" w:styleId="ListLabel1665">
    <w:name w:val="ListLabel 1665"/>
    <w:qFormat/>
    <w:rPr>
      <w:rFonts w:cs="OpenSymbol"/>
    </w:rPr>
  </w:style>
  <w:style w:type="character" w:customStyle="1" w:styleId="ListLabel1666">
    <w:name w:val="ListLabel 1666"/>
    <w:qFormat/>
    <w:rPr>
      <w:rFonts w:cs="OpenSymbol"/>
    </w:rPr>
  </w:style>
  <w:style w:type="character" w:customStyle="1" w:styleId="ListLabel1667">
    <w:name w:val="ListLabel 1667"/>
    <w:qFormat/>
    <w:rPr>
      <w:rFonts w:cs="OpenSymbol"/>
    </w:rPr>
  </w:style>
  <w:style w:type="character" w:customStyle="1" w:styleId="ListLabel1668">
    <w:name w:val="ListLabel 1668"/>
    <w:qFormat/>
    <w:rPr>
      <w:rFonts w:cs="OpenSymbol"/>
    </w:rPr>
  </w:style>
  <w:style w:type="character" w:customStyle="1" w:styleId="ListLabel1669">
    <w:name w:val="ListLabel 1669"/>
    <w:qFormat/>
    <w:rPr>
      <w:rFonts w:cs="OpenSymbol"/>
    </w:rPr>
  </w:style>
  <w:style w:type="character" w:customStyle="1" w:styleId="ListLabel1670">
    <w:name w:val="ListLabel 1670"/>
    <w:qFormat/>
    <w:rPr>
      <w:rFonts w:cs="OpenSymbol"/>
    </w:rPr>
  </w:style>
  <w:style w:type="character" w:customStyle="1" w:styleId="ListLabel1671">
    <w:name w:val="ListLabel 1671"/>
    <w:qFormat/>
    <w:rPr>
      <w:rFonts w:cs="OpenSymbol"/>
    </w:rPr>
  </w:style>
  <w:style w:type="character" w:customStyle="1" w:styleId="ListLabel1672">
    <w:name w:val="ListLabel 1672"/>
    <w:qFormat/>
    <w:rPr>
      <w:rFonts w:cs="OpenSymbol"/>
    </w:rPr>
  </w:style>
  <w:style w:type="character" w:customStyle="1" w:styleId="ListLabel1673">
    <w:name w:val="ListLabel 1673"/>
    <w:qFormat/>
    <w:rPr>
      <w:rFonts w:cs="OpenSymbol"/>
    </w:rPr>
  </w:style>
  <w:style w:type="character" w:customStyle="1" w:styleId="ListLabel1674">
    <w:name w:val="ListLabel 1674"/>
    <w:qFormat/>
    <w:rPr>
      <w:rFonts w:cs="OpenSymbol"/>
    </w:rPr>
  </w:style>
  <w:style w:type="character" w:customStyle="1" w:styleId="ListLabel1675">
    <w:name w:val="ListLabel 1675"/>
    <w:qFormat/>
    <w:rPr>
      <w:rFonts w:cs="OpenSymbol"/>
    </w:rPr>
  </w:style>
  <w:style w:type="character" w:customStyle="1" w:styleId="ListLabel1676">
    <w:name w:val="ListLabel 1676"/>
    <w:qFormat/>
    <w:rPr>
      <w:rFonts w:cs="OpenSymbol"/>
    </w:rPr>
  </w:style>
  <w:style w:type="character" w:customStyle="1" w:styleId="ListLabel1677">
    <w:name w:val="ListLabel 1677"/>
    <w:qFormat/>
    <w:rPr>
      <w:rFonts w:cs="OpenSymbol"/>
    </w:rPr>
  </w:style>
  <w:style w:type="character" w:customStyle="1" w:styleId="ListLabel1678">
    <w:name w:val="ListLabel 1678"/>
    <w:qFormat/>
    <w:rPr>
      <w:rFonts w:cs="OpenSymbol"/>
    </w:rPr>
  </w:style>
  <w:style w:type="character" w:customStyle="1" w:styleId="ListLabel1679">
    <w:name w:val="ListLabel 1679"/>
    <w:qFormat/>
    <w:rPr>
      <w:rFonts w:cs="OpenSymbol"/>
    </w:rPr>
  </w:style>
  <w:style w:type="character" w:customStyle="1" w:styleId="ListLabel1680">
    <w:name w:val="ListLabel 1680"/>
    <w:qFormat/>
    <w:rPr>
      <w:rFonts w:cs="OpenSymbol"/>
    </w:rPr>
  </w:style>
  <w:style w:type="character" w:customStyle="1" w:styleId="ListLabel1681">
    <w:name w:val="ListLabel 1681"/>
    <w:qFormat/>
    <w:rPr>
      <w:rFonts w:cs="OpenSymbol"/>
    </w:rPr>
  </w:style>
  <w:style w:type="character" w:customStyle="1" w:styleId="ListLabel1682">
    <w:name w:val="ListLabel 1682"/>
    <w:qFormat/>
    <w:rPr>
      <w:rFonts w:cs="OpenSymbol"/>
    </w:rPr>
  </w:style>
  <w:style w:type="character" w:customStyle="1" w:styleId="ListLabel1683">
    <w:name w:val="ListLabel 1683"/>
    <w:qFormat/>
    <w:rPr>
      <w:rFonts w:cs="OpenSymbol"/>
    </w:rPr>
  </w:style>
  <w:style w:type="character" w:customStyle="1" w:styleId="a9">
    <w:name w:val="Ввод пользователя"/>
    <w:qFormat/>
    <w:rPr>
      <w:rFonts w:ascii="Times New Roman" w:eastAsia="NSimSun" w:hAnsi="Times New Roman" w:cs="Liberation Mono"/>
      <w:b/>
      <w:sz w:val="40"/>
    </w:rPr>
  </w:style>
  <w:style w:type="character" w:customStyle="1" w:styleId="ListLabel1684">
    <w:name w:val="ListLabel 1684"/>
    <w:qFormat/>
    <w:rPr>
      <w:rFonts w:ascii="Times New Roman" w:hAnsi="Times New Roman" w:cs="OpenSymbol"/>
      <w:b w:val="0"/>
      <w:sz w:val="28"/>
    </w:rPr>
  </w:style>
  <w:style w:type="character" w:customStyle="1" w:styleId="ListLabel1685">
    <w:name w:val="ListLabel 1685"/>
    <w:qFormat/>
    <w:rPr>
      <w:rFonts w:cs="OpenSymbol"/>
    </w:rPr>
  </w:style>
  <w:style w:type="character" w:customStyle="1" w:styleId="ListLabel1686">
    <w:name w:val="ListLabel 1686"/>
    <w:qFormat/>
    <w:rPr>
      <w:rFonts w:cs="OpenSymbol"/>
    </w:rPr>
  </w:style>
  <w:style w:type="character" w:customStyle="1" w:styleId="ListLabel1687">
    <w:name w:val="ListLabel 1687"/>
    <w:qFormat/>
    <w:rPr>
      <w:rFonts w:cs="OpenSymbol"/>
    </w:rPr>
  </w:style>
  <w:style w:type="character" w:customStyle="1" w:styleId="ListLabel1688">
    <w:name w:val="ListLabel 1688"/>
    <w:qFormat/>
    <w:rPr>
      <w:rFonts w:cs="OpenSymbol"/>
    </w:rPr>
  </w:style>
  <w:style w:type="character" w:customStyle="1" w:styleId="ListLabel1689">
    <w:name w:val="ListLabel 1689"/>
    <w:qFormat/>
    <w:rPr>
      <w:rFonts w:cs="OpenSymbol"/>
    </w:rPr>
  </w:style>
  <w:style w:type="character" w:customStyle="1" w:styleId="ListLabel1690">
    <w:name w:val="ListLabel 1690"/>
    <w:qFormat/>
    <w:rPr>
      <w:rFonts w:cs="OpenSymbol"/>
    </w:rPr>
  </w:style>
  <w:style w:type="character" w:customStyle="1" w:styleId="ListLabel1691">
    <w:name w:val="ListLabel 1691"/>
    <w:qFormat/>
    <w:rPr>
      <w:rFonts w:cs="OpenSymbol"/>
    </w:rPr>
  </w:style>
  <w:style w:type="character" w:customStyle="1" w:styleId="ListLabel1692">
    <w:name w:val="ListLabel 1692"/>
    <w:qFormat/>
    <w:rPr>
      <w:rFonts w:cs="OpenSymbol"/>
    </w:rPr>
  </w:style>
  <w:style w:type="character" w:customStyle="1" w:styleId="ListLabel1693">
    <w:name w:val="ListLabel 1693"/>
    <w:qFormat/>
    <w:rPr>
      <w:rFonts w:ascii="Times New Roman" w:hAnsi="Times New Roman" w:cs="OpenSymbol"/>
      <w:b w:val="0"/>
      <w:sz w:val="28"/>
    </w:rPr>
  </w:style>
  <w:style w:type="character" w:customStyle="1" w:styleId="ListLabel1694">
    <w:name w:val="ListLabel 1694"/>
    <w:qFormat/>
    <w:rPr>
      <w:rFonts w:cs="OpenSymbol"/>
    </w:rPr>
  </w:style>
  <w:style w:type="character" w:customStyle="1" w:styleId="ListLabel1695">
    <w:name w:val="ListLabel 1695"/>
    <w:qFormat/>
    <w:rPr>
      <w:rFonts w:cs="OpenSymbol"/>
    </w:rPr>
  </w:style>
  <w:style w:type="character" w:customStyle="1" w:styleId="ListLabel1696">
    <w:name w:val="ListLabel 1696"/>
    <w:qFormat/>
    <w:rPr>
      <w:rFonts w:cs="OpenSymbol"/>
    </w:rPr>
  </w:style>
  <w:style w:type="character" w:customStyle="1" w:styleId="ListLabel1697">
    <w:name w:val="ListLabel 1697"/>
    <w:qFormat/>
    <w:rPr>
      <w:rFonts w:cs="OpenSymbol"/>
    </w:rPr>
  </w:style>
  <w:style w:type="character" w:customStyle="1" w:styleId="ListLabel1698">
    <w:name w:val="ListLabel 1698"/>
    <w:qFormat/>
    <w:rPr>
      <w:rFonts w:cs="OpenSymbol"/>
    </w:rPr>
  </w:style>
  <w:style w:type="character" w:customStyle="1" w:styleId="ListLabel1699">
    <w:name w:val="ListLabel 1699"/>
    <w:qFormat/>
    <w:rPr>
      <w:rFonts w:cs="OpenSymbol"/>
    </w:rPr>
  </w:style>
  <w:style w:type="character" w:customStyle="1" w:styleId="ListLabel1700">
    <w:name w:val="ListLabel 1700"/>
    <w:qFormat/>
    <w:rPr>
      <w:rFonts w:cs="OpenSymbol"/>
    </w:rPr>
  </w:style>
  <w:style w:type="character" w:customStyle="1" w:styleId="ListLabel1701">
    <w:name w:val="ListLabel 1701"/>
    <w:qFormat/>
    <w:rPr>
      <w:rFonts w:cs="OpenSymbol"/>
    </w:rPr>
  </w:style>
  <w:style w:type="character" w:customStyle="1" w:styleId="ListLabel1702">
    <w:name w:val="ListLabel 1702"/>
    <w:qFormat/>
    <w:rPr>
      <w:rFonts w:ascii="Times New Roman" w:hAnsi="Times New Roman" w:cs="OpenSymbol"/>
      <w:b w:val="0"/>
      <w:sz w:val="28"/>
    </w:rPr>
  </w:style>
  <w:style w:type="character" w:customStyle="1" w:styleId="ListLabel1703">
    <w:name w:val="ListLabel 1703"/>
    <w:qFormat/>
    <w:rPr>
      <w:rFonts w:cs="OpenSymbol"/>
    </w:rPr>
  </w:style>
  <w:style w:type="character" w:customStyle="1" w:styleId="ListLabel1704">
    <w:name w:val="ListLabel 1704"/>
    <w:qFormat/>
    <w:rPr>
      <w:rFonts w:cs="OpenSymbol"/>
    </w:rPr>
  </w:style>
  <w:style w:type="character" w:customStyle="1" w:styleId="ListLabel1705">
    <w:name w:val="ListLabel 1705"/>
    <w:qFormat/>
    <w:rPr>
      <w:rFonts w:cs="OpenSymbol"/>
    </w:rPr>
  </w:style>
  <w:style w:type="character" w:customStyle="1" w:styleId="ListLabel1706">
    <w:name w:val="ListLabel 1706"/>
    <w:qFormat/>
    <w:rPr>
      <w:rFonts w:cs="OpenSymbol"/>
    </w:rPr>
  </w:style>
  <w:style w:type="character" w:customStyle="1" w:styleId="ListLabel1707">
    <w:name w:val="ListLabel 1707"/>
    <w:qFormat/>
    <w:rPr>
      <w:rFonts w:cs="OpenSymbol"/>
    </w:rPr>
  </w:style>
  <w:style w:type="character" w:customStyle="1" w:styleId="ListLabel1708">
    <w:name w:val="ListLabel 1708"/>
    <w:qFormat/>
    <w:rPr>
      <w:rFonts w:cs="OpenSymbol"/>
    </w:rPr>
  </w:style>
  <w:style w:type="character" w:customStyle="1" w:styleId="ListLabel1709">
    <w:name w:val="ListLabel 1709"/>
    <w:qFormat/>
    <w:rPr>
      <w:rFonts w:cs="OpenSymbol"/>
    </w:rPr>
  </w:style>
  <w:style w:type="character" w:customStyle="1" w:styleId="ListLabel1710">
    <w:name w:val="ListLabel 1710"/>
    <w:qFormat/>
    <w:rPr>
      <w:rFonts w:cs="OpenSymbol"/>
    </w:rPr>
  </w:style>
  <w:style w:type="character" w:customStyle="1" w:styleId="ListLabel1711">
    <w:name w:val="ListLabel 1711"/>
    <w:qFormat/>
    <w:rPr>
      <w:rFonts w:ascii="Times New Roman" w:hAnsi="Times New Roman" w:cs="OpenSymbol"/>
      <w:b w:val="0"/>
      <w:sz w:val="28"/>
    </w:rPr>
  </w:style>
  <w:style w:type="character" w:customStyle="1" w:styleId="ListLabel1712">
    <w:name w:val="ListLabel 1712"/>
    <w:qFormat/>
    <w:rPr>
      <w:rFonts w:cs="OpenSymbol"/>
    </w:rPr>
  </w:style>
  <w:style w:type="character" w:customStyle="1" w:styleId="ListLabel1713">
    <w:name w:val="ListLabel 1713"/>
    <w:qFormat/>
    <w:rPr>
      <w:rFonts w:cs="OpenSymbol"/>
    </w:rPr>
  </w:style>
  <w:style w:type="character" w:customStyle="1" w:styleId="ListLabel1714">
    <w:name w:val="ListLabel 1714"/>
    <w:qFormat/>
    <w:rPr>
      <w:rFonts w:cs="OpenSymbol"/>
    </w:rPr>
  </w:style>
  <w:style w:type="character" w:customStyle="1" w:styleId="ListLabel1715">
    <w:name w:val="ListLabel 1715"/>
    <w:qFormat/>
    <w:rPr>
      <w:rFonts w:cs="OpenSymbol"/>
    </w:rPr>
  </w:style>
  <w:style w:type="character" w:customStyle="1" w:styleId="ListLabel1716">
    <w:name w:val="ListLabel 1716"/>
    <w:qFormat/>
    <w:rPr>
      <w:rFonts w:cs="OpenSymbol"/>
    </w:rPr>
  </w:style>
  <w:style w:type="character" w:customStyle="1" w:styleId="ListLabel1717">
    <w:name w:val="ListLabel 1717"/>
    <w:qFormat/>
    <w:rPr>
      <w:rFonts w:cs="OpenSymbol"/>
    </w:rPr>
  </w:style>
  <w:style w:type="character" w:customStyle="1" w:styleId="ListLabel1718">
    <w:name w:val="ListLabel 1718"/>
    <w:qFormat/>
    <w:rPr>
      <w:rFonts w:cs="OpenSymbol"/>
    </w:rPr>
  </w:style>
  <w:style w:type="character" w:customStyle="1" w:styleId="ListLabel1719">
    <w:name w:val="ListLabel 1719"/>
    <w:qFormat/>
    <w:rPr>
      <w:rFonts w:cs="OpenSymbol"/>
    </w:rPr>
  </w:style>
  <w:style w:type="character" w:customStyle="1" w:styleId="ListLabel1720">
    <w:name w:val="ListLabel 1720"/>
    <w:qFormat/>
    <w:rPr>
      <w:rFonts w:ascii="Times New Roman" w:hAnsi="Times New Roman" w:cs="OpenSymbol"/>
      <w:b w:val="0"/>
      <w:sz w:val="28"/>
    </w:rPr>
  </w:style>
  <w:style w:type="character" w:customStyle="1" w:styleId="ListLabel1721">
    <w:name w:val="ListLabel 1721"/>
    <w:qFormat/>
    <w:rPr>
      <w:rFonts w:cs="OpenSymbol"/>
    </w:rPr>
  </w:style>
  <w:style w:type="character" w:customStyle="1" w:styleId="ListLabel1722">
    <w:name w:val="ListLabel 1722"/>
    <w:qFormat/>
    <w:rPr>
      <w:rFonts w:cs="OpenSymbol"/>
    </w:rPr>
  </w:style>
  <w:style w:type="character" w:customStyle="1" w:styleId="ListLabel1723">
    <w:name w:val="ListLabel 1723"/>
    <w:qFormat/>
    <w:rPr>
      <w:rFonts w:cs="OpenSymbol"/>
    </w:rPr>
  </w:style>
  <w:style w:type="character" w:customStyle="1" w:styleId="ListLabel1724">
    <w:name w:val="ListLabel 1724"/>
    <w:qFormat/>
    <w:rPr>
      <w:rFonts w:cs="OpenSymbol"/>
    </w:rPr>
  </w:style>
  <w:style w:type="character" w:customStyle="1" w:styleId="ListLabel1725">
    <w:name w:val="ListLabel 1725"/>
    <w:qFormat/>
    <w:rPr>
      <w:rFonts w:cs="OpenSymbol"/>
    </w:rPr>
  </w:style>
  <w:style w:type="character" w:customStyle="1" w:styleId="ListLabel1726">
    <w:name w:val="ListLabel 1726"/>
    <w:qFormat/>
    <w:rPr>
      <w:rFonts w:cs="OpenSymbol"/>
    </w:rPr>
  </w:style>
  <w:style w:type="character" w:customStyle="1" w:styleId="ListLabel1727">
    <w:name w:val="ListLabel 1727"/>
    <w:qFormat/>
    <w:rPr>
      <w:rFonts w:cs="OpenSymbol"/>
    </w:rPr>
  </w:style>
  <w:style w:type="character" w:customStyle="1" w:styleId="ListLabel1728">
    <w:name w:val="ListLabel 1728"/>
    <w:qFormat/>
    <w:rPr>
      <w:rFonts w:cs="OpenSymbol"/>
    </w:rPr>
  </w:style>
  <w:style w:type="character" w:customStyle="1" w:styleId="ListLabel1729">
    <w:name w:val="ListLabel 1729"/>
    <w:qFormat/>
    <w:rPr>
      <w:rFonts w:ascii="Times New Roman" w:hAnsi="Times New Roman" w:cs="OpenSymbol"/>
      <w:b w:val="0"/>
      <w:sz w:val="28"/>
    </w:rPr>
  </w:style>
  <w:style w:type="character" w:customStyle="1" w:styleId="ListLabel1730">
    <w:name w:val="ListLabel 1730"/>
    <w:qFormat/>
    <w:rPr>
      <w:rFonts w:cs="OpenSymbol"/>
    </w:rPr>
  </w:style>
  <w:style w:type="character" w:customStyle="1" w:styleId="ListLabel1731">
    <w:name w:val="ListLabel 1731"/>
    <w:qFormat/>
    <w:rPr>
      <w:rFonts w:cs="OpenSymbol"/>
    </w:rPr>
  </w:style>
  <w:style w:type="character" w:customStyle="1" w:styleId="ListLabel1732">
    <w:name w:val="ListLabel 1732"/>
    <w:qFormat/>
    <w:rPr>
      <w:rFonts w:cs="OpenSymbol"/>
    </w:rPr>
  </w:style>
  <w:style w:type="character" w:customStyle="1" w:styleId="ListLabel1733">
    <w:name w:val="ListLabel 1733"/>
    <w:qFormat/>
    <w:rPr>
      <w:rFonts w:cs="OpenSymbol"/>
    </w:rPr>
  </w:style>
  <w:style w:type="character" w:customStyle="1" w:styleId="ListLabel1734">
    <w:name w:val="ListLabel 1734"/>
    <w:qFormat/>
    <w:rPr>
      <w:rFonts w:cs="OpenSymbol"/>
    </w:rPr>
  </w:style>
  <w:style w:type="character" w:customStyle="1" w:styleId="ListLabel1735">
    <w:name w:val="ListLabel 1735"/>
    <w:qFormat/>
    <w:rPr>
      <w:rFonts w:cs="OpenSymbol"/>
    </w:rPr>
  </w:style>
  <w:style w:type="character" w:customStyle="1" w:styleId="ListLabel1736">
    <w:name w:val="ListLabel 1736"/>
    <w:qFormat/>
    <w:rPr>
      <w:rFonts w:cs="OpenSymbol"/>
    </w:rPr>
  </w:style>
  <w:style w:type="character" w:customStyle="1" w:styleId="ListLabel1737">
    <w:name w:val="ListLabel 1737"/>
    <w:qFormat/>
    <w:rPr>
      <w:rFonts w:cs="OpenSymbol"/>
    </w:rPr>
  </w:style>
  <w:style w:type="character" w:customStyle="1" w:styleId="ListLabel1738">
    <w:name w:val="ListLabel 1738"/>
    <w:qFormat/>
    <w:rPr>
      <w:rFonts w:ascii="Times New Roman" w:hAnsi="Times New Roman" w:cs="OpenSymbol"/>
      <w:b w:val="0"/>
      <w:sz w:val="28"/>
    </w:rPr>
  </w:style>
  <w:style w:type="character" w:customStyle="1" w:styleId="ListLabel1739">
    <w:name w:val="ListLabel 1739"/>
    <w:qFormat/>
    <w:rPr>
      <w:rFonts w:cs="OpenSymbol"/>
    </w:rPr>
  </w:style>
  <w:style w:type="character" w:customStyle="1" w:styleId="ListLabel1740">
    <w:name w:val="ListLabel 1740"/>
    <w:qFormat/>
    <w:rPr>
      <w:rFonts w:cs="OpenSymbol"/>
    </w:rPr>
  </w:style>
  <w:style w:type="character" w:customStyle="1" w:styleId="ListLabel1741">
    <w:name w:val="ListLabel 1741"/>
    <w:qFormat/>
    <w:rPr>
      <w:rFonts w:cs="OpenSymbol"/>
    </w:rPr>
  </w:style>
  <w:style w:type="character" w:customStyle="1" w:styleId="ListLabel1742">
    <w:name w:val="ListLabel 1742"/>
    <w:qFormat/>
    <w:rPr>
      <w:rFonts w:cs="OpenSymbol"/>
    </w:rPr>
  </w:style>
  <w:style w:type="character" w:customStyle="1" w:styleId="ListLabel1743">
    <w:name w:val="ListLabel 1743"/>
    <w:qFormat/>
    <w:rPr>
      <w:rFonts w:cs="OpenSymbol"/>
    </w:rPr>
  </w:style>
  <w:style w:type="character" w:customStyle="1" w:styleId="ListLabel1744">
    <w:name w:val="ListLabel 1744"/>
    <w:qFormat/>
    <w:rPr>
      <w:rFonts w:cs="OpenSymbol"/>
    </w:rPr>
  </w:style>
  <w:style w:type="character" w:customStyle="1" w:styleId="ListLabel1745">
    <w:name w:val="ListLabel 1745"/>
    <w:qFormat/>
    <w:rPr>
      <w:rFonts w:cs="OpenSymbol"/>
    </w:rPr>
  </w:style>
  <w:style w:type="character" w:customStyle="1" w:styleId="ListLabel1746">
    <w:name w:val="ListLabel 1746"/>
    <w:qFormat/>
    <w:rPr>
      <w:rFonts w:cs="OpenSymbol"/>
    </w:rPr>
  </w:style>
  <w:style w:type="character" w:customStyle="1" w:styleId="ListLabel1747">
    <w:name w:val="ListLabel 1747"/>
    <w:qFormat/>
    <w:rPr>
      <w:rFonts w:cs="OpenSymbol"/>
    </w:rPr>
  </w:style>
  <w:style w:type="character" w:customStyle="1" w:styleId="ListLabel1748">
    <w:name w:val="ListLabel 1748"/>
    <w:qFormat/>
    <w:rPr>
      <w:rFonts w:cs="OpenSymbol"/>
    </w:rPr>
  </w:style>
  <w:style w:type="character" w:customStyle="1" w:styleId="ListLabel1749">
    <w:name w:val="ListLabel 1749"/>
    <w:qFormat/>
    <w:rPr>
      <w:rFonts w:cs="OpenSymbol"/>
    </w:rPr>
  </w:style>
  <w:style w:type="character" w:customStyle="1" w:styleId="ListLabel1750">
    <w:name w:val="ListLabel 1750"/>
    <w:qFormat/>
    <w:rPr>
      <w:rFonts w:cs="OpenSymbol"/>
    </w:rPr>
  </w:style>
  <w:style w:type="character" w:customStyle="1" w:styleId="ListLabel1751">
    <w:name w:val="ListLabel 1751"/>
    <w:qFormat/>
    <w:rPr>
      <w:rFonts w:cs="OpenSymbol"/>
    </w:rPr>
  </w:style>
  <w:style w:type="character" w:customStyle="1" w:styleId="ListLabel1752">
    <w:name w:val="ListLabel 1752"/>
    <w:qFormat/>
    <w:rPr>
      <w:rFonts w:cs="OpenSymbol"/>
    </w:rPr>
  </w:style>
  <w:style w:type="character" w:customStyle="1" w:styleId="ListLabel1753">
    <w:name w:val="ListLabel 1753"/>
    <w:qFormat/>
    <w:rPr>
      <w:rFonts w:cs="OpenSymbol"/>
    </w:rPr>
  </w:style>
  <w:style w:type="character" w:customStyle="1" w:styleId="ListLabel1754">
    <w:name w:val="ListLabel 1754"/>
    <w:qFormat/>
    <w:rPr>
      <w:rFonts w:cs="OpenSymbol"/>
    </w:rPr>
  </w:style>
  <w:style w:type="character" w:customStyle="1" w:styleId="ListLabel1755">
    <w:name w:val="ListLabel 1755"/>
    <w:qFormat/>
    <w:rPr>
      <w:rFonts w:cs="OpenSymbol"/>
    </w:rPr>
  </w:style>
  <w:style w:type="character" w:customStyle="1" w:styleId="ListLabel1756">
    <w:name w:val="ListLabel 1756"/>
    <w:qFormat/>
    <w:rPr>
      <w:rFonts w:ascii="Times New Roman" w:hAnsi="Times New Roman" w:cs="OpenSymbol"/>
      <w:b w:val="0"/>
      <w:sz w:val="28"/>
    </w:rPr>
  </w:style>
  <w:style w:type="character" w:customStyle="1" w:styleId="ListLabel1757">
    <w:name w:val="ListLabel 1757"/>
    <w:qFormat/>
    <w:rPr>
      <w:rFonts w:cs="OpenSymbol"/>
    </w:rPr>
  </w:style>
  <w:style w:type="character" w:customStyle="1" w:styleId="ListLabel1758">
    <w:name w:val="ListLabel 1758"/>
    <w:qFormat/>
    <w:rPr>
      <w:rFonts w:cs="OpenSymbol"/>
    </w:rPr>
  </w:style>
  <w:style w:type="character" w:customStyle="1" w:styleId="ListLabel1759">
    <w:name w:val="ListLabel 1759"/>
    <w:qFormat/>
    <w:rPr>
      <w:rFonts w:cs="OpenSymbol"/>
    </w:rPr>
  </w:style>
  <w:style w:type="character" w:customStyle="1" w:styleId="ListLabel1760">
    <w:name w:val="ListLabel 1760"/>
    <w:qFormat/>
    <w:rPr>
      <w:rFonts w:cs="OpenSymbol"/>
    </w:rPr>
  </w:style>
  <w:style w:type="character" w:customStyle="1" w:styleId="ListLabel1761">
    <w:name w:val="ListLabel 1761"/>
    <w:qFormat/>
    <w:rPr>
      <w:rFonts w:cs="OpenSymbol"/>
    </w:rPr>
  </w:style>
  <w:style w:type="character" w:customStyle="1" w:styleId="ListLabel1762">
    <w:name w:val="ListLabel 1762"/>
    <w:qFormat/>
    <w:rPr>
      <w:rFonts w:cs="OpenSymbol"/>
    </w:rPr>
  </w:style>
  <w:style w:type="character" w:customStyle="1" w:styleId="ListLabel1763">
    <w:name w:val="ListLabel 1763"/>
    <w:qFormat/>
    <w:rPr>
      <w:rFonts w:cs="OpenSymbol"/>
    </w:rPr>
  </w:style>
  <w:style w:type="character" w:customStyle="1" w:styleId="ListLabel1764">
    <w:name w:val="ListLabel 1764"/>
    <w:qFormat/>
    <w:rPr>
      <w:rFonts w:cs="OpenSymbol"/>
    </w:rPr>
  </w:style>
  <w:style w:type="character" w:customStyle="1" w:styleId="ListLabel1765">
    <w:name w:val="ListLabel 1765"/>
    <w:qFormat/>
    <w:rPr>
      <w:rFonts w:ascii="Times New Roman" w:hAnsi="Times New Roman" w:cs="OpenSymbol"/>
      <w:b w:val="0"/>
      <w:sz w:val="28"/>
    </w:rPr>
  </w:style>
  <w:style w:type="character" w:customStyle="1" w:styleId="ListLabel1766">
    <w:name w:val="ListLabel 1766"/>
    <w:qFormat/>
    <w:rPr>
      <w:rFonts w:cs="OpenSymbol"/>
    </w:rPr>
  </w:style>
  <w:style w:type="character" w:customStyle="1" w:styleId="ListLabel1767">
    <w:name w:val="ListLabel 1767"/>
    <w:qFormat/>
    <w:rPr>
      <w:rFonts w:cs="OpenSymbol"/>
    </w:rPr>
  </w:style>
  <w:style w:type="character" w:customStyle="1" w:styleId="ListLabel1768">
    <w:name w:val="ListLabel 1768"/>
    <w:qFormat/>
    <w:rPr>
      <w:rFonts w:cs="OpenSymbol"/>
    </w:rPr>
  </w:style>
  <w:style w:type="character" w:customStyle="1" w:styleId="ListLabel1769">
    <w:name w:val="ListLabel 1769"/>
    <w:qFormat/>
    <w:rPr>
      <w:rFonts w:cs="OpenSymbol"/>
    </w:rPr>
  </w:style>
  <w:style w:type="character" w:customStyle="1" w:styleId="ListLabel1770">
    <w:name w:val="ListLabel 1770"/>
    <w:qFormat/>
    <w:rPr>
      <w:rFonts w:cs="OpenSymbol"/>
    </w:rPr>
  </w:style>
  <w:style w:type="character" w:customStyle="1" w:styleId="ListLabel1771">
    <w:name w:val="ListLabel 1771"/>
    <w:qFormat/>
    <w:rPr>
      <w:rFonts w:cs="OpenSymbol"/>
    </w:rPr>
  </w:style>
  <w:style w:type="character" w:customStyle="1" w:styleId="ListLabel1772">
    <w:name w:val="ListLabel 1772"/>
    <w:qFormat/>
    <w:rPr>
      <w:rFonts w:cs="OpenSymbol"/>
    </w:rPr>
  </w:style>
  <w:style w:type="character" w:customStyle="1" w:styleId="ListLabel1773">
    <w:name w:val="ListLabel 1773"/>
    <w:qFormat/>
    <w:rPr>
      <w:rFonts w:cs="OpenSymbol"/>
    </w:rPr>
  </w:style>
  <w:style w:type="character" w:customStyle="1" w:styleId="ListLabel1774">
    <w:name w:val="ListLabel 1774"/>
    <w:qFormat/>
    <w:rPr>
      <w:rFonts w:ascii="Times New Roman" w:hAnsi="Times New Roman" w:cs="OpenSymbol"/>
      <w:b w:val="0"/>
      <w:sz w:val="28"/>
    </w:rPr>
  </w:style>
  <w:style w:type="character" w:customStyle="1" w:styleId="ListLabel1775">
    <w:name w:val="ListLabel 1775"/>
    <w:qFormat/>
    <w:rPr>
      <w:rFonts w:cs="OpenSymbol"/>
    </w:rPr>
  </w:style>
  <w:style w:type="character" w:customStyle="1" w:styleId="ListLabel1776">
    <w:name w:val="ListLabel 1776"/>
    <w:qFormat/>
    <w:rPr>
      <w:rFonts w:cs="OpenSymbol"/>
    </w:rPr>
  </w:style>
  <w:style w:type="character" w:customStyle="1" w:styleId="ListLabel1777">
    <w:name w:val="ListLabel 1777"/>
    <w:qFormat/>
    <w:rPr>
      <w:rFonts w:cs="OpenSymbol"/>
    </w:rPr>
  </w:style>
  <w:style w:type="character" w:customStyle="1" w:styleId="ListLabel1778">
    <w:name w:val="ListLabel 1778"/>
    <w:qFormat/>
    <w:rPr>
      <w:rFonts w:cs="OpenSymbol"/>
    </w:rPr>
  </w:style>
  <w:style w:type="character" w:customStyle="1" w:styleId="ListLabel1779">
    <w:name w:val="ListLabel 1779"/>
    <w:qFormat/>
    <w:rPr>
      <w:rFonts w:cs="OpenSymbol"/>
    </w:rPr>
  </w:style>
  <w:style w:type="character" w:customStyle="1" w:styleId="ListLabel1780">
    <w:name w:val="ListLabel 1780"/>
    <w:qFormat/>
    <w:rPr>
      <w:rFonts w:cs="OpenSymbol"/>
    </w:rPr>
  </w:style>
  <w:style w:type="character" w:customStyle="1" w:styleId="ListLabel1781">
    <w:name w:val="ListLabel 1781"/>
    <w:qFormat/>
    <w:rPr>
      <w:rFonts w:cs="OpenSymbol"/>
    </w:rPr>
  </w:style>
  <w:style w:type="character" w:customStyle="1" w:styleId="ListLabel1782">
    <w:name w:val="ListLabel 1782"/>
    <w:qFormat/>
    <w:rPr>
      <w:rFonts w:cs="OpenSymbol"/>
    </w:rPr>
  </w:style>
  <w:style w:type="character" w:customStyle="1" w:styleId="ListLabel1783">
    <w:name w:val="ListLabel 1783"/>
    <w:qFormat/>
    <w:rPr>
      <w:rFonts w:ascii="Times New Roman" w:hAnsi="Times New Roman" w:cs="OpenSymbol"/>
      <w:b w:val="0"/>
      <w:sz w:val="28"/>
    </w:rPr>
  </w:style>
  <w:style w:type="character" w:customStyle="1" w:styleId="ListLabel1784">
    <w:name w:val="ListLabel 1784"/>
    <w:qFormat/>
    <w:rPr>
      <w:rFonts w:cs="OpenSymbol"/>
    </w:rPr>
  </w:style>
  <w:style w:type="character" w:customStyle="1" w:styleId="ListLabel1785">
    <w:name w:val="ListLabel 1785"/>
    <w:qFormat/>
    <w:rPr>
      <w:rFonts w:cs="OpenSymbol"/>
    </w:rPr>
  </w:style>
  <w:style w:type="character" w:customStyle="1" w:styleId="ListLabel1786">
    <w:name w:val="ListLabel 1786"/>
    <w:qFormat/>
    <w:rPr>
      <w:rFonts w:cs="OpenSymbol"/>
    </w:rPr>
  </w:style>
  <w:style w:type="character" w:customStyle="1" w:styleId="ListLabel1787">
    <w:name w:val="ListLabel 1787"/>
    <w:qFormat/>
    <w:rPr>
      <w:rFonts w:cs="OpenSymbol"/>
    </w:rPr>
  </w:style>
  <w:style w:type="character" w:customStyle="1" w:styleId="ListLabel1788">
    <w:name w:val="ListLabel 1788"/>
    <w:qFormat/>
    <w:rPr>
      <w:rFonts w:cs="OpenSymbol"/>
    </w:rPr>
  </w:style>
  <w:style w:type="character" w:customStyle="1" w:styleId="ListLabel1789">
    <w:name w:val="ListLabel 1789"/>
    <w:qFormat/>
    <w:rPr>
      <w:rFonts w:cs="OpenSymbol"/>
    </w:rPr>
  </w:style>
  <w:style w:type="character" w:customStyle="1" w:styleId="ListLabel1790">
    <w:name w:val="ListLabel 1790"/>
    <w:qFormat/>
    <w:rPr>
      <w:rFonts w:cs="OpenSymbol"/>
    </w:rPr>
  </w:style>
  <w:style w:type="character" w:customStyle="1" w:styleId="ListLabel1791">
    <w:name w:val="ListLabel 1791"/>
    <w:qFormat/>
    <w:rPr>
      <w:rFonts w:cs="OpenSymbol"/>
    </w:rPr>
  </w:style>
  <w:style w:type="character" w:customStyle="1" w:styleId="ListLabel1792">
    <w:name w:val="ListLabel 1792"/>
    <w:qFormat/>
    <w:rPr>
      <w:rFonts w:cs="OpenSymbol"/>
      <w:sz w:val="28"/>
    </w:rPr>
  </w:style>
  <w:style w:type="character" w:customStyle="1" w:styleId="ListLabel1793">
    <w:name w:val="ListLabel 1793"/>
    <w:qFormat/>
    <w:rPr>
      <w:rFonts w:cs="OpenSymbol"/>
    </w:rPr>
  </w:style>
  <w:style w:type="character" w:customStyle="1" w:styleId="ListLabel1794">
    <w:name w:val="ListLabel 1794"/>
    <w:qFormat/>
    <w:rPr>
      <w:rFonts w:cs="OpenSymbol"/>
    </w:rPr>
  </w:style>
  <w:style w:type="character" w:customStyle="1" w:styleId="ListLabel1795">
    <w:name w:val="ListLabel 1795"/>
    <w:qFormat/>
    <w:rPr>
      <w:rFonts w:cs="OpenSymbol"/>
    </w:rPr>
  </w:style>
  <w:style w:type="character" w:customStyle="1" w:styleId="ListLabel1796">
    <w:name w:val="ListLabel 1796"/>
    <w:qFormat/>
    <w:rPr>
      <w:rFonts w:cs="OpenSymbol"/>
    </w:rPr>
  </w:style>
  <w:style w:type="character" w:customStyle="1" w:styleId="ListLabel1797">
    <w:name w:val="ListLabel 1797"/>
    <w:qFormat/>
    <w:rPr>
      <w:rFonts w:cs="OpenSymbol"/>
    </w:rPr>
  </w:style>
  <w:style w:type="character" w:customStyle="1" w:styleId="ListLabel1798">
    <w:name w:val="ListLabel 1798"/>
    <w:qFormat/>
    <w:rPr>
      <w:rFonts w:cs="OpenSymbol"/>
    </w:rPr>
  </w:style>
  <w:style w:type="character" w:customStyle="1" w:styleId="ListLabel1799">
    <w:name w:val="ListLabel 1799"/>
    <w:qFormat/>
    <w:rPr>
      <w:rFonts w:cs="OpenSymbol"/>
    </w:rPr>
  </w:style>
  <w:style w:type="character" w:customStyle="1" w:styleId="ListLabel1800">
    <w:name w:val="ListLabel 1800"/>
    <w:qFormat/>
    <w:rPr>
      <w:rFonts w:cs="OpenSymbol"/>
    </w:rPr>
  </w:style>
  <w:style w:type="character" w:customStyle="1" w:styleId="ListLabel1801">
    <w:name w:val="ListLabel 1801"/>
    <w:qFormat/>
    <w:rPr>
      <w:rFonts w:cs="OpenSymbol"/>
    </w:rPr>
  </w:style>
  <w:style w:type="character" w:customStyle="1" w:styleId="ListLabel1802">
    <w:name w:val="ListLabel 1802"/>
    <w:qFormat/>
    <w:rPr>
      <w:rFonts w:cs="OpenSymbol"/>
    </w:rPr>
  </w:style>
  <w:style w:type="character" w:customStyle="1" w:styleId="ListLabel1803">
    <w:name w:val="ListLabel 1803"/>
    <w:qFormat/>
    <w:rPr>
      <w:rFonts w:cs="OpenSymbol"/>
    </w:rPr>
  </w:style>
  <w:style w:type="character" w:customStyle="1" w:styleId="ListLabel1804">
    <w:name w:val="ListLabel 1804"/>
    <w:qFormat/>
    <w:rPr>
      <w:rFonts w:cs="OpenSymbol"/>
    </w:rPr>
  </w:style>
  <w:style w:type="character" w:customStyle="1" w:styleId="ListLabel1805">
    <w:name w:val="ListLabel 1805"/>
    <w:qFormat/>
    <w:rPr>
      <w:rFonts w:cs="OpenSymbol"/>
    </w:rPr>
  </w:style>
  <w:style w:type="character" w:customStyle="1" w:styleId="ListLabel1806">
    <w:name w:val="ListLabel 1806"/>
    <w:qFormat/>
    <w:rPr>
      <w:rFonts w:cs="OpenSymbol"/>
    </w:rPr>
  </w:style>
  <w:style w:type="character" w:customStyle="1" w:styleId="ListLabel1807">
    <w:name w:val="ListLabel 1807"/>
    <w:qFormat/>
    <w:rPr>
      <w:rFonts w:cs="OpenSymbol"/>
    </w:rPr>
  </w:style>
  <w:style w:type="character" w:customStyle="1" w:styleId="ListLabel1808">
    <w:name w:val="ListLabel 1808"/>
    <w:qFormat/>
    <w:rPr>
      <w:rFonts w:cs="OpenSymbol"/>
    </w:rPr>
  </w:style>
  <w:style w:type="character" w:customStyle="1" w:styleId="ListLabel1809">
    <w:name w:val="ListLabel 1809"/>
    <w:qFormat/>
    <w:rPr>
      <w:rFonts w:cs="OpenSymbol"/>
    </w:rPr>
  </w:style>
  <w:style w:type="character" w:customStyle="1" w:styleId="ListLabel1810">
    <w:name w:val="ListLabel 1810"/>
    <w:qFormat/>
    <w:rPr>
      <w:rFonts w:cs="OpenSymbol"/>
    </w:rPr>
  </w:style>
  <w:style w:type="character" w:customStyle="1" w:styleId="ListLabel1811">
    <w:name w:val="ListLabel 1811"/>
    <w:qFormat/>
    <w:rPr>
      <w:rFonts w:cs="OpenSymbol"/>
    </w:rPr>
  </w:style>
  <w:style w:type="character" w:customStyle="1" w:styleId="ListLabel1812">
    <w:name w:val="ListLabel 1812"/>
    <w:qFormat/>
    <w:rPr>
      <w:rFonts w:cs="OpenSymbol"/>
    </w:rPr>
  </w:style>
  <w:style w:type="character" w:customStyle="1" w:styleId="ListLabel1813">
    <w:name w:val="ListLabel 1813"/>
    <w:qFormat/>
    <w:rPr>
      <w:rFonts w:cs="OpenSymbol"/>
    </w:rPr>
  </w:style>
  <w:style w:type="character" w:customStyle="1" w:styleId="ListLabel1814">
    <w:name w:val="ListLabel 1814"/>
    <w:qFormat/>
    <w:rPr>
      <w:rFonts w:cs="OpenSymbol"/>
    </w:rPr>
  </w:style>
  <w:style w:type="character" w:customStyle="1" w:styleId="ListLabel1815">
    <w:name w:val="ListLabel 1815"/>
    <w:qFormat/>
    <w:rPr>
      <w:rFonts w:cs="OpenSymbol"/>
    </w:rPr>
  </w:style>
  <w:style w:type="character" w:customStyle="1" w:styleId="ListLabel1816">
    <w:name w:val="ListLabel 1816"/>
    <w:qFormat/>
    <w:rPr>
      <w:rFonts w:cs="OpenSymbol"/>
    </w:rPr>
  </w:style>
  <w:style w:type="character" w:customStyle="1" w:styleId="ListLabel1817">
    <w:name w:val="ListLabel 1817"/>
    <w:qFormat/>
    <w:rPr>
      <w:rFonts w:cs="OpenSymbol"/>
    </w:rPr>
  </w:style>
  <w:style w:type="character" w:customStyle="1" w:styleId="ListLabel1818">
    <w:name w:val="ListLabel 1818"/>
    <w:qFormat/>
    <w:rPr>
      <w:rFonts w:cs="OpenSymbol"/>
    </w:rPr>
  </w:style>
  <w:style w:type="character" w:customStyle="1" w:styleId="ListLabel1819">
    <w:name w:val="ListLabel 1819"/>
    <w:qFormat/>
    <w:rPr>
      <w:rFonts w:cs="OpenSymbol"/>
    </w:rPr>
  </w:style>
  <w:style w:type="character" w:customStyle="1" w:styleId="ListLabel1820">
    <w:name w:val="ListLabel 1820"/>
    <w:qFormat/>
    <w:rPr>
      <w:rFonts w:cs="OpenSymbol"/>
    </w:rPr>
  </w:style>
  <w:style w:type="character" w:customStyle="1" w:styleId="ListLabel1821">
    <w:name w:val="ListLabel 1821"/>
    <w:qFormat/>
    <w:rPr>
      <w:rFonts w:cs="OpenSymbol"/>
    </w:rPr>
  </w:style>
  <w:style w:type="character" w:customStyle="1" w:styleId="ListLabel1822">
    <w:name w:val="ListLabel 1822"/>
    <w:qFormat/>
    <w:rPr>
      <w:rFonts w:cs="OpenSymbol"/>
    </w:rPr>
  </w:style>
  <w:style w:type="character" w:customStyle="1" w:styleId="ListLabel1823">
    <w:name w:val="ListLabel 1823"/>
    <w:qFormat/>
    <w:rPr>
      <w:rFonts w:cs="OpenSymbol"/>
    </w:rPr>
  </w:style>
  <w:style w:type="character" w:customStyle="1" w:styleId="ListLabel1824">
    <w:name w:val="ListLabel 1824"/>
    <w:qFormat/>
    <w:rPr>
      <w:rFonts w:cs="OpenSymbol"/>
    </w:rPr>
  </w:style>
  <w:style w:type="character" w:customStyle="1" w:styleId="ListLabel1825">
    <w:name w:val="ListLabel 1825"/>
    <w:qFormat/>
    <w:rPr>
      <w:rFonts w:cs="OpenSymbol"/>
    </w:rPr>
  </w:style>
  <w:style w:type="character" w:customStyle="1" w:styleId="ListLabel1826">
    <w:name w:val="ListLabel 1826"/>
    <w:qFormat/>
    <w:rPr>
      <w:rFonts w:cs="OpenSymbol"/>
    </w:rPr>
  </w:style>
  <w:style w:type="character" w:customStyle="1" w:styleId="ListLabel1827">
    <w:name w:val="ListLabel 1827"/>
    <w:qFormat/>
    <w:rPr>
      <w:rFonts w:cs="OpenSymbol"/>
    </w:rPr>
  </w:style>
  <w:style w:type="character" w:customStyle="1" w:styleId="ListLabel1828">
    <w:name w:val="ListLabel 1828"/>
    <w:qFormat/>
    <w:rPr>
      <w:rFonts w:ascii="Times New Roman" w:hAnsi="Times New Roman" w:cs="OpenSymbol"/>
      <w:b w:val="0"/>
    </w:rPr>
  </w:style>
  <w:style w:type="character" w:customStyle="1" w:styleId="ListLabel1829">
    <w:name w:val="ListLabel 1829"/>
    <w:qFormat/>
    <w:rPr>
      <w:rFonts w:cs="OpenSymbol"/>
    </w:rPr>
  </w:style>
  <w:style w:type="character" w:customStyle="1" w:styleId="ListLabel1830">
    <w:name w:val="ListLabel 1830"/>
    <w:qFormat/>
    <w:rPr>
      <w:rFonts w:cs="OpenSymbol"/>
    </w:rPr>
  </w:style>
  <w:style w:type="character" w:customStyle="1" w:styleId="ListLabel1831">
    <w:name w:val="ListLabel 1831"/>
    <w:qFormat/>
    <w:rPr>
      <w:rFonts w:cs="OpenSymbol"/>
    </w:rPr>
  </w:style>
  <w:style w:type="character" w:customStyle="1" w:styleId="ListLabel1832">
    <w:name w:val="ListLabel 1832"/>
    <w:qFormat/>
    <w:rPr>
      <w:rFonts w:cs="OpenSymbol"/>
    </w:rPr>
  </w:style>
  <w:style w:type="character" w:customStyle="1" w:styleId="ListLabel1833">
    <w:name w:val="ListLabel 1833"/>
    <w:qFormat/>
    <w:rPr>
      <w:rFonts w:cs="OpenSymbol"/>
    </w:rPr>
  </w:style>
  <w:style w:type="character" w:customStyle="1" w:styleId="ListLabel1834">
    <w:name w:val="ListLabel 1834"/>
    <w:qFormat/>
    <w:rPr>
      <w:rFonts w:cs="OpenSymbol"/>
    </w:rPr>
  </w:style>
  <w:style w:type="character" w:customStyle="1" w:styleId="ListLabel1835">
    <w:name w:val="ListLabel 1835"/>
    <w:qFormat/>
    <w:rPr>
      <w:rFonts w:cs="OpenSymbol"/>
    </w:rPr>
  </w:style>
  <w:style w:type="character" w:customStyle="1" w:styleId="ListLabel1836">
    <w:name w:val="ListLabel 1836"/>
    <w:qFormat/>
    <w:rPr>
      <w:rFonts w:cs="OpenSymbol"/>
    </w:rPr>
  </w:style>
  <w:style w:type="character" w:customStyle="1" w:styleId="ListLabel1837">
    <w:name w:val="ListLabel 1837"/>
    <w:qFormat/>
    <w:rPr>
      <w:rFonts w:ascii="Times New Roman" w:hAnsi="Times New Roman" w:cs="OpenSymbol"/>
      <w:b w:val="0"/>
    </w:rPr>
  </w:style>
  <w:style w:type="character" w:customStyle="1" w:styleId="ListLabel1838">
    <w:name w:val="ListLabel 1838"/>
    <w:qFormat/>
    <w:rPr>
      <w:rFonts w:cs="OpenSymbol"/>
    </w:rPr>
  </w:style>
  <w:style w:type="character" w:customStyle="1" w:styleId="ListLabel1839">
    <w:name w:val="ListLabel 1839"/>
    <w:qFormat/>
    <w:rPr>
      <w:rFonts w:cs="OpenSymbol"/>
    </w:rPr>
  </w:style>
  <w:style w:type="character" w:customStyle="1" w:styleId="ListLabel1840">
    <w:name w:val="ListLabel 1840"/>
    <w:qFormat/>
    <w:rPr>
      <w:rFonts w:cs="OpenSymbol"/>
    </w:rPr>
  </w:style>
  <w:style w:type="character" w:customStyle="1" w:styleId="ListLabel1841">
    <w:name w:val="ListLabel 1841"/>
    <w:qFormat/>
    <w:rPr>
      <w:rFonts w:cs="OpenSymbol"/>
    </w:rPr>
  </w:style>
  <w:style w:type="character" w:customStyle="1" w:styleId="ListLabel1842">
    <w:name w:val="ListLabel 1842"/>
    <w:qFormat/>
    <w:rPr>
      <w:rFonts w:cs="OpenSymbol"/>
    </w:rPr>
  </w:style>
  <w:style w:type="character" w:customStyle="1" w:styleId="ListLabel1843">
    <w:name w:val="ListLabel 1843"/>
    <w:qFormat/>
    <w:rPr>
      <w:rFonts w:cs="OpenSymbol"/>
    </w:rPr>
  </w:style>
  <w:style w:type="character" w:customStyle="1" w:styleId="ListLabel1844">
    <w:name w:val="ListLabel 1844"/>
    <w:qFormat/>
    <w:rPr>
      <w:rFonts w:cs="OpenSymbol"/>
    </w:rPr>
  </w:style>
  <w:style w:type="character" w:customStyle="1" w:styleId="ListLabel1845">
    <w:name w:val="ListLabel 1845"/>
    <w:qFormat/>
    <w:rPr>
      <w:rFonts w:cs="OpenSymbol"/>
    </w:rPr>
  </w:style>
  <w:style w:type="character" w:customStyle="1" w:styleId="ListLabel1846">
    <w:name w:val="ListLabel 1846"/>
    <w:qFormat/>
    <w:rPr>
      <w:rFonts w:ascii="Times New Roman" w:hAnsi="Times New Roman" w:cs="OpenSymbol"/>
      <w:sz w:val="28"/>
    </w:rPr>
  </w:style>
  <w:style w:type="character" w:customStyle="1" w:styleId="ListLabel1847">
    <w:name w:val="ListLabel 1847"/>
    <w:qFormat/>
    <w:rPr>
      <w:rFonts w:cs="OpenSymbol"/>
    </w:rPr>
  </w:style>
  <w:style w:type="character" w:customStyle="1" w:styleId="ListLabel1848">
    <w:name w:val="ListLabel 1848"/>
    <w:qFormat/>
    <w:rPr>
      <w:rFonts w:cs="OpenSymbol"/>
    </w:rPr>
  </w:style>
  <w:style w:type="character" w:customStyle="1" w:styleId="ListLabel1849">
    <w:name w:val="ListLabel 1849"/>
    <w:qFormat/>
    <w:rPr>
      <w:rFonts w:cs="OpenSymbol"/>
    </w:rPr>
  </w:style>
  <w:style w:type="character" w:customStyle="1" w:styleId="ListLabel1850">
    <w:name w:val="ListLabel 1850"/>
    <w:qFormat/>
    <w:rPr>
      <w:rFonts w:cs="OpenSymbol"/>
    </w:rPr>
  </w:style>
  <w:style w:type="character" w:customStyle="1" w:styleId="ListLabel1851">
    <w:name w:val="ListLabel 1851"/>
    <w:qFormat/>
    <w:rPr>
      <w:rFonts w:cs="OpenSymbol"/>
    </w:rPr>
  </w:style>
  <w:style w:type="character" w:customStyle="1" w:styleId="ListLabel1852">
    <w:name w:val="ListLabel 1852"/>
    <w:qFormat/>
    <w:rPr>
      <w:rFonts w:cs="OpenSymbol"/>
    </w:rPr>
  </w:style>
  <w:style w:type="character" w:customStyle="1" w:styleId="ListLabel1853">
    <w:name w:val="ListLabel 1853"/>
    <w:qFormat/>
    <w:rPr>
      <w:rFonts w:cs="OpenSymbol"/>
    </w:rPr>
  </w:style>
  <w:style w:type="character" w:customStyle="1" w:styleId="ListLabel1854">
    <w:name w:val="ListLabel 1854"/>
    <w:qFormat/>
    <w:rPr>
      <w:rFonts w:cs="OpenSymbol"/>
    </w:rPr>
  </w:style>
  <w:style w:type="character" w:customStyle="1" w:styleId="ListLabel1855">
    <w:name w:val="ListLabel 1855"/>
    <w:qFormat/>
    <w:rPr>
      <w:rFonts w:cs="OpenSymbol"/>
    </w:rPr>
  </w:style>
  <w:style w:type="character" w:customStyle="1" w:styleId="ListLabel1856">
    <w:name w:val="ListLabel 1856"/>
    <w:qFormat/>
    <w:rPr>
      <w:rFonts w:cs="OpenSymbol"/>
    </w:rPr>
  </w:style>
  <w:style w:type="character" w:customStyle="1" w:styleId="ListLabel1857">
    <w:name w:val="ListLabel 1857"/>
    <w:qFormat/>
    <w:rPr>
      <w:rFonts w:cs="OpenSymbol"/>
    </w:rPr>
  </w:style>
  <w:style w:type="character" w:customStyle="1" w:styleId="ListLabel1858">
    <w:name w:val="ListLabel 1858"/>
    <w:qFormat/>
    <w:rPr>
      <w:rFonts w:cs="OpenSymbol"/>
    </w:rPr>
  </w:style>
  <w:style w:type="character" w:customStyle="1" w:styleId="ListLabel1859">
    <w:name w:val="ListLabel 1859"/>
    <w:qFormat/>
    <w:rPr>
      <w:rFonts w:cs="OpenSymbol"/>
    </w:rPr>
  </w:style>
  <w:style w:type="character" w:customStyle="1" w:styleId="ListLabel1860">
    <w:name w:val="ListLabel 1860"/>
    <w:qFormat/>
    <w:rPr>
      <w:rFonts w:cs="OpenSymbol"/>
    </w:rPr>
  </w:style>
  <w:style w:type="character" w:customStyle="1" w:styleId="ListLabel1861">
    <w:name w:val="ListLabel 1861"/>
    <w:qFormat/>
    <w:rPr>
      <w:rFonts w:cs="OpenSymbol"/>
    </w:rPr>
  </w:style>
  <w:style w:type="character" w:customStyle="1" w:styleId="ListLabel1862">
    <w:name w:val="ListLabel 1862"/>
    <w:qFormat/>
    <w:rPr>
      <w:rFonts w:cs="OpenSymbol"/>
    </w:rPr>
  </w:style>
  <w:style w:type="character" w:customStyle="1" w:styleId="ListLabel1863">
    <w:name w:val="ListLabel 1863"/>
    <w:qFormat/>
    <w:rPr>
      <w:rFonts w:cs="OpenSymbol"/>
    </w:rPr>
  </w:style>
  <w:style w:type="character" w:customStyle="1" w:styleId="ListLabel1864">
    <w:name w:val="ListLabel 1864"/>
    <w:qFormat/>
    <w:rPr>
      <w:rFonts w:cs="OpenSymbol"/>
    </w:rPr>
  </w:style>
  <w:style w:type="character" w:customStyle="1" w:styleId="ListLabel1865">
    <w:name w:val="ListLabel 1865"/>
    <w:qFormat/>
    <w:rPr>
      <w:rFonts w:cs="OpenSymbol"/>
    </w:rPr>
  </w:style>
  <w:style w:type="character" w:customStyle="1" w:styleId="ListLabel1866">
    <w:name w:val="ListLabel 1866"/>
    <w:qFormat/>
    <w:rPr>
      <w:rFonts w:cs="OpenSymbol"/>
    </w:rPr>
  </w:style>
  <w:style w:type="character" w:customStyle="1" w:styleId="ListLabel1867">
    <w:name w:val="ListLabel 1867"/>
    <w:qFormat/>
    <w:rPr>
      <w:rFonts w:cs="OpenSymbol"/>
    </w:rPr>
  </w:style>
  <w:style w:type="character" w:customStyle="1" w:styleId="ListLabel1868">
    <w:name w:val="ListLabel 1868"/>
    <w:qFormat/>
    <w:rPr>
      <w:rFonts w:cs="OpenSymbol"/>
    </w:rPr>
  </w:style>
  <w:style w:type="character" w:customStyle="1" w:styleId="ListLabel1869">
    <w:name w:val="ListLabel 1869"/>
    <w:qFormat/>
    <w:rPr>
      <w:rFonts w:cs="OpenSymbol"/>
    </w:rPr>
  </w:style>
  <w:style w:type="character" w:customStyle="1" w:styleId="ListLabel1870">
    <w:name w:val="ListLabel 1870"/>
    <w:qFormat/>
    <w:rPr>
      <w:rFonts w:cs="OpenSymbol"/>
    </w:rPr>
  </w:style>
  <w:style w:type="character" w:customStyle="1" w:styleId="ListLabel1871">
    <w:name w:val="ListLabel 1871"/>
    <w:qFormat/>
    <w:rPr>
      <w:rFonts w:cs="OpenSymbol"/>
    </w:rPr>
  </w:style>
  <w:style w:type="character" w:customStyle="1" w:styleId="ListLabel1872">
    <w:name w:val="ListLabel 1872"/>
    <w:qFormat/>
    <w:rPr>
      <w:rFonts w:cs="OpenSymbol"/>
    </w:rPr>
  </w:style>
  <w:style w:type="character" w:customStyle="1" w:styleId="ListLabel1873">
    <w:name w:val="ListLabel 1873"/>
    <w:qFormat/>
    <w:rPr>
      <w:rFonts w:cs="OpenSymbol"/>
    </w:rPr>
  </w:style>
  <w:style w:type="character" w:customStyle="1" w:styleId="ListLabel1874">
    <w:name w:val="ListLabel 1874"/>
    <w:qFormat/>
    <w:rPr>
      <w:rFonts w:cs="OpenSymbol"/>
    </w:rPr>
  </w:style>
  <w:style w:type="character" w:customStyle="1" w:styleId="ListLabel1875">
    <w:name w:val="ListLabel 1875"/>
    <w:qFormat/>
    <w:rPr>
      <w:rFonts w:cs="OpenSymbol"/>
    </w:rPr>
  </w:style>
  <w:style w:type="character" w:customStyle="1" w:styleId="ListLabel1876">
    <w:name w:val="ListLabel 1876"/>
    <w:qFormat/>
    <w:rPr>
      <w:rFonts w:cs="OpenSymbol"/>
    </w:rPr>
  </w:style>
  <w:style w:type="character" w:customStyle="1" w:styleId="ListLabel1877">
    <w:name w:val="ListLabel 1877"/>
    <w:qFormat/>
    <w:rPr>
      <w:rFonts w:cs="OpenSymbol"/>
    </w:rPr>
  </w:style>
  <w:style w:type="character" w:customStyle="1" w:styleId="ListLabel1878">
    <w:name w:val="ListLabel 1878"/>
    <w:qFormat/>
    <w:rPr>
      <w:rFonts w:cs="OpenSymbol"/>
    </w:rPr>
  </w:style>
  <w:style w:type="character" w:customStyle="1" w:styleId="ListLabel1879">
    <w:name w:val="ListLabel 1879"/>
    <w:qFormat/>
    <w:rPr>
      <w:rFonts w:cs="OpenSymbol"/>
    </w:rPr>
  </w:style>
  <w:style w:type="character" w:customStyle="1" w:styleId="ListLabel1880">
    <w:name w:val="ListLabel 1880"/>
    <w:qFormat/>
    <w:rPr>
      <w:rFonts w:cs="OpenSymbol"/>
    </w:rPr>
  </w:style>
  <w:style w:type="character" w:customStyle="1" w:styleId="ListLabel1881">
    <w:name w:val="ListLabel 1881"/>
    <w:qFormat/>
    <w:rPr>
      <w:rFonts w:cs="OpenSymbol"/>
    </w:rPr>
  </w:style>
  <w:style w:type="character" w:customStyle="1" w:styleId="ListLabel1882">
    <w:name w:val="ListLabel 1882"/>
    <w:qFormat/>
    <w:rPr>
      <w:rFonts w:cs="OpenSymbol"/>
    </w:rPr>
  </w:style>
  <w:style w:type="character" w:customStyle="1" w:styleId="ListLabel1883">
    <w:name w:val="ListLabel 1883"/>
    <w:qFormat/>
    <w:rPr>
      <w:rFonts w:cs="OpenSymbol"/>
    </w:rPr>
  </w:style>
  <w:style w:type="character" w:customStyle="1" w:styleId="ListLabel1884">
    <w:name w:val="ListLabel 1884"/>
    <w:qFormat/>
    <w:rPr>
      <w:rFonts w:cs="OpenSymbol"/>
    </w:rPr>
  </w:style>
  <w:style w:type="character" w:customStyle="1" w:styleId="ListLabel1885">
    <w:name w:val="ListLabel 1885"/>
    <w:qFormat/>
    <w:rPr>
      <w:rFonts w:cs="OpenSymbol"/>
    </w:rPr>
  </w:style>
  <w:style w:type="character" w:customStyle="1" w:styleId="ListLabel1886">
    <w:name w:val="ListLabel 1886"/>
    <w:qFormat/>
    <w:rPr>
      <w:rFonts w:cs="OpenSymbol"/>
    </w:rPr>
  </w:style>
  <w:style w:type="character" w:customStyle="1" w:styleId="ListLabel1887">
    <w:name w:val="ListLabel 1887"/>
    <w:qFormat/>
    <w:rPr>
      <w:rFonts w:cs="OpenSymbol"/>
    </w:rPr>
  </w:style>
  <w:style w:type="character" w:customStyle="1" w:styleId="ListLabel1888">
    <w:name w:val="ListLabel 1888"/>
    <w:qFormat/>
    <w:rPr>
      <w:rFonts w:cs="OpenSymbol"/>
    </w:rPr>
  </w:style>
  <w:style w:type="character" w:customStyle="1" w:styleId="ListLabel1889">
    <w:name w:val="ListLabel 1889"/>
    <w:qFormat/>
    <w:rPr>
      <w:rFonts w:cs="OpenSymbol"/>
    </w:rPr>
  </w:style>
  <w:style w:type="character" w:customStyle="1" w:styleId="ListLabel1890">
    <w:name w:val="ListLabel 1890"/>
    <w:qFormat/>
    <w:rPr>
      <w:rFonts w:cs="OpenSymbol"/>
    </w:rPr>
  </w:style>
  <w:style w:type="character" w:customStyle="1" w:styleId="ListLabel1891">
    <w:name w:val="ListLabel 1891"/>
    <w:qFormat/>
    <w:rPr>
      <w:rFonts w:cs="OpenSymbol"/>
    </w:rPr>
  </w:style>
  <w:style w:type="character" w:customStyle="1" w:styleId="ListLabel1892">
    <w:name w:val="ListLabel 1892"/>
    <w:qFormat/>
    <w:rPr>
      <w:rFonts w:cs="OpenSymbol"/>
    </w:rPr>
  </w:style>
  <w:style w:type="character" w:customStyle="1" w:styleId="ListLabel1893">
    <w:name w:val="ListLabel 1893"/>
    <w:qFormat/>
    <w:rPr>
      <w:rFonts w:cs="OpenSymbol"/>
    </w:rPr>
  </w:style>
  <w:style w:type="character" w:customStyle="1" w:styleId="ListLabel1894">
    <w:name w:val="ListLabel 1894"/>
    <w:qFormat/>
    <w:rPr>
      <w:rFonts w:cs="OpenSymbol"/>
    </w:rPr>
  </w:style>
  <w:style w:type="character" w:customStyle="1" w:styleId="ListLabel1895">
    <w:name w:val="ListLabel 1895"/>
    <w:qFormat/>
    <w:rPr>
      <w:rFonts w:cs="OpenSymbol"/>
    </w:rPr>
  </w:style>
  <w:style w:type="character" w:customStyle="1" w:styleId="ListLabel1896">
    <w:name w:val="ListLabel 1896"/>
    <w:qFormat/>
    <w:rPr>
      <w:rFonts w:cs="OpenSymbol"/>
    </w:rPr>
  </w:style>
  <w:style w:type="character" w:customStyle="1" w:styleId="ListLabel1897">
    <w:name w:val="ListLabel 1897"/>
    <w:qFormat/>
    <w:rPr>
      <w:rFonts w:cs="OpenSymbol"/>
    </w:rPr>
  </w:style>
  <w:style w:type="character" w:customStyle="1" w:styleId="ListLabel1898">
    <w:name w:val="ListLabel 1898"/>
    <w:qFormat/>
    <w:rPr>
      <w:rFonts w:cs="OpenSymbol"/>
    </w:rPr>
  </w:style>
  <w:style w:type="character" w:customStyle="1" w:styleId="ListLabel1899">
    <w:name w:val="ListLabel 1899"/>
    <w:qFormat/>
    <w:rPr>
      <w:rFonts w:cs="OpenSymbol"/>
    </w:rPr>
  </w:style>
  <w:style w:type="character" w:customStyle="1" w:styleId="ListLabel1900">
    <w:name w:val="ListLabel 1900"/>
    <w:qFormat/>
    <w:rPr>
      <w:rFonts w:cs="OpenSymbol"/>
    </w:rPr>
  </w:style>
  <w:style w:type="character" w:customStyle="1" w:styleId="ListLabel1901">
    <w:name w:val="ListLabel 1901"/>
    <w:qFormat/>
    <w:rPr>
      <w:rFonts w:cs="OpenSymbol"/>
    </w:rPr>
  </w:style>
  <w:style w:type="character" w:customStyle="1" w:styleId="ListLabel1902">
    <w:name w:val="ListLabel 1902"/>
    <w:qFormat/>
    <w:rPr>
      <w:rFonts w:cs="OpenSymbol"/>
    </w:rPr>
  </w:style>
  <w:style w:type="character" w:customStyle="1" w:styleId="ListLabel1903">
    <w:name w:val="ListLabel 1903"/>
    <w:qFormat/>
    <w:rPr>
      <w:rFonts w:cs="OpenSymbol"/>
    </w:rPr>
  </w:style>
  <w:style w:type="character" w:customStyle="1" w:styleId="ListLabel1904">
    <w:name w:val="ListLabel 1904"/>
    <w:qFormat/>
    <w:rPr>
      <w:rFonts w:cs="OpenSymbol"/>
    </w:rPr>
  </w:style>
  <w:style w:type="character" w:customStyle="1" w:styleId="ListLabel1905">
    <w:name w:val="ListLabel 1905"/>
    <w:qFormat/>
    <w:rPr>
      <w:rFonts w:cs="OpenSymbol"/>
    </w:rPr>
  </w:style>
  <w:style w:type="character" w:customStyle="1" w:styleId="ListLabel1906">
    <w:name w:val="ListLabel 1906"/>
    <w:qFormat/>
    <w:rPr>
      <w:rFonts w:cs="OpenSymbol"/>
    </w:rPr>
  </w:style>
  <w:style w:type="character" w:customStyle="1" w:styleId="ListLabel1907">
    <w:name w:val="ListLabel 1907"/>
    <w:qFormat/>
    <w:rPr>
      <w:rFonts w:cs="OpenSymbol"/>
    </w:rPr>
  </w:style>
  <w:style w:type="character" w:customStyle="1" w:styleId="ListLabel1908">
    <w:name w:val="ListLabel 1908"/>
    <w:qFormat/>
    <w:rPr>
      <w:rFonts w:cs="OpenSymbol"/>
    </w:rPr>
  </w:style>
  <w:style w:type="character" w:customStyle="1" w:styleId="ListLabel1909">
    <w:name w:val="ListLabel 1909"/>
    <w:qFormat/>
    <w:rPr>
      <w:rFonts w:cs="OpenSymbol"/>
    </w:rPr>
  </w:style>
  <w:style w:type="character" w:customStyle="1" w:styleId="ListLabel1910">
    <w:name w:val="ListLabel 1910"/>
    <w:qFormat/>
    <w:rPr>
      <w:rFonts w:cs="OpenSymbol"/>
    </w:rPr>
  </w:style>
  <w:style w:type="character" w:customStyle="1" w:styleId="ListLabel1911">
    <w:name w:val="ListLabel 1911"/>
    <w:qFormat/>
    <w:rPr>
      <w:rFonts w:cs="OpenSymbol"/>
    </w:rPr>
  </w:style>
  <w:style w:type="character" w:customStyle="1" w:styleId="ListLabel1912">
    <w:name w:val="ListLabel 1912"/>
    <w:qFormat/>
    <w:rPr>
      <w:rFonts w:cs="OpenSymbol"/>
    </w:rPr>
  </w:style>
  <w:style w:type="character" w:customStyle="1" w:styleId="ListLabel1913">
    <w:name w:val="ListLabel 1913"/>
    <w:qFormat/>
    <w:rPr>
      <w:rFonts w:cs="OpenSymbol"/>
    </w:rPr>
  </w:style>
  <w:style w:type="character" w:customStyle="1" w:styleId="ListLabel1914">
    <w:name w:val="ListLabel 1914"/>
    <w:qFormat/>
    <w:rPr>
      <w:rFonts w:cs="OpenSymbol"/>
    </w:rPr>
  </w:style>
  <w:style w:type="character" w:customStyle="1" w:styleId="ListLabel1915">
    <w:name w:val="ListLabel 1915"/>
    <w:qFormat/>
    <w:rPr>
      <w:rFonts w:cs="OpenSymbol"/>
    </w:rPr>
  </w:style>
  <w:style w:type="character" w:customStyle="1" w:styleId="ListLabel1916">
    <w:name w:val="ListLabel 1916"/>
    <w:qFormat/>
    <w:rPr>
      <w:rFonts w:cs="OpenSymbol"/>
    </w:rPr>
  </w:style>
  <w:style w:type="character" w:customStyle="1" w:styleId="ListLabel1917">
    <w:name w:val="ListLabel 1917"/>
    <w:qFormat/>
    <w:rPr>
      <w:rFonts w:cs="OpenSymbol"/>
    </w:rPr>
  </w:style>
  <w:style w:type="character" w:customStyle="1" w:styleId="ListLabel1918">
    <w:name w:val="ListLabel 1918"/>
    <w:qFormat/>
    <w:rPr>
      <w:rFonts w:cs="OpenSymbol"/>
    </w:rPr>
  </w:style>
  <w:style w:type="character" w:customStyle="1" w:styleId="ListLabel1919">
    <w:name w:val="ListLabel 1919"/>
    <w:qFormat/>
    <w:rPr>
      <w:rFonts w:cs="OpenSymbol"/>
    </w:rPr>
  </w:style>
  <w:style w:type="character" w:customStyle="1" w:styleId="ListLabel1920">
    <w:name w:val="ListLabel 1920"/>
    <w:qFormat/>
    <w:rPr>
      <w:rFonts w:cs="OpenSymbol"/>
    </w:rPr>
  </w:style>
  <w:style w:type="character" w:customStyle="1" w:styleId="ListLabel1921">
    <w:name w:val="ListLabel 1921"/>
    <w:qFormat/>
    <w:rPr>
      <w:rFonts w:cs="OpenSymbol"/>
    </w:rPr>
  </w:style>
  <w:style w:type="character" w:customStyle="1" w:styleId="ListLabel1922">
    <w:name w:val="ListLabel 1922"/>
    <w:qFormat/>
    <w:rPr>
      <w:rFonts w:cs="OpenSymbol"/>
    </w:rPr>
  </w:style>
  <w:style w:type="character" w:customStyle="1" w:styleId="ListLabel1923">
    <w:name w:val="ListLabel 1923"/>
    <w:qFormat/>
    <w:rPr>
      <w:rFonts w:cs="OpenSymbol"/>
    </w:rPr>
  </w:style>
  <w:style w:type="character" w:customStyle="1" w:styleId="ListLabel1924">
    <w:name w:val="ListLabel 1924"/>
    <w:qFormat/>
    <w:rPr>
      <w:rFonts w:cs="OpenSymbol"/>
    </w:rPr>
  </w:style>
  <w:style w:type="character" w:customStyle="1" w:styleId="ListLabel1925">
    <w:name w:val="ListLabel 1925"/>
    <w:qFormat/>
    <w:rPr>
      <w:rFonts w:cs="OpenSymbol"/>
    </w:rPr>
  </w:style>
  <w:style w:type="character" w:customStyle="1" w:styleId="ListLabel1926">
    <w:name w:val="ListLabel 1926"/>
    <w:qFormat/>
    <w:rPr>
      <w:rFonts w:cs="OpenSymbol"/>
    </w:rPr>
  </w:style>
  <w:style w:type="character" w:customStyle="1" w:styleId="ListLabel1927">
    <w:name w:val="ListLabel 1927"/>
    <w:qFormat/>
    <w:rPr>
      <w:rFonts w:cs="OpenSymbol"/>
    </w:rPr>
  </w:style>
  <w:style w:type="character" w:customStyle="1" w:styleId="ListLabel1928">
    <w:name w:val="ListLabel 1928"/>
    <w:qFormat/>
    <w:rPr>
      <w:rFonts w:cs="OpenSymbol"/>
    </w:rPr>
  </w:style>
  <w:style w:type="character" w:customStyle="1" w:styleId="ListLabel1929">
    <w:name w:val="ListLabel 1929"/>
    <w:qFormat/>
    <w:rPr>
      <w:rFonts w:cs="OpenSymbol"/>
    </w:rPr>
  </w:style>
  <w:style w:type="character" w:customStyle="1" w:styleId="ListLabel1930">
    <w:name w:val="ListLabel 1930"/>
    <w:qFormat/>
    <w:rPr>
      <w:rFonts w:cs="OpenSymbol"/>
    </w:rPr>
  </w:style>
  <w:style w:type="character" w:customStyle="1" w:styleId="ListLabel1931">
    <w:name w:val="ListLabel 1931"/>
    <w:qFormat/>
    <w:rPr>
      <w:rFonts w:cs="OpenSymbol"/>
    </w:rPr>
  </w:style>
  <w:style w:type="character" w:customStyle="1" w:styleId="ListLabel1932">
    <w:name w:val="ListLabel 1932"/>
    <w:qFormat/>
    <w:rPr>
      <w:rFonts w:cs="OpenSymbol"/>
    </w:rPr>
  </w:style>
  <w:style w:type="character" w:customStyle="1" w:styleId="ListLabel1933">
    <w:name w:val="ListLabel 1933"/>
    <w:qFormat/>
    <w:rPr>
      <w:rFonts w:cs="OpenSymbol"/>
    </w:rPr>
  </w:style>
  <w:style w:type="character" w:customStyle="1" w:styleId="ListLabel1934">
    <w:name w:val="ListLabel 1934"/>
    <w:qFormat/>
    <w:rPr>
      <w:rFonts w:cs="OpenSymbol"/>
    </w:rPr>
  </w:style>
  <w:style w:type="character" w:customStyle="1" w:styleId="ListLabel1935">
    <w:name w:val="ListLabel 1935"/>
    <w:qFormat/>
    <w:rPr>
      <w:rFonts w:cs="OpenSymbol"/>
    </w:rPr>
  </w:style>
  <w:style w:type="character" w:customStyle="1" w:styleId="ListLabel1936">
    <w:name w:val="ListLabel 1936"/>
    <w:qFormat/>
    <w:rPr>
      <w:rFonts w:cs="OpenSymbol"/>
    </w:rPr>
  </w:style>
  <w:style w:type="character" w:customStyle="1" w:styleId="ListLabel1937">
    <w:name w:val="ListLabel 1937"/>
    <w:qFormat/>
    <w:rPr>
      <w:rFonts w:cs="OpenSymbol"/>
    </w:rPr>
  </w:style>
  <w:style w:type="character" w:customStyle="1" w:styleId="ListLabel1938">
    <w:name w:val="ListLabel 1938"/>
    <w:qFormat/>
    <w:rPr>
      <w:rFonts w:cs="OpenSymbol"/>
    </w:rPr>
  </w:style>
  <w:style w:type="character" w:customStyle="1" w:styleId="ListLabel1939">
    <w:name w:val="ListLabel 1939"/>
    <w:qFormat/>
    <w:rPr>
      <w:rFonts w:cs="OpenSymbol"/>
    </w:rPr>
  </w:style>
  <w:style w:type="character" w:customStyle="1" w:styleId="ListLabel1940">
    <w:name w:val="ListLabel 1940"/>
    <w:qFormat/>
    <w:rPr>
      <w:rFonts w:cs="OpenSymbol"/>
    </w:rPr>
  </w:style>
  <w:style w:type="character" w:customStyle="1" w:styleId="ListLabel1941">
    <w:name w:val="ListLabel 1941"/>
    <w:qFormat/>
    <w:rPr>
      <w:rFonts w:cs="OpenSymbol"/>
    </w:rPr>
  </w:style>
  <w:style w:type="character" w:customStyle="1" w:styleId="ListLabel1942">
    <w:name w:val="ListLabel 1942"/>
    <w:qFormat/>
    <w:rPr>
      <w:rFonts w:cs="OpenSymbol"/>
    </w:rPr>
  </w:style>
  <w:style w:type="character" w:customStyle="1" w:styleId="ListLabel1943">
    <w:name w:val="ListLabel 1943"/>
    <w:qFormat/>
    <w:rPr>
      <w:rFonts w:cs="OpenSymbol"/>
    </w:rPr>
  </w:style>
  <w:style w:type="character" w:customStyle="1" w:styleId="ListLabel1944">
    <w:name w:val="ListLabel 1944"/>
    <w:qFormat/>
    <w:rPr>
      <w:rFonts w:cs="OpenSymbol"/>
    </w:rPr>
  </w:style>
  <w:style w:type="character" w:customStyle="1" w:styleId="ListLabel1945">
    <w:name w:val="ListLabel 1945"/>
    <w:qFormat/>
    <w:rPr>
      <w:rFonts w:cs="OpenSymbol"/>
    </w:rPr>
  </w:style>
  <w:style w:type="character" w:customStyle="1" w:styleId="ListLabel1946">
    <w:name w:val="ListLabel 1946"/>
    <w:qFormat/>
    <w:rPr>
      <w:rFonts w:cs="OpenSymbol"/>
    </w:rPr>
  </w:style>
  <w:style w:type="character" w:customStyle="1" w:styleId="ListLabel1947">
    <w:name w:val="ListLabel 1947"/>
    <w:qFormat/>
    <w:rPr>
      <w:rFonts w:cs="OpenSymbol"/>
    </w:rPr>
  </w:style>
  <w:style w:type="character" w:customStyle="1" w:styleId="ListLabel1948">
    <w:name w:val="ListLabel 1948"/>
    <w:qFormat/>
    <w:rPr>
      <w:rFonts w:cs="OpenSymbol"/>
    </w:rPr>
  </w:style>
  <w:style w:type="character" w:customStyle="1" w:styleId="ListLabel1949">
    <w:name w:val="ListLabel 1949"/>
    <w:qFormat/>
    <w:rPr>
      <w:rFonts w:cs="OpenSymbol"/>
    </w:rPr>
  </w:style>
  <w:style w:type="character" w:customStyle="1" w:styleId="ListLabel1950">
    <w:name w:val="ListLabel 1950"/>
    <w:qFormat/>
    <w:rPr>
      <w:rFonts w:cs="OpenSymbol"/>
    </w:rPr>
  </w:style>
  <w:style w:type="character" w:customStyle="1" w:styleId="ListLabel1951">
    <w:name w:val="ListLabel 1951"/>
    <w:qFormat/>
    <w:rPr>
      <w:rFonts w:cs="OpenSymbol"/>
    </w:rPr>
  </w:style>
  <w:style w:type="character" w:customStyle="1" w:styleId="ListLabel1952">
    <w:name w:val="ListLabel 1952"/>
    <w:qFormat/>
    <w:rPr>
      <w:rFonts w:cs="OpenSymbol"/>
    </w:rPr>
  </w:style>
  <w:style w:type="character" w:customStyle="1" w:styleId="ListLabel1953">
    <w:name w:val="ListLabel 1953"/>
    <w:qFormat/>
    <w:rPr>
      <w:rFonts w:cs="OpenSymbol"/>
    </w:rPr>
  </w:style>
  <w:style w:type="character" w:customStyle="1" w:styleId="ListLabel1954">
    <w:name w:val="ListLabel 1954"/>
    <w:qFormat/>
    <w:rPr>
      <w:rFonts w:cs="OpenSymbol"/>
    </w:rPr>
  </w:style>
  <w:style w:type="character" w:customStyle="1" w:styleId="ListLabel1955">
    <w:name w:val="ListLabel 1955"/>
    <w:qFormat/>
    <w:rPr>
      <w:rFonts w:cs="OpenSymbol"/>
    </w:rPr>
  </w:style>
  <w:style w:type="character" w:customStyle="1" w:styleId="ListLabel1956">
    <w:name w:val="ListLabel 1956"/>
    <w:qFormat/>
    <w:rPr>
      <w:rFonts w:cs="OpenSymbol"/>
    </w:rPr>
  </w:style>
  <w:style w:type="character" w:customStyle="1" w:styleId="ListLabel1957">
    <w:name w:val="ListLabel 1957"/>
    <w:qFormat/>
    <w:rPr>
      <w:rFonts w:cs="OpenSymbol"/>
    </w:rPr>
  </w:style>
  <w:style w:type="character" w:customStyle="1" w:styleId="ListLabel1958">
    <w:name w:val="ListLabel 1958"/>
    <w:qFormat/>
    <w:rPr>
      <w:rFonts w:cs="OpenSymbol"/>
    </w:rPr>
  </w:style>
  <w:style w:type="character" w:customStyle="1" w:styleId="ListLabel1959">
    <w:name w:val="ListLabel 1959"/>
    <w:qFormat/>
    <w:rPr>
      <w:rFonts w:cs="OpenSymbol"/>
    </w:rPr>
  </w:style>
  <w:style w:type="character" w:customStyle="1" w:styleId="ListLabel1960">
    <w:name w:val="ListLabel 1960"/>
    <w:qFormat/>
    <w:rPr>
      <w:rFonts w:cs="OpenSymbol"/>
    </w:rPr>
  </w:style>
  <w:style w:type="character" w:customStyle="1" w:styleId="ListLabel1961">
    <w:name w:val="ListLabel 1961"/>
    <w:qFormat/>
    <w:rPr>
      <w:rFonts w:cs="OpenSymbol"/>
    </w:rPr>
  </w:style>
  <w:style w:type="character" w:customStyle="1" w:styleId="ListLabel1962">
    <w:name w:val="ListLabel 1962"/>
    <w:qFormat/>
    <w:rPr>
      <w:rFonts w:cs="OpenSymbol"/>
    </w:rPr>
  </w:style>
  <w:style w:type="character" w:customStyle="1" w:styleId="ListLabel1963">
    <w:name w:val="ListLabel 1963"/>
    <w:qFormat/>
    <w:rPr>
      <w:rFonts w:ascii="Times New Roman" w:hAnsi="Times New Roman" w:cs="OpenSymbol"/>
      <w:b w:val="0"/>
      <w:sz w:val="28"/>
    </w:rPr>
  </w:style>
  <w:style w:type="character" w:customStyle="1" w:styleId="ListLabel1964">
    <w:name w:val="ListLabel 1964"/>
    <w:qFormat/>
    <w:rPr>
      <w:rFonts w:cs="OpenSymbol"/>
    </w:rPr>
  </w:style>
  <w:style w:type="character" w:customStyle="1" w:styleId="ListLabel1965">
    <w:name w:val="ListLabel 1965"/>
    <w:qFormat/>
    <w:rPr>
      <w:rFonts w:cs="OpenSymbol"/>
    </w:rPr>
  </w:style>
  <w:style w:type="character" w:customStyle="1" w:styleId="ListLabel1966">
    <w:name w:val="ListLabel 1966"/>
    <w:qFormat/>
    <w:rPr>
      <w:rFonts w:cs="OpenSymbol"/>
    </w:rPr>
  </w:style>
  <w:style w:type="character" w:customStyle="1" w:styleId="ListLabel1967">
    <w:name w:val="ListLabel 1967"/>
    <w:qFormat/>
    <w:rPr>
      <w:rFonts w:cs="OpenSymbol"/>
    </w:rPr>
  </w:style>
  <w:style w:type="character" w:customStyle="1" w:styleId="ListLabel1968">
    <w:name w:val="ListLabel 1968"/>
    <w:qFormat/>
    <w:rPr>
      <w:rFonts w:cs="OpenSymbol"/>
    </w:rPr>
  </w:style>
  <w:style w:type="character" w:customStyle="1" w:styleId="ListLabel1969">
    <w:name w:val="ListLabel 1969"/>
    <w:qFormat/>
    <w:rPr>
      <w:rFonts w:cs="OpenSymbol"/>
    </w:rPr>
  </w:style>
  <w:style w:type="character" w:customStyle="1" w:styleId="ListLabel1970">
    <w:name w:val="ListLabel 1970"/>
    <w:qFormat/>
    <w:rPr>
      <w:rFonts w:cs="OpenSymbol"/>
    </w:rPr>
  </w:style>
  <w:style w:type="character" w:customStyle="1" w:styleId="ListLabel1971">
    <w:name w:val="ListLabel 1971"/>
    <w:qFormat/>
    <w:rPr>
      <w:rFonts w:cs="OpenSymbol"/>
    </w:rPr>
  </w:style>
  <w:style w:type="character" w:customStyle="1" w:styleId="ListLabel1972">
    <w:name w:val="ListLabel 1972"/>
    <w:qFormat/>
    <w:rPr>
      <w:rFonts w:ascii="Times New Roman" w:hAnsi="Times New Roman" w:cs="OpenSymbol"/>
      <w:b w:val="0"/>
      <w:sz w:val="28"/>
    </w:rPr>
  </w:style>
  <w:style w:type="character" w:customStyle="1" w:styleId="ListLabel1973">
    <w:name w:val="ListLabel 1973"/>
    <w:qFormat/>
    <w:rPr>
      <w:rFonts w:cs="OpenSymbol"/>
    </w:rPr>
  </w:style>
  <w:style w:type="character" w:customStyle="1" w:styleId="ListLabel1974">
    <w:name w:val="ListLabel 1974"/>
    <w:qFormat/>
    <w:rPr>
      <w:rFonts w:cs="OpenSymbol"/>
    </w:rPr>
  </w:style>
  <w:style w:type="character" w:customStyle="1" w:styleId="ListLabel1975">
    <w:name w:val="ListLabel 1975"/>
    <w:qFormat/>
    <w:rPr>
      <w:rFonts w:cs="OpenSymbol"/>
    </w:rPr>
  </w:style>
  <w:style w:type="character" w:customStyle="1" w:styleId="ListLabel1976">
    <w:name w:val="ListLabel 1976"/>
    <w:qFormat/>
    <w:rPr>
      <w:rFonts w:cs="OpenSymbol"/>
    </w:rPr>
  </w:style>
  <w:style w:type="character" w:customStyle="1" w:styleId="ListLabel1977">
    <w:name w:val="ListLabel 1977"/>
    <w:qFormat/>
    <w:rPr>
      <w:rFonts w:cs="OpenSymbol"/>
    </w:rPr>
  </w:style>
  <w:style w:type="character" w:customStyle="1" w:styleId="ListLabel1978">
    <w:name w:val="ListLabel 1978"/>
    <w:qFormat/>
    <w:rPr>
      <w:rFonts w:cs="OpenSymbol"/>
    </w:rPr>
  </w:style>
  <w:style w:type="character" w:customStyle="1" w:styleId="ListLabel1979">
    <w:name w:val="ListLabel 1979"/>
    <w:qFormat/>
    <w:rPr>
      <w:rFonts w:cs="OpenSymbol"/>
    </w:rPr>
  </w:style>
  <w:style w:type="character" w:customStyle="1" w:styleId="ListLabel1980">
    <w:name w:val="ListLabel 1980"/>
    <w:qFormat/>
    <w:rPr>
      <w:rFonts w:cs="OpenSymbol"/>
    </w:rPr>
  </w:style>
  <w:style w:type="character" w:customStyle="1" w:styleId="ListLabel1981">
    <w:name w:val="ListLabel 1981"/>
    <w:qFormat/>
    <w:rPr>
      <w:rFonts w:ascii="Times New Roman" w:hAnsi="Times New Roman" w:cs="OpenSymbol"/>
      <w:b w:val="0"/>
      <w:sz w:val="28"/>
    </w:rPr>
  </w:style>
  <w:style w:type="character" w:customStyle="1" w:styleId="ListLabel1982">
    <w:name w:val="ListLabel 1982"/>
    <w:qFormat/>
    <w:rPr>
      <w:rFonts w:cs="OpenSymbol"/>
    </w:rPr>
  </w:style>
  <w:style w:type="character" w:customStyle="1" w:styleId="ListLabel1983">
    <w:name w:val="ListLabel 1983"/>
    <w:qFormat/>
    <w:rPr>
      <w:rFonts w:cs="OpenSymbol"/>
    </w:rPr>
  </w:style>
  <w:style w:type="character" w:customStyle="1" w:styleId="ListLabel1984">
    <w:name w:val="ListLabel 1984"/>
    <w:qFormat/>
    <w:rPr>
      <w:rFonts w:cs="OpenSymbol"/>
    </w:rPr>
  </w:style>
  <w:style w:type="character" w:customStyle="1" w:styleId="ListLabel1985">
    <w:name w:val="ListLabel 1985"/>
    <w:qFormat/>
    <w:rPr>
      <w:rFonts w:cs="OpenSymbol"/>
    </w:rPr>
  </w:style>
  <w:style w:type="character" w:customStyle="1" w:styleId="ListLabel1986">
    <w:name w:val="ListLabel 1986"/>
    <w:qFormat/>
    <w:rPr>
      <w:rFonts w:cs="OpenSymbol"/>
    </w:rPr>
  </w:style>
  <w:style w:type="character" w:customStyle="1" w:styleId="ListLabel1987">
    <w:name w:val="ListLabel 1987"/>
    <w:qFormat/>
    <w:rPr>
      <w:rFonts w:cs="OpenSymbol"/>
    </w:rPr>
  </w:style>
  <w:style w:type="character" w:customStyle="1" w:styleId="ListLabel1988">
    <w:name w:val="ListLabel 1988"/>
    <w:qFormat/>
    <w:rPr>
      <w:rFonts w:cs="OpenSymbol"/>
    </w:rPr>
  </w:style>
  <w:style w:type="character" w:customStyle="1" w:styleId="ListLabel1989">
    <w:name w:val="ListLabel 1989"/>
    <w:qFormat/>
    <w:rPr>
      <w:rFonts w:cs="OpenSymbol"/>
    </w:rPr>
  </w:style>
  <w:style w:type="character" w:customStyle="1" w:styleId="ListLabel1990">
    <w:name w:val="ListLabel 1990"/>
    <w:qFormat/>
    <w:rPr>
      <w:rFonts w:ascii="Times New Roman" w:hAnsi="Times New Roman" w:cs="OpenSymbol"/>
      <w:b w:val="0"/>
      <w:sz w:val="28"/>
    </w:rPr>
  </w:style>
  <w:style w:type="character" w:customStyle="1" w:styleId="ListLabel1991">
    <w:name w:val="ListLabel 1991"/>
    <w:qFormat/>
    <w:rPr>
      <w:rFonts w:cs="OpenSymbol"/>
    </w:rPr>
  </w:style>
  <w:style w:type="character" w:customStyle="1" w:styleId="ListLabel1992">
    <w:name w:val="ListLabel 1992"/>
    <w:qFormat/>
    <w:rPr>
      <w:rFonts w:cs="OpenSymbol"/>
    </w:rPr>
  </w:style>
  <w:style w:type="character" w:customStyle="1" w:styleId="ListLabel1993">
    <w:name w:val="ListLabel 1993"/>
    <w:qFormat/>
    <w:rPr>
      <w:rFonts w:cs="OpenSymbol"/>
    </w:rPr>
  </w:style>
  <w:style w:type="character" w:customStyle="1" w:styleId="ListLabel1994">
    <w:name w:val="ListLabel 1994"/>
    <w:qFormat/>
    <w:rPr>
      <w:rFonts w:cs="OpenSymbol"/>
    </w:rPr>
  </w:style>
  <w:style w:type="character" w:customStyle="1" w:styleId="ListLabel1995">
    <w:name w:val="ListLabel 1995"/>
    <w:qFormat/>
    <w:rPr>
      <w:rFonts w:cs="OpenSymbol"/>
    </w:rPr>
  </w:style>
  <w:style w:type="character" w:customStyle="1" w:styleId="ListLabel1996">
    <w:name w:val="ListLabel 1996"/>
    <w:qFormat/>
    <w:rPr>
      <w:rFonts w:cs="OpenSymbol"/>
    </w:rPr>
  </w:style>
  <w:style w:type="character" w:customStyle="1" w:styleId="ListLabel1997">
    <w:name w:val="ListLabel 1997"/>
    <w:qFormat/>
    <w:rPr>
      <w:rFonts w:cs="OpenSymbol"/>
    </w:rPr>
  </w:style>
  <w:style w:type="character" w:customStyle="1" w:styleId="ListLabel1998">
    <w:name w:val="ListLabel 1998"/>
    <w:qFormat/>
    <w:rPr>
      <w:rFonts w:cs="OpenSymbol"/>
    </w:rPr>
  </w:style>
  <w:style w:type="character" w:customStyle="1" w:styleId="ListLabel1999">
    <w:name w:val="ListLabel 1999"/>
    <w:qFormat/>
    <w:rPr>
      <w:rFonts w:ascii="Times New Roman" w:hAnsi="Times New Roman" w:cs="OpenSymbol"/>
      <w:b w:val="0"/>
      <w:sz w:val="28"/>
    </w:rPr>
  </w:style>
  <w:style w:type="character" w:customStyle="1" w:styleId="ListLabel2000">
    <w:name w:val="ListLabel 2000"/>
    <w:qFormat/>
    <w:rPr>
      <w:rFonts w:cs="OpenSymbol"/>
    </w:rPr>
  </w:style>
  <w:style w:type="character" w:customStyle="1" w:styleId="ListLabel2001">
    <w:name w:val="ListLabel 2001"/>
    <w:qFormat/>
    <w:rPr>
      <w:rFonts w:cs="OpenSymbol"/>
    </w:rPr>
  </w:style>
  <w:style w:type="character" w:customStyle="1" w:styleId="ListLabel2002">
    <w:name w:val="ListLabel 2002"/>
    <w:qFormat/>
    <w:rPr>
      <w:rFonts w:cs="OpenSymbol"/>
    </w:rPr>
  </w:style>
  <w:style w:type="character" w:customStyle="1" w:styleId="ListLabel2003">
    <w:name w:val="ListLabel 2003"/>
    <w:qFormat/>
    <w:rPr>
      <w:rFonts w:cs="OpenSymbol"/>
    </w:rPr>
  </w:style>
  <w:style w:type="character" w:customStyle="1" w:styleId="ListLabel2004">
    <w:name w:val="ListLabel 2004"/>
    <w:qFormat/>
    <w:rPr>
      <w:rFonts w:cs="OpenSymbol"/>
    </w:rPr>
  </w:style>
  <w:style w:type="character" w:customStyle="1" w:styleId="ListLabel2005">
    <w:name w:val="ListLabel 2005"/>
    <w:qFormat/>
    <w:rPr>
      <w:rFonts w:cs="OpenSymbol"/>
    </w:rPr>
  </w:style>
  <w:style w:type="character" w:customStyle="1" w:styleId="ListLabel2006">
    <w:name w:val="ListLabel 2006"/>
    <w:qFormat/>
    <w:rPr>
      <w:rFonts w:cs="OpenSymbol"/>
    </w:rPr>
  </w:style>
  <w:style w:type="character" w:customStyle="1" w:styleId="ListLabel2007">
    <w:name w:val="ListLabel 2007"/>
    <w:qFormat/>
    <w:rPr>
      <w:rFonts w:cs="OpenSymbol"/>
    </w:rPr>
  </w:style>
  <w:style w:type="character" w:customStyle="1" w:styleId="ListLabel2008">
    <w:name w:val="ListLabel 2008"/>
    <w:qFormat/>
    <w:rPr>
      <w:rFonts w:ascii="Times New Roman" w:hAnsi="Times New Roman" w:cs="OpenSymbol"/>
      <w:b w:val="0"/>
      <w:sz w:val="28"/>
    </w:rPr>
  </w:style>
  <w:style w:type="character" w:customStyle="1" w:styleId="ListLabel2009">
    <w:name w:val="ListLabel 2009"/>
    <w:qFormat/>
    <w:rPr>
      <w:rFonts w:cs="OpenSymbol"/>
    </w:rPr>
  </w:style>
  <w:style w:type="character" w:customStyle="1" w:styleId="ListLabel2010">
    <w:name w:val="ListLabel 2010"/>
    <w:qFormat/>
    <w:rPr>
      <w:rFonts w:cs="OpenSymbol"/>
    </w:rPr>
  </w:style>
  <w:style w:type="character" w:customStyle="1" w:styleId="ListLabel2011">
    <w:name w:val="ListLabel 2011"/>
    <w:qFormat/>
    <w:rPr>
      <w:rFonts w:cs="OpenSymbol"/>
    </w:rPr>
  </w:style>
  <w:style w:type="character" w:customStyle="1" w:styleId="ListLabel2012">
    <w:name w:val="ListLabel 2012"/>
    <w:qFormat/>
    <w:rPr>
      <w:rFonts w:cs="OpenSymbol"/>
    </w:rPr>
  </w:style>
  <w:style w:type="character" w:customStyle="1" w:styleId="ListLabel2013">
    <w:name w:val="ListLabel 2013"/>
    <w:qFormat/>
    <w:rPr>
      <w:rFonts w:cs="OpenSymbol"/>
    </w:rPr>
  </w:style>
  <w:style w:type="character" w:customStyle="1" w:styleId="ListLabel2014">
    <w:name w:val="ListLabel 2014"/>
    <w:qFormat/>
    <w:rPr>
      <w:rFonts w:cs="OpenSymbol"/>
    </w:rPr>
  </w:style>
  <w:style w:type="character" w:customStyle="1" w:styleId="ListLabel2015">
    <w:name w:val="ListLabel 2015"/>
    <w:qFormat/>
    <w:rPr>
      <w:rFonts w:cs="OpenSymbol"/>
    </w:rPr>
  </w:style>
  <w:style w:type="character" w:customStyle="1" w:styleId="ListLabel2016">
    <w:name w:val="ListLabel 2016"/>
    <w:qFormat/>
    <w:rPr>
      <w:rFonts w:cs="OpenSymbol"/>
    </w:rPr>
  </w:style>
  <w:style w:type="character" w:customStyle="1" w:styleId="ListLabel2017">
    <w:name w:val="ListLabel 2017"/>
    <w:qFormat/>
    <w:rPr>
      <w:rFonts w:ascii="Times New Roman" w:hAnsi="Times New Roman" w:cs="OpenSymbol"/>
      <w:b w:val="0"/>
      <w:sz w:val="28"/>
    </w:rPr>
  </w:style>
  <w:style w:type="character" w:customStyle="1" w:styleId="ListLabel2018">
    <w:name w:val="ListLabel 2018"/>
    <w:qFormat/>
    <w:rPr>
      <w:rFonts w:cs="OpenSymbol"/>
    </w:rPr>
  </w:style>
  <w:style w:type="character" w:customStyle="1" w:styleId="ListLabel2019">
    <w:name w:val="ListLabel 2019"/>
    <w:qFormat/>
    <w:rPr>
      <w:rFonts w:cs="OpenSymbol"/>
    </w:rPr>
  </w:style>
  <w:style w:type="character" w:customStyle="1" w:styleId="ListLabel2020">
    <w:name w:val="ListLabel 2020"/>
    <w:qFormat/>
    <w:rPr>
      <w:rFonts w:cs="OpenSymbol"/>
    </w:rPr>
  </w:style>
  <w:style w:type="character" w:customStyle="1" w:styleId="ListLabel2021">
    <w:name w:val="ListLabel 2021"/>
    <w:qFormat/>
    <w:rPr>
      <w:rFonts w:cs="OpenSymbol"/>
    </w:rPr>
  </w:style>
  <w:style w:type="character" w:customStyle="1" w:styleId="ListLabel2022">
    <w:name w:val="ListLabel 2022"/>
    <w:qFormat/>
    <w:rPr>
      <w:rFonts w:cs="OpenSymbol"/>
    </w:rPr>
  </w:style>
  <w:style w:type="character" w:customStyle="1" w:styleId="ListLabel2023">
    <w:name w:val="ListLabel 2023"/>
    <w:qFormat/>
    <w:rPr>
      <w:rFonts w:cs="OpenSymbol"/>
    </w:rPr>
  </w:style>
  <w:style w:type="character" w:customStyle="1" w:styleId="ListLabel2024">
    <w:name w:val="ListLabel 2024"/>
    <w:qFormat/>
    <w:rPr>
      <w:rFonts w:cs="OpenSymbol"/>
    </w:rPr>
  </w:style>
  <w:style w:type="character" w:customStyle="1" w:styleId="ListLabel2025">
    <w:name w:val="ListLabel 2025"/>
    <w:qFormat/>
    <w:rPr>
      <w:rFonts w:cs="OpenSymbol"/>
    </w:rPr>
  </w:style>
  <w:style w:type="character" w:customStyle="1" w:styleId="ListLabel2026">
    <w:name w:val="ListLabel 2026"/>
    <w:qFormat/>
    <w:rPr>
      <w:rFonts w:cs="OpenSymbol"/>
    </w:rPr>
  </w:style>
  <w:style w:type="character" w:customStyle="1" w:styleId="ListLabel2027">
    <w:name w:val="ListLabel 2027"/>
    <w:qFormat/>
    <w:rPr>
      <w:rFonts w:cs="OpenSymbol"/>
    </w:rPr>
  </w:style>
  <w:style w:type="character" w:customStyle="1" w:styleId="ListLabel2028">
    <w:name w:val="ListLabel 2028"/>
    <w:qFormat/>
    <w:rPr>
      <w:rFonts w:cs="OpenSymbol"/>
    </w:rPr>
  </w:style>
  <w:style w:type="character" w:customStyle="1" w:styleId="ListLabel2029">
    <w:name w:val="ListLabel 2029"/>
    <w:qFormat/>
    <w:rPr>
      <w:rFonts w:cs="OpenSymbol"/>
    </w:rPr>
  </w:style>
  <w:style w:type="character" w:customStyle="1" w:styleId="ListLabel2030">
    <w:name w:val="ListLabel 2030"/>
    <w:qFormat/>
    <w:rPr>
      <w:rFonts w:cs="OpenSymbol"/>
    </w:rPr>
  </w:style>
  <w:style w:type="character" w:customStyle="1" w:styleId="ListLabel2031">
    <w:name w:val="ListLabel 2031"/>
    <w:qFormat/>
    <w:rPr>
      <w:rFonts w:cs="OpenSymbol"/>
    </w:rPr>
  </w:style>
  <w:style w:type="character" w:customStyle="1" w:styleId="ListLabel2032">
    <w:name w:val="ListLabel 2032"/>
    <w:qFormat/>
    <w:rPr>
      <w:rFonts w:cs="OpenSymbol"/>
    </w:rPr>
  </w:style>
  <w:style w:type="character" w:customStyle="1" w:styleId="ListLabel2033">
    <w:name w:val="ListLabel 2033"/>
    <w:qFormat/>
    <w:rPr>
      <w:rFonts w:cs="OpenSymbol"/>
    </w:rPr>
  </w:style>
  <w:style w:type="character" w:customStyle="1" w:styleId="ListLabel2034">
    <w:name w:val="ListLabel 2034"/>
    <w:qFormat/>
    <w:rPr>
      <w:rFonts w:cs="OpenSymbol"/>
    </w:rPr>
  </w:style>
  <w:style w:type="character" w:customStyle="1" w:styleId="ListLabel2035">
    <w:name w:val="ListLabel 2035"/>
    <w:qFormat/>
    <w:rPr>
      <w:rFonts w:ascii="Times New Roman" w:hAnsi="Times New Roman" w:cs="OpenSymbol"/>
      <w:b w:val="0"/>
      <w:sz w:val="28"/>
    </w:rPr>
  </w:style>
  <w:style w:type="character" w:customStyle="1" w:styleId="ListLabel2036">
    <w:name w:val="ListLabel 2036"/>
    <w:qFormat/>
    <w:rPr>
      <w:rFonts w:cs="OpenSymbol"/>
    </w:rPr>
  </w:style>
  <w:style w:type="character" w:customStyle="1" w:styleId="ListLabel2037">
    <w:name w:val="ListLabel 2037"/>
    <w:qFormat/>
    <w:rPr>
      <w:rFonts w:cs="OpenSymbol"/>
    </w:rPr>
  </w:style>
  <w:style w:type="character" w:customStyle="1" w:styleId="ListLabel2038">
    <w:name w:val="ListLabel 2038"/>
    <w:qFormat/>
    <w:rPr>
      <w:rFonts w:cs="OpenSymbol"/>
    </w:rPr>
  </w:style>
  <w:style w:type="character" w:customStyle="1" w:styleId="ListLabel2039">
    <w:name w:val="ListLabel 2039"/>
    <w:qFormat/>
    <w:rPr>
      <w:rFonts w:cs="OpenSymbol"/>
    </w:rPr>
  </w:style>
  <w:style w:type="character" w:customStyle="1" w:styleId="ListLabel2040">
    <w:name w:val="ListLabel 2040"/>
    <w:qFormat/>
    <w:rPr>
      <w:rFonts w:cs="OpenSymbol"/>
    </w:rPr>
  </w:style>
  <w:style w:type="character" w:customStyle="1" w:styleId="ListLabel2041">
    <w:name w:val="ListLabel 2041"/>
    <w:qFormat/>
    <w:rPr>
      <w:rFonts w:cs="OpenSymbol"/>
    </w:rPr>
  </w:style>
  <w:style w:type="character" w:customStyle="1" w:styleId="ListLabel2042">
    <w:name w:val="ListLabel 2042"/>
    <w:qFormat/>
    <w:rPr>
      <w:rFonts w:cs="OpenSymbol"/>
    </w:rPr>
  </w:style>
  <w:style w:type="character" w:customStyle="1" w:styleId="ListLabel2043">
    <w:name w:val="ListLabel 2043"/>
    <w:qFormat/>
    <w:rPr>
      <w:rFonts w:cs="OpenSymbol"/>
    </w:rPr>
  </w:style>
  <w:style w:type="character" w:customStyle="1" w:styleId="ListLabel2044">
    <w:name w:val="ListLabel 2044"/>
    <w:qFormat/>
    <w:rPr>
      <w:rFonts w:ascii="Times New Roman" w:hAnsi="Times New Roman" w:cs="OpenSymbol"/>
      <w:b w:val="0"/>
      <w:sz w:val="28"/>
    </w:rPr>
  </w:style>
  <w:style w:type="character" w:customStyle="1" w:styleId="ListLabel2045">
    <w:name w:val="ListLabel 2045"/>
    <w:qFormat/>
    <w:rPr>
      <w:rFonts w:cs="OpenSymbol"/>
    </w:rPr>
  </w:style>
  <w:style w:type="character" w:customStyle="1" w:styleId="ListLabel2046">
    <w:name w:val="ListLabel 2046"/>
    <w:qFormat/>
    <w:rPr>
      <w:rFonts w:cs="OpenSymbol"/>
    </w:rPr>
  </w:style>
  <w:style w:type="character" w:customStyle="1" w:styleId="ListLabel2047">
    <w:name w:val="ListLabel 2047"/>
    <w:qFormat/>
    <w:rPr>
      <w:rFonts w:cs="OpenSymbol"/>
    </w:rPr>
  </w:style>
  <w:style w:type="character" w:customStyle="1" w:styleId="ListLabel2048">
    <w:name w:val="ListLabel 2048"/>
    <w:qFormat/>
    <w:rPr>
      <w:rFonts w:cs="OpenSymbol"/>
    </w:rPr>
  </w:style>
  <w:style w:type="character" w:customStyle="1" w:styleId="ListLabel2049">
    <w:name w:val="ListLabel 2049"/>
    <w:qFormat/>
    <w:rPr>
      <w:rFonts w:cs="OpenSymbol"/>
    </w:rPr>
  </w:style>
  <w:style w:type="character" w:customStyle="1" w:styleId="ListLabel2050">
    <w:name w:val="ListLabel 2050"/>
    <w:qFormat/>
    <w:rPr>
      <w:rFonts w:cs="OpenSymbol"/>
    </w:rPr>
  </w:style>
  <w:style w:type="character" w:customStyle="1" w:styleId="ListLabel2051">
    <w:name w:val="ListLabel 2051"/>
    <w:qFormat/>
    <w:rPr>
      <w:rFonts w:cs="OpenSymbol"/>
    </w:rPr>
  </w:style>
  <w:style w:type="character" w:customStyle="1" w:styleId="ListLabel2052">
    <w:name w:val="ListLabel 2052"/>
    <w:qFormat/>
    <w:rPr>
      <w:rFonts w:cs="OpenSymbol"/>
    </w:rPr>
  </w:style>
  <w:style w:type="character" w:customStyle="1" w:styleId="ListLabel2053">
    <w:name w:val="ListLabel 2053"/>
    <w:qFormat/>
    <w:rPr>
      <w:rFonts w:ascii="Times New Roman" w:hAnsi="Times New Roman" w:cs="OpenSymbol"/>
      <w:b w:val="0"/>
      <w:sz w:val="28"/>
    </w:rPr>
  </w:style>
  <w:style w:type="character" w:customStyle="1" w:styleId="ListLabel2054">
    <w:name w:val="ListLabel 2054"/>
    <w:qFormat/>
    <w:rPr>
      <w:rFonts w:cs="OpenSymbol"/>
    </w:rPr>
  </w:style>
  <w:style w:type="character" w:customStyle="1" w:styleId="ListLabel2055">
    <w:name w:val="ListLabel 2055"/>
    <w:qFormat/>
    <w:rPr>
      <w:rFonts w:cs="OpenSymbol"/>
    </w:rPr>
  </w:style>
  <w:style w:type="character" w:customStyle="1" w:styleId="ListLabel2056">
    <w:name w:val="ListLabel 2056"/>
    <w:qFormat/>
    <w:rPr>
      <w:rFonts w:cs="OpenSymbol"/>
    </w:rPr>
  </w:style>
  <w:style w:type="character" w:customStyle="1" w:styleId="ListLabel2057">
    <w:name w:val="ListLabel 2057"/>
    <w:qFormat/>
    <w:rPr>
      <w:rFonts w:cs="OpenSymbol"/>
    </w:rPr>
  </w:style>
  <w:style w:type="character" w:customStyle="1" w:styleId="ListLabel2058">
    <w:name w:val="ListLabel 2058"/>
    <w:qFormat/>
    <w:rPr>
      <w:rFonts w:cs="OpenSymbol"/>
    </w:rPr>
  </w:style>
  <w:style w:type="character" w:customStyle="1" w:styleId="ListLabel2059">
    <w:name w:val="ListLabel 2059"/>
    <w:qFormat/>
    <w:rPr>
      <w:rFonts w:cs="OpenSymbol"/>
    </w:rPr>
  </w:style>
  <w:style w:type="character" w:customStyle="1" w:styleId="ListLabel2060">
    <w:name w:val="ListLabel 2060"/>
    <w:qFormat/>
    <w:rPr>
      <w:rFonts w:cs="OpenSymbol"/>
    </w:rPr>
  </w:style>
  <w:style w:type="character" w:customStyle="1" w:styleId="ListLabel2061">
    <w:name w:val="ListLabel 2061"/>
    <w:qFormat/>
    <w:rPr>
      <w:rFonts w:cs="OpenSymbol"/>
    </w:rPr>
  </w:style>
  <w:style w:type="character" w:customStyle="1" w:styleId="ListLabel2062">
    <w:name w:val="ListLabel 2062"/>
    <w:qFormat/>
    <w:rPr>
      <w:rFonts w:ascii="Times New Roman" w:hAnsi="Times New Roman" w:cs="OpenSymbol"/>
      <w:b w:val="0"/>
      <w:sz w:val="28"/>
    </w:rPr>
  </w:style>
  <w:style w:type="character" w:customStyle="1" w:styleId="ListLabel2063">
    <w:name w:val="ListLabel 2063"/>
    <w:qFormat/>
    <w:rPr>
      <w:rFonts w:cs="OpenSymbol"/>
    </w:rPr>
  </w:style>
  <w:style w:type="character" w:customStyle="1" w:styleId="ListLabel2064">
    <w:name w:val="ListLabel 2064"/>
    <w:qFormat/>
    <w:rPr>
      <w:rFonts w:cs="OpenSymbol"/>
    </w:rPr>
  </w:style>
  <w:style w:type="character" w:customStyle="1" w:styleId="ListLabel2065">
    <w:name w:val="ListLabel 2065"/>
    <w:qFormat/>
    <w:rPr>
      <w:rFonts w:cs="OpenSymbol"/>
    </w:rPr>
  </w:style>
  <w:style w:type="character" w:customStyle="1" w:styleId="ListLabel2066">
    <w:name w:val="ListLabel 2066"/>
    <w:qFormat/>
    <w:rPr>
      <w:rFonts w:cs="OpenSymbol"/>
    </w:rPr>
  </w:style>
  <w:style w:type="character" w:customStyle="1" w:styleId="ListLabel2067">
    <w:name w:val="ListLabel 2067"/>
    <w:qFormat/>
    <w:rPr>
      <w:rFonts w:cs="OpenSymbol"/>
    </w:rPr>
  </w:style>
  <w:style w:type="character" w:customStyle="1" w:styleId="ListLabel2068">
    <w:name w:val="ListLabel 2068"/>
    <w:qFormat/>
    <w:rPr>
      <w:rFonts w:cs="OpenSymbol"/>
    </w:rPr>
  </w:style>
  <w:style w:type="character" w:customStyle="1" w:styleId="ListLabel2069">
    <w:name w:val="ListLabel 2069"/>
    <w:qFormat/>
    <w:rPr>
      <w:rFonts w:cs="OpenSymbol"/>
    </w:rPr>
  </w:style>
  <w:style w:type="character" w:customStyle="1" w:styleId="ListLabel2070">
    <w:name w:val="ListLabel 2070"/>
    <w:qFormat/>
    <w:rPr>
      <w:rFonts w:cs="OpenSymbol"/>
    </w:rPr>
  </w:style>
  <w:style w:type="character" w:customStyle="1" w:styleId="ListLabel2071">
    <w:name w:val="ListLabel 2071"/>
    <w:qFormat/>
    <w:rPr>
      <w:rFonts w:cs="OpenSymbol"/>
      <w:sz w:val="28"/>
    </w:rPr>
  </w:style>
  <w:style w:type="character" w:customStyle="1" w:styleId="ListLabel2072">
    <w:name w:val="ListLabel 2072"/>
    <w:qFormat/>
    <w:rPr>
      <w:rFonts w:cs="OpenSymbol"/>
    </w:rPr>
  </w:style>
  <w:style w:type="character" w:customStyle="1" w:styleId="ListLabel2073">
    <w:name w:val="ListLabel 2073"/>
    <w:qFormat/>
    <w:rPr>
      <w:rFonts w:cs="OpenSymbol"/>
    </w:rPr>
  </w:style>
  <w:style w:type="character" w:customStyle="1" w:styleId="ListLabel2074">
    <w:name w:val="ListLabel 2074"/>
    <w:qFormat/>
    <w:rPr>
      <w:rFonts w:cs="OpenSymbol"/>
    </w:rPr>
  </w:style>
  <w:style w:type="character" w:customStyle="1" w:styleId="ListLabel2075">
    <w:name w:val="ListLabel 2075"/>
    <w:qFormat/>
    <w:rPr>
      <w:rFonts w:cs="OpenSymbol"/>
    </w:rPr>
  </w:style>
  <w:style w:type="character" w:customStyle="1" w:styleId="ListLabel2076">
    <w:name w:val="ListLabel 2076"/>
    <w:qFormat/>
    <w:rPr>
      <w:rFonts w:cs="OpenSymbol"/>
    </w:rPr>
  </w:style>
  <w:style w:type="character" w:customStyle="1" w:styleId="ListLabel2077">
    <w:name w:val="ListLabel 2077"/>
    <w:qFormat/>
    <w:rPr>
      <w:rFonts w:cs="OpenSymbol"/>
    </w:rPr>
  </w:style>
  <w:style w:type="character" w:customStyle="1" w:styleId="ListLabel2078">
    <w:name w:val="ListLabel 2078"/>
    <w:qFormat/>
    <w:rPr>
      <w:rFonts w:cs="OpenSymbol"/>
    </w:rPr>
  </w:style>
  <w:style w:type="character" w:customStyle="1" w:styleId="ListLabel2079">
    <w:name w:val="ListLabel 2079"/>
    <w:qFormat/>
    <w:rPr>
      <w:rFonts w:cs="OpenSymbol"/>
    </w:rPr>
  </w:style>
  <w:style w:type="character" w:customStyle="1" w:styleId="ListLabel2080">
    <w:name w:val="ListLabel 2080"/>
    <w:qFormat/>
    <w:rPr>
      <w:rFonts w:cs="OpenSymbol"/>
    </w:rPr>
  </w:style>
  <w:style w:type="character" w:customStyle="1" w:styleId="ListLabel2081">
    <w:name w:val="ListLabel 2081"/>
    <w:qFormat/>
    <w:rPr>
      <w:rFonts w:cs="OpenSymbol"/>
    </w:rPr>
  </w:style>
  <w:style w:type="character" w:customStyle="1" w:styleId="ListLabel2082">
    <w:name w:val="ListLabel 2082"/>
    <w:qFormat/>
    <w:rPr>
      <w:rFonts w:cs="OpenSymbol"/>
    </w:rPr>
  </w:style>
  <w:style w:type="character" w:customStyle="1" w:styleId="ListLabel2083">
    <w:name w:val="ListLabel 2083"/>
    <w:qFormat/>
    <w:rPr>
      <w:rFonts w:cs="OpenSymbol"/>
    </w:rPr>
  </w:style>
  <w:style w:type="character" w:customStyle="1" w:styleId="ListLabel2084">
    <w:name w:val="ListLabel 2084"/>
    <w:qFormat/>
    <w:rPr>
      <w:rFonts w:cs="OpenSymbol"/>
    </w:rPr>
  </w:style>
  <w:style w:type="character" w:customStyle="1" w:styleId="ListLabel2085">
    <w:name w:val="ListLabel 2085"/>
    <w:qFormat/>
    <w:rPr>
      <w:rFonts w:cs="OpenSymbol"/>
    </w:rPr>
  </w:style>
  <w:style w:type="character" w:customStyle="1" w:styleId="ListLabel2086">
    <w:name w:val="ListLabel 2086"/>
    <w:qFormat/>
    <w:rPr>
      <w:rFonts w:cs="OpenSymbol"/>
    </w:rPr>
  </w:style>
  <w:style w:type="character" w:customStyle="1" w:styleId="ListLabel2087">
    <w:name w:val="ListLabel 2087"/>
    <w:qFormat/>
    <w:rPr>
      <w:rFonts w:cs="OpenSymbol"/>
    </w:rPr>
  </w:style>
  <w:style w:type="character" w:customStyle="1" w:styleId="ListLabel2088">
    <w:name w:val="ListLabel 2088"/>
    <w:qFormat/>
    <w:rPr>
      <w:rFonts w:cs="OpenSymbol"/>
    </w:rPr>
  </w:style>
  <w:style w:type="character" w:customStyle="1" w:styleId="ListLabel2089">
    <w:name w:val="ListLabel 2089"/>
    <w:qFormat/>
    <w:rPr>
      <w:rFonts w:cs="OpenSymbol"/>
    </w:rPr>
  </w:style>
  <w:style w:type="character" w:customStyle="1" w:styleId="ListLabel2090">
    <w:name w:val="ListLabel 2090"/>
    <w:qFormat/>
    <w:rPr>
      <w:rFonts w:cs="OpenSymbol"/>
    </w:rPr>
  </w:style>
  <w:style w:type="character" w:customStyle="1" w:styleId="ListLabel2091">
    <w:name w:val="ListLabel 2091"/>
    <w:qFormat/>
    <w:rPr>
      <w:rFonts w:cs="OpenSymbol"/>
    </w:rPr>
  </w:style>
  <w:style w:type="character" w:customStyle="1" w:styleId="ListLabel2092">
    <w:name w:val="ListLabel 2092"/>
    <w:qFormat/>
    <w:rPr>
      <w:rFonts w:cs="OpenSymbol"/>
    </w:rPr>
  </w:style>
  <w:style w:type="character" w:customStyle="1" w:styleId="ListLabel2093">
    <w:name w:val="ListLabel 2093"/>
    <w:qFormat/>
    <w:rPr>
      <w:rFonts w:cs="OpenSymbol"/>
    </w:rPr>
  </w:style>
  <w:style w:type="character" w:customStyle="1" w:styleId="ListLabel2094">
    <w:name w:val="ListLabel 2094"/>
    <w:qFormat/>
    <w:rPr>
      <w:rFonts w:cs="OpenSymbol"/>
    </w:rPr>
  </w:style>
  <w:style w:type="character" w:customStyle="1" w:styleId="ListLabel2095">
    <w:name w:val="ListLabel 2095"/>
    <w:qFormat/>
    <w:rPr>
      <w:rFonts w:cs="OpenSymbol"/>
    </w:rPr>
  </w:style>
  <w:style w:type="character" w:customStyle="1" w:styleId="ListLabel2096">
    <w:name w:val="ListLabel 2096"/>
    <w:qFormat/>
    <w:rPr>
      <w:rFonts w:cs="OpenSymbol"/>
    </w:rPr>
  </w:style>
  <w:style w:type="character" w:customStyle="1" w:styleId="ListLabel2097">
    <w:name w:val="ListLabel 2097"/>
    <w:qFormat/>
    <w:rPr>
      <w:rFonts w:cs="OpenSymbol"/>
    </w:rPr>
  </w:style>
  <w:style w:type="character" w:customStyle="1" w:styleId="ListLabel2098">
    <w:name w:val="ListLabel 2098"/>
    <w:qFormat/>
    <w:rPr>
      <w:rFonts w:cs="OpenSymbol"/>
    </w:rPr>
  </w:style>
  <w:style w:type="character" w:customStyle="1" w:styleId="ListLabel2099">
    <w:name w:val="ListLabel 2099"/>
    <w:qFormat/>
    <w:rPr>
      <w:rFonts w:cs="OpenSymbol"/>
    </w:rPr>
  </w:style>
  <w:style w:type="character" w:customStyle="1" w:styleId="ListLabel2100">
    <w:name w:val="ListLabel 2100"/>
    <w:qFormat/>
    <w:rPr>
      <w:rFonts w:cs="OpenSymbol"/>
    </w:rPr>
  </w:style>
  <w:style w:type="character" w:customStyle="1" w:styleId="ListLabel2101">
    <w:name w:val="ListLabel 2101"/>
    <w:qFormat/>
    <w:rPr>
      <w:rFonts w:cs="OpenSymbol"/>
    </w:rPr>
  </w:style>
  <w:style w:type="character" w:customStyle="1" w:styleId="ListLabel2102">
    <w:name w:val="ListLabel 2102"/>
    <w:qFormat/>
    <w:rPr>
      <w:rFonts w:cs="OpenSymbol"/>
    </w:rPr>
  </w:style>
  <w:style w:type="character" w:customStyle="1" w:styleId="ListLabel2103">
    <w:name w:val="ListLabel 2103"/>
    <w:qFormat/>
    <w:rPr>
      <w:rFonts w:cs="OpenSymbol"/>
    </w:rPr>
  </w:style>
  <w:style w:type="character" w:customStyle="1" w:styleId="ListLabel2104">
    <w:name w:val="ListLabel 2104"/>
    <w:qFormat/>
    <w:rPr>
      <w:rFonts w:cs="OpenSymbol"/>
    </w:rPr>
  </w:style>
  <w:style w:type="character" w:customStyle="1" w:styleId="ListLabel2105">
    <w:name w:val="ListLabel 2105"/>
    <w:qFormat/>
    <w:rPr>
      <w:rFonts w:cs="OpenSymbol"/>
    </w:rPr>
  </w:style>
  <w:style w:type="character" w:customStyle="1" w:styleId="ListLabel2106">
    <w:name w:val="ListLabel 2106"/>
    <w:qFormat/>
    <w:rPr>
      <w:rFonts w:cs="OpenSymbol"/>
    </w:rPr>
  </w:style>
  <w:style w:type="character" w:customStyle="1" w:styleId="ListLabel2107">
    <w:name w:val="ListLabel 2107"/>
    <w:qFormat/>
    <w:rPr>
      <w:rFonts w:ascii="Times New Roman" w:hAnsi="Times New Roman" w:cs="OpenSymbol"/>
      <w:b w:val="0"/>
    </w:rPr>
  </w:style>
  <w:style w:type="character" w:customStyle="1" w:styleId="ListLabel2108">
    <w:name w:val="ListLabel 2108"/>
    <w:qFormat/>
    <w:rPr>
      <w:rFonts w:cs="OpenSymbol"/>
    </w:rPr>
  </w:style>
  <w:style w:type="character" w:customStyle="1" w:styleId="ListLabel2109">
    <w:name w:val="ListLabel 2109"/>
    <w:qFormat/>
    <w:rPr>
      <w:rFonts w:cs="OpenSymbol"/>
    </w:rPr>
  </w:style>
  <w:style w:type="character" w:customStyle="1" w:styleId="ListLabel2110">
    <w:name w:val="ListLabel 2110"/>
    <w:qFormat/>
    <w:rPr>
      <w:rFonts w:cs="OpenSymbol"/>
    </w:rPr>
  </w:style>
  <w:style w:type="character" w:customStyle="1" w:styleId="ListLabel2111">
    <w:name w:val="ListLabel 2111"/>
    <w:qFormat/>
    <w:rPr>
      <w:rFonts w:cs="OpenSymbol"/>
    </w:rPr>
  </w:style>
  <w:style w:type="character" w:customStyle="1" w:styleId="ListLabel2112">
    <w:name w:val="ListLabel 2112"/>
    <w:qFormat/>
    <w:rPr>
      <w:rFonts w:cs="OpenSymbol"/>
    </w:rPr>
  </w:style>
  <w:style w:type="character" w:customStyle="1" w:styleId="ListLabel2113">
    <w:name w:val="ListLabel 2113"/>
    <w:qFormat/>
    <w:rPr>
      <w:rFonts w:cs="OpenSymbol"/>
    </w:rPr>
  </w:style>
  <w:style w:type="character" w:customStyle="1" w:styleId="ListLabel2114">
    <w:name w:val="ListLabel 2114"/>
    <w:qFormat/>
    <w:rPr>
      <w:rFonts w:cs="OpenSymbol"/>
    </w:rPr>
  </w:style>
  <w:style w:type="character" w:customStyle="1" w:styleId="ListLabel2115">
    <w:name w:val="ListLabel 2115"/>
    <w:qFormat/>
    <w:rPr>
      <w:rFonts w:cs="OpenSymbol"/>
    </w:rPr>
  </w:style>
  <w:style w:type="character" w:customStyle="1" w:styleId="ListLabel2116">
    <w:name w:val="ListLabel 2116"/>
    <w:qFormat/>
    <w:rPr>
      <w:rFonts w:ascii="Times New Roman" w:hAnsi="Times New Roman" w:cs="OpenSymbol"/>
      <w:b w:val="0"/>
    </w:rPr>
  </w:style>
  <w:style w:type="character" w:customStyle="1" w:styleId="ListLabel2117">
    <w:name w:val="ListLabel 2117"/>
    <w:qFormat/>
    <w:rPr>
      <w:rFonts w:cs="OpenSymbol"/>
    </w:rPr>
  </w:style>
  <w:style w:type="character" w:customStyle="1" w:styleId="ListLabel2118">
    <w:name w:val="ListLabel 2118"/>
    <w:qFormat/>
    <w:rPr>
      <w:rFonts w:cs="OpenSymbol"/>
    </w:rPr>
  </w:style>
  <w:style w:type="character" w:customStyle="1" w:styleId="ListLabel2119">
    <w:name w:val="ListLabel 2119"/>
    <w:qFormat/>
    <w:rPr>
      <w:rFonts w:cs="OpenSymbol"/>
    </w:rPr>
  </w:style>
  <w:style w:type="character" w:customStyle="1" w:styleId="ListLabel2120">
    <w:name w:val="ListLabel 2120"/>
    <w:qFormat/>
    <w:rPr>
      <w:rFonts w:cs="OpenSymbol"/>
    </w:rPr>
  </w:style>
  <w:style w:type="character" w:customStyle="1" w:styleId="ListLabel2121">
    <w:name w:val="ListLabel 2121"/>
    <w:qFormat/>
    <w:rPr>
      <w:rFonts w:cs="OpenSymbol"/>
    </w:rPr>
  </w:style>
  <w:style w:type="character" w:customStyle="1" w:styleId="ListLabel2122">
    <w:name w:val="ListLabel 2122"/>
    <w:qFormat/>
    <w:rPr>
      <w:rFonts w:cs="OpenSymbol"/>
    </w:rPr>
  </w:style>
  <w:style w:type="character" w:customStyle="1" w:styleId="ListLabel2123">
    <w:name w:val="ListLabel 2123"/>
    <w:qFormat/>
    <w:rPr>
      <w:rFonts w:cs="OpenSymbol"/>
    </w:rPr>
  </w:style>
  <w:style w:type="character" w:customStyle="1" w:styleId="ListLabel2124">
    <w:name w:val="ListLabel 2124"/>
    <w:qFormat/>
    <w:rPr>
      <w:rFonts w:cs="OpenSymbol"/>
    </w:rPr>
  </w:style>
  <w:style w:type="character" w:customStyle="1" w:styleId="ListLabel2125">
    <w:name w:val="ListLabel 2125"/>
    <w:qFormat/>
    <w:rPr>
      <w:rFonts w:ascii="Times New Roman" w:hAnsi="Times New Roman" w:cs="OpenSymbol"/>
      <w:sz w:val="28"/>
    </w:rPr>
  </w:style>
  <w:style w:type="character" w:customStyle="1" w:styleId="ListLabel2126">
    <w:name w:val="ListLabel 2126"/>
    <w:qFormat/>
    <w:rPr>
      <w:rFonts w:cs="OpenSymbol"/>
    </w:rPr>
  </w:style>
  <w:style w:type="character" w:customStyle="1" w:styleId="ListLabel2127">
    <w:name w:val="ListLabel 2127"/>
    <w:qFormat/>
    <w:rPr>
      <w:rFonts w:cs="OpenSymbol"/>
    </w:rPr>
  </w:style>
  <w:style w:type="character" w:customStyle="1" w:styleId="ListLabel2128">
    <w:name w:val="ListLabel 2128"/>
    <w:qFormat/>
    <w:rPr>
      <w:rFonts w:cs="OpenSymbol"/>
    </w:rPr>
  </w:style>
  <w:style w:type="character" w:customStyle="1" w:styleId="ListLabel2129">
    <w:name w:val="ListLabel 2129"/>
    <w:qFormat/>
    <w:rPr>
      <w:rFonts w:cs="OpenSymbol"/>
    </w:rPr>
  </w:style>
  <w:style w:type="character" w:customStyle="1" w:styleId="ListLabel2130">
    <w:name w:val="ListLabel 2130"/>
    <w:qFormat/>
    <w:rPr>
      <w:rFonts w:cs="OpenSymbol"/>
    </w:rPr>
  </w:style>
  <w:style w:type="character" w:customStyle="1" w:styleId="ListLabel2131">
    <w:name w:val="ListLabel 2131"/>
    <w:qFormat/>
    <w:rPr>
      <w:rFonts w:cs="OpenSymbol"/>
    </w:rPr>
  </w:style>
  <w:style w:type="character" w:customStyle="1" w:styleId="ListLabel2132">
    <w:name w:val="ListLabel 2132"/>
    <w:qFormat/>
    <w:rPr>
      <w:rFonts w:cs="OpenSymbol"/>
    </w:rPr>
  </w:style>
  <w:style w:type="character" w:customStyle="1" w:styleId="ListLabel2133">
    <w:name w:val="ListLabel 2133"/>
    <w:qFormat/>
    <w:rPr>
      <w:rFonts w:cs="OpenSymbol"/>
    </w:rPr>
  </w:style>
  <w:style w:type="character" w:customStyle="1" w:styleId="ListLabel2134">
    <w:name w:val="ListLabel 2134"/>
    <w:qFormat/>
    <w:rPr>
      <w:rFonts w:cs="OpenSymbol"/>
    </w:rPr>
  </w:style>
  <w:style w:type="character" w:customStyle="1" w:styleId="ListLabel2135">
    <w:name w:val="ListLabel 2135"/>
    <w:qFormat/>
    <w:rPr>
      <w:rFonts w:cs="OpenSymbol"/>
    </w:rPr>
  </w:style>
  <w:style w:type="character" w:customStyle="1" w:styleId="ListLabel2136">
    <w:name w:val="ListLabel 2136"/>
    <w:qFormat/>
    <w:rPr>
      <w:rFonts w:cs="OpenSymbol"/>
    </w:rPr>
  </w:style>
  <w:style w:type="character" w:customStyle="1" w:styleId="ListLabel2137">
    <w:name w:val="ListLabel 2137"/>
    <w:qFormat/>
    <w:rPr>
      <w:rFonts w:cs="OpenSymbol"/>
    </w:rPr>
  </w:style>
  <w:style w:type="character" w:customStyle="1" w:styleId="ListLabel2138">
    <w:name w:val="ListLabel 2138"/>
    <w:qFormat/>
    <w:rPr>
      <w:rFonts w:cs="OpenSymbol"/>
    </w:rPr>
  </w:style>
  <w:style w:type="character" w:customStyle="1" w:styleId="ListLabel2139">
    <w:name w:val="ListLabel 2139"/>
    <w:qFormat/>
    <w:rPr>
      <w:rFonts w:cs="OpenSymbol"/>
    </w:rPr>
  </w:style>
  <w:style w:type="character" w:customStyle="1" w:styleId="ListLabel2140">
    <w:name w:val="ListLabel 2140"/>
    <w:qFormat/>
    <w:rPr>
      <w:rFonts w:cs="OpenSymbol"/>
    </w:rPr>
  </w:style>
  <w:style w:type="character" w:customStyle="1" w:styleId="ListLabel2141">
    <w:name w:val="ListLabel 2141"/>
    <w:qFormat/>
    <w:rPr>
      <w:rFonts w:cs="OpenSymbol"/>
    </w:rPr>
  </w:style>
  <w:style w:type="character" w:customStyle="1" w:styleId="ListLabel2142">
    <w:name w:val="ListLabel 2142"/>
    <w:qFormat/>
    <w:rPr>
      <w:rFonts w:cs="OpenSymbol"/>
    </w:rPr>
  </w:style>
  <w:style w:type="character" w:customStyle="1" w:styleId="ListLabel2143">
    <w:name w:val="ListLabel 2143"/>
    <w:qFormat/>
    <w:rPr>
      <w:rFonts w:cs="OpenSymbol"/>
    </w:rPr>
  </w:style>
  <w:style w:type="character" w:customStyle="1" w:styleId="ListLabel2144">
    <w:name w:val="ListLabel 2144"/>
    <w:qFormat/>
    <w:rPr>
      <w:rFonts w:cs="OpenSymbol"/>
    </w:rPr>
  </w:style>
  <w:style w:type="character" w:customStyle="1" w:styleId="ListLabel2145">
    <w:name w:val="ListLabel 2145"/>
    <w:qFormat/>
    <w:rPr>
      <w:rFonts w:cs="OpenSymbol"/>
    </w:rPr>
  </w:style>
  <w:style w:type="character" w:customStyle="1" w:styleId="ListLabel2146">
    <w:name w:val="ListLabel 2146"/>
    <w:qFormat/>
    <w:rPr>
      <w:rFonts w:cs="OpenSymbol"/>
    </w:rPr>
  </w:style>
  <w:style w:type="character" w:customStyle="1" w:styleId="ListLabel2147">
    <w:name w:val="ListLabel 2147"/>
    <w:qFormat/>
    <w:rPr>
      <w:rFonts w:cs="OpenSymbol"/>
    </w:rPr>
  </w:style>
  <w:style w:type="character" w:customStyle="1" w:styleId="ListLabel2148">
    <w:name w:val="ListLabel 2148"/>
    <w:qFormat/>
    <w:rPr>
      <w:rFonts w:cs="OpenSymbol"/>
    </w:rPr>
  </w:style>
  <w:style w:type="character" w:customStyle="1" w:styleId="ListLabel2149">
    <w:name w:val="ListLabel 2149"/>
    <w:qFormat/>
    <w:rPr>
      <w:rFonts w:cs="OpenSymbol"/>
    </w:rPr>
  </w:style>
  <w:style w:type="character" w:customStyle="1" w:styleId="ListLabel2150">
    <w:name w:val="ListLabel 2150"/>
    <w:qFormat/>
    <w:rPr>
      <w:rFonts w:cs="OpenSymbol"/>
    </w:rPr>
  </w:style>
  <w:style w:type="character" w:customStyle="1" w:styleId="ListLabel2151">
    <w:name w:val="ListLabel 2151"/>
    <w:qFormat/>
    <w:rPr>
      <w:rFonts w:cs="OpenSymbol"/>
    </w:rPr>
  </w:style>
  <w:style w:type="character" w:customStyle="1" w:styleId="ListLabel2152">
    <w:name w:val="ListLabel 2152"/>
    <w:qFormat/>
    <w:rPr>
      <w:rFonts w:cs="OpenSymbol"/>
    </w:rPr>
  </w:style>
  <w:style w:type="character" w:customStyle="1" w:styleId="ListLabel2153">
    <w:name w:val="ListLabel 2153"/>
    <w:qFormat/>
    <w:rPr>
      <w:rFonts w:cs="OpenSymbol"/>
    </w:rPr>
  </w:style>
  <w:style w:type="character" w:customStyle="1" w:styleId="ListLabel2154">
    <w:name w:val="ListLabel 2154"/>
    <w:qFormat/>
    <w:rPr>
      <w:rFonts w:cs="OpenSymbol"/>
    </w:rPr>
  </w:style>
  <w:style w:type="character" w:customStyle="1" w:styleId="ListLabel2155">
    <w:name w:val="ListLabel 2155"/>
    <w:qFormat/>
    <w:rPr>
      <w:rFonts w:cs="OpenSymbol"/>
    </w:rPr>
  </w:style>
  <w:style w:type="character" w:customStyle="1" w:styleId="ListLabel2156">
    <w:name w:val="ListLabel 2156"/>
    <w:qFormat/>
    <w:rPr>
      <w:rFonts w:cs="OpenSymbol"/>
    </w:rPr>
  </w:style>
  <w:style w:type="character" w:customStyle="1" w:styleId="ListLabel2157">
    <w:name w:val="ListLabel 2157"/>
    <w:qFormat/>
    <w:rPr>
      <w:rFonts w:cs="OpenSymbol"/>
    </w:rPr>
  </w:style>
  <w:style w:type="character" w:customStyle="1" w:styleId="ListLabel2158">
    <w:name w:val="ListLabel 2158"/>
    <w:qFormat/>
    <w:rPr>
      <w:rFonts w:cs="OpenSymbol"/>
    </w:rPr>
  </w:style>
  <w:style w:type="character" w:customStyle="1" w:styleId="ListLabel2159">
    <w:name w:val="ListLabel 2159"/>
    <w:qFormat/>
    <w:rPr>
      <w:rFonts w:cs="OpenSymbol"/>
    </w:rPr>
  </w:style>
  <w:style w:type="character" w:customStyle="1" w:styleId="ListLabel2160">
    <w:name w:val="ListLabel 2160"/>
    <w:qFormat/>
    <w:rPr>
      <w:rFonts w:cs="OpenSymbol"/>
    </w:rPr>
  </w:style>
  <w:style w:type="character" w:customStyle="1" w:styleId="ListLabel2161">
    <w:name w:val="ListLabel 2161"/>
    <w:qFormat/>
    <w:rPr>
      <w:rFonts w:cs="OpenSymbol"/>
    </w:rPr>
  </w:style>
  <w:style w:type="character" w:customStyle="1" w:styleId="ListLabel2162">
    <w:name w:val="ListLabel 2162"/>
    <w:qFormat/>
    <w:rPr>
      <w:rFonts w:cs="OpenSymbol"/>
    </w:rPr>
  </w:style>
  <w:style w:type="character" w:customStyle="1" w:styleId="ListLabel2163">
    <w:name w:val="ListLabel 2163"/>
    <w:qFormat/>
    <w:rPr>
      <w:rFonts w:cs="OpenSymbol"/>
    </w:rPr>
  </w:style>
  <w:style w:type="character" w:customStyle="1" w:styleId="ListLabel2164">
    <w:name w:val="ListLabel 2164"/>
    <w:qFormat/>
    <w:rPr>
      <w:rFonts w:cs="OpenSymbol"/>
    </w:rPr>
  </w:style>
  <w:style w:type="character" w:customStyle="1" w:styleId="ListLabel2165">
    <w:name w:val="ListLabel 2165"/>
    <w:qFormat/>
    <w:rPr>
      <w:rFonts w:cs="OpenSymbol"/>
    </w:rPr>
  </w:style>
  <w:style w:type="character" w:customStyle="1" w:styleId="ListLabel2166">
    <w:name w:val="ListLabel 2166"/>
    <w:qFormat/>
    <w:rPr>
      <w:rFonts w:cs="OpenSymbol"/>
    </w:rPr>
  </w:style>
  <w:style w:type="character" w:customStyle="1" w:styleId="ListLabel2167">
    <w:name w:val="ListLabel 2167"/>
    <w:qFormat/>
    <w:rPr>
      <w:rFonts w:cs="OpenSymbol"/>
    </w:rPr>
  </w:style>
  <w:style w:type="character" w:customStyle="1" w:styleId="ListLabel2168">
    <w:name w:val="ListLabel 2168"/>
    <w:qFormat/>
    <w:rPr>
      <w:rFonts w:cs="OpenSymbol"/>
    </w:rPr>
  </w:style>
  <w:style w:type="character" w:customStyle="1" w:styleId="ListLabel2169">
    <w:name w:val="ListLabel 2169"/>
    <w:qFormat/>
    <w:rPr>
      <w:rFonts w:cs="OpenSymbol"/>
    </w:rPr>
  </w:style>
  <w:style w:type="character" w:customStyle="1" w:styleId="ListLabel2170">
    <w:name w:val="ListLabel 2170"/>
    <w:qFormat/>
    <w:rPr>
      <w:rFonts w:cs="OpenSymbol"/>
    </w:rPr>
  </w:style>
  <w:style w:type="character" w:customStyle="1" w:styleId="ListLabel2171">
    <w:name w:val="ListLabel 2171"/>
    <w:qFormat/>
    <w:rPr>
      <w:rFonts w:cs="OpenSymbol"/>
    </w:rPr>
  </w:style>
  <w:style w:type="character" w:customStyle="1" w:styleId="ListLabel2172">
    <w:name w:val="ListLabel 2172"/>
    <w:qFormat/>
    <w:rPr>
      <w:rFonts w:cs="OpenSymbol"/>
    </w:rPr>
  </w:style>
  <w:style w:type="character" w:customStyle="1" w:styleId="ListLabel2173">
    <w:name w:val="ListLabel 2173"/>
    <w:qFormat/>
    <w:rPr>
      <w:rFonts w:cs="OpenSymbol"/>
    </w:rPr>
  </w:style>
  <w:style w:type="character" w:customStyle="1" w:styleId="ListLabel2174">
    <w:name w:val="ListLabel 2174"/>
    <w:qFormat/>
    <w:rPr>
      <w:rFonts w:cs="OpenSymbol"/>
    </w:rPr>
  </w:style>
  <w:style w:type="character" w:customStyle="1" w:styleId="ListLabel2175">
    <w:name w:val="ListLabel 2175"/>
    <w:qFormat/>
    <w:rPr>
      <w:rFonts w:cs="OpenSymbol"/>
    </w:rPr>
  </w:style>
  <w:style w:type="character" w:customStyle="1" w:styleId="ListLabel2176">
    <w:name w:val="ListLabel 2176"/>
    <w:qFormat/>
    <w:rPr>
      <w:rFonts w:cs="OpenSymbol"/>
    </w:rPr>
  </w:style>
  <w:style w:type="character" w:customStyle="1" w:styleId="ListLabel2177">
    <w:name w:val="ListLabel 2177"/>
    <w:qFormat/>
    <w:rPr>
      <w:rFonts w:cs="OpenSymbol"/>
    </w:rPr>
  </w:style>
  <w:style w:type="character" w:customStyle="1" w:styleId="ListLabel2178">
    <w:name w:val="ListLabel 2178"/>
    <w:qFormat/>
    <w:rPr>
      <w:rFonts w:cs="OpenSymbol"/>
    </w:rPr>
  </w:style>
  <w:style w:type="character" w:customStyle="1" w:styleId="ListLabel2179">
    <w:name w:val="ListLabel 2179"/>
    <w:qFormat/>
    <w:rPr>
      <w:rFonts w:cs="OpenSymbol"/>
    </w:rPr>
  </w:style>
  <w:style w:type="character" w:customStyle="1" w:styleId="ListLabel2180">
    <w:name w:val="ListLabel 2180"/>
    <w:qFormat/>
    <w:rPr>
      <w:rFonts w:cs="OpenSymbol"/>
    </w:rPr>
  </w:style>
  <w:style w:type="character" w:customStyle="1" w:styleId="ListLabel2181">
    <w:name w:val="ListLabel 2181"/>
    <w:qFormat/>
    <w:rPr>
      <w:rFonts w:cs="OpenSymbol"/>
    </w:rPr>
  </w:style>
  <w:style w:type="character" w:customStyle="1" w:styleId="ListLabel2182">
    <w:name w:val="ListLabel 2182"/>
    <w:qFormat/>
    <w:rPr>
      <w:rFonts w:cs="OpenSymbol"/>
    </w:rPr>
  </w:style>
  <w:style w:type="character" w:customStyle="1" w:styleId="ListLabel2183">
    <w:name w:val="ListLabel 2183"/>
    <w:qFormat/>
    <w:rPr>
      <w:rFonts w:cs="OpenSymbol"/>
    </w:rPr>
  </w:style>
  <w:style w:type="character" w:customStyle="1" w:styleId="ListLabel2184">
    <w:name w:val="ListLabel 2184"/>
    <w:qFormat/>
    <w:rPr>
      <w:rFonts w:cs="OpenSymbol"/>
    </w:rPr>
  </w:style>
  <w:style w:type="character" w:customStyle="1" w:styleId="ListLabel2185">
    <w:name w:val="ListLabel 2185"/>
    <w:qFormat/>
    <w:rPr>
      <w:rFonts w:cs="OpenSymbol"/>
    </w:rPr>
  </w:style>
  <w:style w:type="character" w:customStyle="1" w:styleId="ListLabel2186">
    <w:name w:val="ListLabel 2186"/>
    <w:qFormat/>
    <w:rPr>
      <w:rFonts w:cs="OpenSymbol"/>
    </w:rPr>
  </w:style>
  <w:style w:type="character" w:customStyle="1" w:styleId="ListLabel2187">
    <w:name w:val="ListLabel 2187"/>
    <w:qFormat/>
    <w:rPr>
      <w:rFonts w:cs="OpenSymbol"/>
    </w:rPr>
  </w:style>
  <w:style w:type="character" w:customStyle="1" w:styleId="ListLabel2188">
    <w:name w:val="ListLabel 2188"/>
    <w:qFormat/>
    <w:rPr>
      <w:rFonts w:cs="OpenSymbol"/>
    </w:rPr>
  </w:style>
  <w:style w:type="character" w:customStyle="1" w:styleId="ListLabel2189">
    <w:name w:val="ListLabel 2189"/>
    <w:qFormat/>
    <w:rPr>
      <w:rFonts w:cs="OpenSymbol"/>
    </w:rPr>
  </w:style>
  <w:style w:type="character" w:customStyle="1" w:styleId="ListLabel2190">
    <w:name w:val="ListLabel 2190"/>
    <w:qFormat/>
    <w:rPr>
      <w:rFonts w:cs="OpenSymbol"/>
    </w:rPr>
  </w:style>
  <w:style w:type="character" w:customStyle="1" w:styleId="ListLabel2191">
    <w:name w:val="ListLabel 2191"/>
    <w:qFormat/>
    <w:rPr>
      <w:rFonts w:cs="OpenSymbol"/>
    </w:rPr>
  </w:style>
  <w:style w:type="character" w:customStyle="1" w:styleId="ListLabel2192">
    <w:name w:val="ListLabel 2192"/>
    <w:qFormat/>
    <w:rPr>
      <w:rFonts w:cs="OpenSymbol"/>
    </w:rPr>
  </w:style>
  <w:style w:type="character" w:customStyle="1" w:styleId="ListLabel2193">
    <w:name w:val="ListLabel 2193"/>
    <w:qFormat/>
    <w:rPr>
      <w:rFonts w:cs="OpenSymbol"/>
    </w:rPr>
  </w:style>
  <w:style w:type="character" w:customStyle="1" w:styleId="ListLabel2194">
    <w:name w:val="ListLabel 2194"/>
    <w:qFormat/>
    <w:rPr>
      <w:rFonts w:cs="OpenSymbol"/>
    </w:rPr>
  </w:style>
  <w:style w:type="character" w:customStyle="1" w:styleId="ListLabel2195">
    <w:name w:val="ListLabel 2195"/>
    <w:qFormat/>
    <w:rPr>
      <w:rFonts w:cs="OpenSymbol"/>
    </w:rPr>
  </w:style>
  <w:style w:type="character" w:customStyle="1" w:styleId="ListLabel2196">
    <w:name w:val="ListLabel 2196"/>
    <w:qFormat/>
    <w:rPr>
      <w:rFonts w:cs="OpenSymbol"/>
    </w:rPr>
  </w:style>
  <w:style w:type="character" w:customStyle="1" w:styleId="ListLabel2197">
    <w:name w:val="ListLabel 2197"/>
    <w:qFormat/>
    <w:rPr>
      <w:rFonts w:cs="OpenSymbol"/>
    </w:rPr>
  </w:style>
  <w:style w:type="character" w:customStyle="1" w:styleId="ListLabel2198">
    <w:name w:val="ListLabel 2198"/>
    <w:qFormat/>
    <w:rPr>
      <w:rFonts w:cs="OpenSymbol"/>
    </w:rPr>
  </w:style>
  <w:style w:type="character" w:customStyle="1" w:styleId="ListLabel2199">
    <w:name w:val="ListLabel 2199"/>
    <w:qFormat/>
    <w:rPr>
      <w:rFonts w:cs="OpenSymbol"/>
    </w:rPr>
  </w:style>
  <w:style w:type="character" w:customStyle="1" w:styleId="ListLabel2200">
    <w:name w:val="ListLabel 2200"/>
    <w:qFormat/>
    <w:rPr>
      <w:rFonts w:cs="OpenSymbol"/>
    </w:rPr>
  </w:style>
  <w:style w:type="character" w:customStyle="1" w:styleId="ListLabel2201">
    <w:name w:val="ListLabel 2201"/>
    <w:qFormat/>
    <w:rPr>
      <w:rFonts w:cs="OpenSymbol"/>
    </w:rPr>
  </w:style>
  <w:style w:type="character" w:customStyle="1" w:styleId="ListLabel2202">
    <w:name w:val="ListLabel 2202"/>
    <w:qFormat/>
    <w:rPr>
      <w:rFonts w:cs="OpenSymbol"/>
    </w:rPr>
  </w:style>
  <w:style w:type="character" w:customStyle="1" w:styleId="ListLabel2203">
    <w:name w:val="ListLabel 2203"/>
    <w:qFormat/>
    <w:rPr>
      <w:rFonts w:cs="OpenSymbol"/>
    </w:rPr>
  </w:style>
  <w:style w:type="character" w:customStyle="1" w:styleId="ListLabel2204">
    <w:name w:val="ListLabel 2204"/>
    <w:qFormat/>
    <w:rPr>
      <w:rFonts w:cs="OpenSymbol"/>
    </w:rPr>
  </w:style>
  <w:style w:type="character" w:customStyle="1" w:styleId="ListLabel2205">
    <w:name w:val="ListLabel 2205"/>
    <w:qFormat/>
    <w:rPr>
      <w:rFonts w:cs="OpenSymbol"/>
    </w:rPr>
  </w:style>
  <w:style w:type="character" w:customStyle="1" w:styleId="ListLabel2206">
    <w:name w:val="ListLabel 2206"/>
    <w:qFormat/>
    <w:rPr>
      <w:rFonts w:cs="OpenSymbol"/>
    </w:rPr>
  </w:style>
  <w:style w:type="character" w:customStyle="1" w:styleId="ListLabel2207">
    <w:name w:val="ListLabel 2207"/>
    <w:qFormat/>
    <w:rPr>
      <w:rFonts w:cs="OpenSymbol"/>
    </w:rPr>
  </w:style>
  <w:style w:type="character" w:customStyle="1" w:styleId="ListLabel2208">
    <w:name w:val="ListLabel 2208"/>
    <w:qFormat/>
    <w:rPr>
      <w:rFonts w:cs="OpenSymbol"/>
    </w:rPr>
  </w:style>
  <w:style w:type="character" w:customStyle="1" w:styleId="ListLabel2209">
    <w:name w:val="ListLabel 2209"/>
    <w:qFormat/>
    <w:rPr>
      <w:rFonts w:cs="OpenSymbol"/>
    </w:rPr>
  </w:style>
  <w:style w:type="character" w:customStyle="1" w:styleId="ListLabel2210">
    <w:name w:val="ListLabel 2210"/>
    <w:qFormat/>
    <w:rPr>
      <w:rFonts w:cs="OpenSymbol"/>
    </w:rPr>
  </w:style>
  <w:style w:type="character" w:customStyle="1" w:styleId="ListLabel2211">
    <w:name w:val="ListLabel 2211"/>
    <w:qFormat/>
    <w:rPr>
      <w:rFonts w:cs="OpenSymbol"/>
    </w:rPr>
  </w:style>
  <w:style w:type="character" w:customStyle="1" w:styleId="ListLabel2212">
    <w:name w:val="ListLabel 2212"/>
    <w:qFormat/>
    <w:rPr>
      <w:rFonts w:cs="OpenSymbol"/>
    </w:rPr>
  </w:style>
  <w:style w:type="character" w:customStyle="1" w:styleId="ListLabel2213">
    <w:name w:val="ListLabel 2213"/>
    <w:qFormat/>
    <w:rPr>
      <w:rFonts w:cs="OpenSymbol"/>
    </w:rPr>
  </w:style>
  <w:style w:type="character" w:customStyle="1" w:styleId="ListLabel2214">
    <w:name w:val="ListLabel 2214"/>
    <w:qFormat/>
    <w:rPr>
      <w:rFonts w:cs="OpenSymbol"/>
    </w:rPr>
  </w:style>
  <w:style w:type="character" w:customStyle="1" w:styleId="ListLabel2215">
    <w:name w:val="ListLabel 2215"/>
    <w:qFormat/>
    <w:rPr>
      <w:rFonts w:cs="OpenSymbol"/>
    </w:rPr>
  </w:style>
  <w:style w:type="character" w:customStyle="1" w:styleId="ListLabel2216">
    <w:name w:val="ListLabel 2216"/>
    <w:qFormat/>
    <w:rPr>
      <w:rFonts w:cs="OpenSymbol"/>
    </w:rPr>
  </w:style>
  <w:style w:type="character" w:customStyle="1" w:styleId="ListLabel2217">
    <w:name w:val="ListLabel 2217"/>
    <w:qFormat/>
    <w:rPr>
      <w:rFonts w:cs="OpenSymbol"/>
    </w:rPr>
  </w:style>
  <w:style w:type="character" w:customStyle="1" w:styleId="ListLabel2218">
    <w:name w:val="ListLabel 2218"/>
    <w:qFormat/>
    <w:rPr>
      <w:rFonts w:cs="OpenSymbol"/>
    </w:rPr>
  </w:style>
  <w:style w:type="character" w:customStyle="1" w:styleId="ListLabel2219">
    <w:name w:val="ListLabel 2219"/>
    <w:qFormat/>
    <w:rPr>
      <w:rFonts w:cs="OpenSymbol"/>
    </w:rPr>
  </w:style>
  <w:style w:type="character" w:customStyle="1" w:styleId="ListLabel2220">
    <w:name w:val="ListLabel 2220"/>
    <w:qFormat/>
    <w:rPr>
      <w:rFonts w:cs="OpenSymbol"/>
    </w:rPr>
  </w:style>
  <w:style w:type="character" w:customStyle="1" w:styleId="ListLabel2221">
    <w:name w:val="ListLabel 2221"/>
    <w:qFormat/>
    <w:rPr>
      <w:rFonts w:cs="OpenSymbol"/>
    </w:rPr>
  </w:style>
  <w:style w:type="character" w:customStyle="1" w:styleId="ListLabel2222">
    <w:name w:val="ListLabel 2222"/>
    <w:qFormat/>
    <w:rPr>
      <w:rFonts w:cs="OpenSymbol"/>
    </w:rPr>
  </w:style>
  <w:style w:type="character" w:customStyle="1" w:styleId="ListLabel2223">
    <w:name w:val="ListLabel 2223"/>
    <w:qFormat/>
    <w:rPr>
      <w:rFonts w:cs="OpenSymbol"/>
    </w:rPr>
  </w:style>
  <w:style w:type="character" w:customStyle="1" w:styleId="ListLabel2224">
    <w:name w:val="ListLabel 2224"/>
    <w:qFormat/>
    <w:rPr>
      <w:rFonts w:cs="OpenSymbol"/>
    </w:rPr>
  </w:style>
  <w:style w:type="character" w:customStyle="1" w:styleId="ListLabel2225">
    <w:name w:val="ListLabel 2225"/>
    <w:qFormat/>
    <w:rPr>
      <w:rFonts w:cs="OpenSymbol"/>
    </w:rPr>
  </w:style>
  <w:style w:type="character" w:customStyle="1" w:styleId="ListLabel2226">
    <w:name w:val="ListLabel 2226"/>
    <w:qFormat/>
    <w:rPr>
      <w:rFonts w:cs="OpenSymbol"/>
    </w:rPr>
  </w:style>
  <w:style w:type="character" w:customStyle="1" w:styleId="ListLabel2227">
    <w:name w:val="ListLabel 2227"/>
    <w:qFormat/>
    <w:rPr>
      <w:rFonts w:cs="OpenSymbol"/>
    </w:rPr>
  </w:style>
  <w:style w:type="character" w:customStyle="1" w:styleId="ListLabel2228">
    <w:name w:val="ListLabel 2228"/>
    <w:qFormat/>
    <w:rPr>
      <w:rFonts w:cs="OpenSymbol"/>
    </w:rPr>
  </w:style>
  <w:style w:type="character" w:customStyle="1" w:styleId="ListLabel2229">
    <w:name w:val="ListLabel 2229"/>
    <w:qFormat/>
    <w:rPr>
      <w:rFonts w:cs="OpenSymbol"/>
    </w:rPr>
  </w:style>
  <w:style w:type="character" w:customStyle="1" w:styleId="ListLabel2230">
    <w:name w:val="ListLabel 2230"/>
    <w:qFormat/>
    <w:rPr>
      <w:rFonts w:cs="OpenSymbol"/>
    </w:rPr>
  </w:style>
  <w:style w:type="character" w:customStyle="1" w:styleId="ListLabel2231">
    <w:name w:val="ListLabel 2231"/>
    <w:qFormat/>
    <w:rPr>
      <w:rFonts w:cs="OpenSymbol"/>
    </w:rPr>
  </w:style>
  <w:style w:type="character" w:customStyle="1" w:styleId="ListLabel2232">
    <w:name w:val="ListLabel 2232"/>
    <w:qFormat/>
    <w:rPr>
      <w:rFonts w:cs="OpenSymbol"/>
    </w:rPr>
  </w:style>
  <w:style w:type="character" w:customStyle="1" w:styleId="ListLabel2233">
    <w:name w:val="ListLabel 2233"/>
    <w:qFormat/>
    <w:rPr>
      <w:rFonts w:cs="OpenSymbol"/>
    </w:rPr>
  </w:style>
  <w:style w:type="character" w:customStyle="1" w:styleId="ListLabel2234">
    <w:name w:val="ListLabel 2234"/>
    <w:qFormat/>
    <w:rPr>
      <w:rFonts w:cs="OpenSymbol"/>
    </w:rPr>
  </w:style>
  <w:style w:type="character" w:customStyle="1" w:styleId="ListLabel2235">
    <w:name w:val="ListLabel 2235"/>
    <w:qFormat/>
    <w:rPr>
      <w:rFonts w:cs="OpenSymbol"/>
    </w:rPr>
  </w:style>
  <w:style w:type="character" w:customStyle="1" w:styleId="ListLabel2236">
    <w:name w:val="ListLabel 2236"/>
    <w:qFormat/>
    <w:rPr>
      <w:rFonts w:cs="OpenSymbol"/>
    </w:rPr>
  </w:style>
  <w:style w:type="character" w:customStyle="1" w:styleId="ListLabel2237">
    <w:name w:val="ListLabel 2237"/>
    <w:qFormat/>
    <w:rPr>
      <w:rFonts w:cs="OpenSymbol"/>
    </w:rPr>
  </w:style>
  <w:style w:type="character" w:customStyle="1" w:styleId="ListLabel2238">
    <w:name w:val="ListLabel 2238"/>
    <w:qFormat/>
    <w:rPr>
      <w:rFonts w:cs="OpenSymbol"/>
    </w:rPr>
  </w:style>
  <w:style w:type="character" w:customStyle="1" w:styleId="ListLabel2239">
    <w:name w:val="ListLabel 2239"/>
    <w:qFormat/>
    <w:rPr>
      <w:rFonts w:cs="OpenSymbol"/>
    </w:rPr>
  </w:style>
  <w:style w:type="character" w:customStyle="1" w:styleId="ListLabel2240">
    <w:name w:val="ListLabel 2240"/>
    <w:qFormat/>
    <w:rPr>
      <w:rFonts w:cs="OpenSymbol"/>
    </w:rPr>
  </w:style>
  <w:style w:type="character" w:customStyle="1" w:styleId="ListLabel2241">
    <w:name w:val="ListLabel 2241"/>
    <w:qFormat/>
    <w:rPr>
      <w:rFonts w:cs="OpenSymbol"/>
    </w:rPr>
  </w:style>
  <w:style w:type="character" w:customStyle="1" w:styleId="ListLabel2242">
    <w:name w:val="ListLabel 2242"/>
    <w:qFormat/>
    <w:rPr>
      <w:rFonts w:ascii="Times New Roman" w:hAnsi="Times New Roman" w:cs="OpenSymbol"/>
      <w:b w:val="0"/>
      <w:sz w:val="28"/>
    </w:rPr>
  </w:style>
  <w:style w:type="character" w:customStyle="1" w:styleId="ListLabel2243">
    <w:name w:val="ListLabel 2243"/>
    <w:qFormat/>
    <w:rPr>
      <w:rFonts w:cs="OpenSymbol"/>
    </w:rPr>
  </w:style>
  <w:style w:type="character" w:customStyle="1" w:styleId="ListLabel2244">
    <w:name w:val="ListLabel 2244"/>
    <w:qFormat/>
    <w:rPr>
      <w:rFonts w:cs="OpenSymbol"/>
    </w:rPr>
  </w:style>
  <w:style w:type="character" w:customStyle="1" w:styleId="ListLabel2245">
    <w:name w:val="ListLabel 2245"/>
    <w:qFormat/>
    <w:rPr>
      <w:rFonts w:cs="OpenSymbol"/>
    </w:rPr>
  </w:style>
  <w:style w:type="character" w:customStyle="1" w:styleId="ListLabel2246">
    <w:name w:val="ListLabel 2246"/>
    <w:qFormat/>
    <w:rPr>
      <w:rFonts w:cs="OpenSymbol"/>
    </w:rPr>
  </w:style>
  <w:style w:type="character" w:customStyle="1" w:styleId="ListLabel2247">
    <w:name w:val="ListLabel 2247"/>
    <w:qFormat/>
    <w:rPr>
      <w:rFonts w:cs="OpenSymbol"/>
    </w:rPr>
  </w:style>
  <w:style w:type="character" w:customStyle="1" w:styleId="ListLabel2248">
    <w:name w:val="ListLabel 2248"/>
    <w:qFormat/>
    <w:rPr>
      <w:rFonts w:cs="OpenSymbol"/>
    </w:rPr>
  </w:style>
  <w:style w:type="character" w:customStyle="1" w:styleId="ListLabel2249">
    <w:name w:val="ListLabel 2249"/>
    <w:qFormat/>
    <w:rPr>
      <w:rFonts w:cs="OpenSymbol"/>
    </w:rPr>
  </w:style>
  <w:style w:type="character" w:customStyle="1" w:styleId="ListLabel2250">
    <w:name w:val="ListLabel 2250"/>
    <w:qFormat/>
    <w:rPr>
      <w:rFonts w:cs="OpenSymbol"/>
    </w:rPr>
  </w:style>
  <w:style w:type="character" w:customStyle="1" w:styleId="ListLabel2251">
    <w:name w:val="ListLabel 2251"/>
    <w:qFormat/>
    <w:rPr>
      <w:rFonts w:ascii="Times New Roman" w:hAnsi="Times New Roman" w:cs="OpenSymbol"/>
      <w:b w:val="0"/>
      <w:sz w:val="28"/>
    </w:rPr>
  </w:style>
  <w:style w:type="character" w:customStyle="1" w:styleId="ListLabel2252">
    <w:name w:val="ListLabel 2252"/>
    <w:qFormat/>
    <w:rPr>
      <w:rFonts w:cs="OpenSymbol"/>
    </w:rPr>
  </w:style>
  <w:style w:type="character" w:customStyle="1" w:styleId="ListLabel2253">
    <w:name w:val="ListLabel 2253"/>
    <w:qFormat/>
    <w:rPr>
      <w:rFonts w:cs="OpenSymbol"/>
    </w:rPr>
  </w:style>
  <w:style w:type="character" w:customStyle="1" w:styleId="ListLabel2254">
    <w:name w:val="ListLabel 2254"/>
    <w:qFormat/>
    <w:rPr>
      <w:rFonts w:cs="OpenSymbol"/>
    </w:rPr>
  </w:style>
  <w:style w:type="character" w:customStyle="1" w:styleId="ListLabel2255">
    <w:name w:val="ListLabel 2255"/>
    <w:qFormat/>
    <w:rPr>
      <w:rFonts w:cs="OpenSymbol"/>
    </w:rPr>
  </w:style>
  <w:style w:type="character" w:customStyle="1" w:styleId="ListLabel2256">
    <w:name w:val="ListLabel 2256"/>
    <w:qFormat/>
    <w:rPr>
      <w:rFonts w:cs="OpenSymbol"/>
    </w:rPr>
  </w:style>
  <w:style w:type="character" w:customStyle="1" w:styleId="ListLabel2257">
    <w:name w:val="ListLabel 2257"/>
    <w:qFormat/>
    <w:rPr>
      <w:rFonts w:cs="OpenSymbol"/>
    </w:rPr>
  </w:style>
  <w:style w:type="character" w:customStyle="1" w:styleId="ListLabel2258">
    <w:name w:val="ListLabel 2258"/>
    <w:qFormat/>
    <w:rPr>
      <w:rFonts w:cs="OpenSymbol"/>
    </w:rPr>
  </w:style>
  <w:style w:type="character" w:customStyle="1" w:styleId="ListLabel2259">
    <w:name w:val="ListLabel 2259"/>
    <w:qFormat/>
    <w:rPr>
      <w:rFonts w:cs="OpenSymbol"/>
    </w:rPr>
  </w:style>
  <w:style w:type="character" w:customStyle="1" w:styleId="ListLabel2260">
    <w:name w:val="ListLabel 2260"/>
    <w:qFormat/>
    <w:rPr>
      <w:rFonts w:ascii="Times New Roman" w:hAnsi="Times New Roman" w:cs="OpenSymbol"/>
      <w:b w:val="0"/>
      <w:sz w:val="28"/>
    </w:rPr>
  </w:style>
  <w:style w:type="character" w:customStyle="1" w:styleId="ListLabel2261">
    <w:name w:val="ListLabel 2261"/>
    <w:qFormat/>
    <w:rPr>
      <w:rFonts w:cs="OpenSymbol"/>
    </w:rPr>
  </w:style>
  <w:style w:type="character" w:customStyle="1" w:styleId="ListLabel2262">
    <w:name w:val="ListLabel 2262"/>
    <w:qFormat/>
    <w:rPr>
      <w:rFonts w:cs="OpenSymbol"/>
    </w:rPr>
  </w:style>
  <w:style w:type="character" w:customStyle="1" w:styleId="ListLabel2263">
    <w:name w:val="ListLabel 2263"/>
    <w:qFormat/>
    <w:rPr>
      <w:rFonts w:cs="OpenSymbol"/>
    </w:rPr>
  </w:style>
  <w:style w:type="character" w:customStyle="1" w:styleId="ListLabel2264">
    <w:name w:val="ListLabel 2264"/>
    <w:qFormat/>
    <w:rPr>
      <w:rFonts w:cs="OpenSymbol"/>
    </w:rPr>
  </w:style>
  <w:style w:type="character" w:customStyle="1" w:styleId="ListLabel2265">
    <w:name w:val="ListLabel 2265"/>
    <w:qFormat/>
    <w:rPr>
      <w:rFonts w:cs="OpenSymbol"/>
    </w:rPr>
  </w:style>
  <w:style w:type="character" w:customStyle="1" w:styleId="ListLabel2266">
    <w:name w:val="ListLabel 2266"/>
    <w:qFormat/>
    <w:rPr>
      <w:rFonts w:cs="OpenSymbol"/>
    </w:rPr>
  </w:style>
  <w:style w:type="character" w:customStyle="1" w:styleId="ListLabel2267">
    <w:name w:val="ListLabel 2267"/>
    <w:qFormat/>
    <w:rPr>
      <w:rFonts w:cs="OpenSymbol"/>
    </w:rPr>
  </w:style>
  <w:style w:type="character" w:customStyle="1" w:styleId="ListLabel2268">
    <w:name w:val="ListLabel 2268"/>
    <w:qFormat/>
    <w:rPr>
      <w:rFonts w:cs="OpenSymbol"/>
    </w:rPr>
  </w:style>
  <w:style w:type="character" w:customStyle="1" w:styleId="ListLabel2269">
    <w:name w:val="ListLabel 2269"/>
    <w:qFormat/>
    <w:rPr>
      <w:rFonts w:ascii="Times New Roman" w:hAnsi="Times New Roman" w:cs="OpenSymbol"/>
      <w:b w:val="0"/>
      <w:sz w:val="28"/>
    </w:rPr>
  </w:style>
  <w:style w:type="character" w:customStyle="1" w:styleId="ListLabel2270">
    <w:name w:val="ListLabel 2270"/>
    <w:qFormat/>
    <w:rPr>
      <w:rFonts w:cs="OpenSymbol"/>
    </w:rPr>
  </w:style>
  <w:style w:type="character" w:customStyle="1" w:styleId="ListLabel2271">
    <w:name w:val="ListLabel 2271"/>
    <w:qFormat/>
    <w:rPr>
      <w:rFonts w:cs="OpenSymbol"/>
    </w:rPr>
  </w:style>
  <w:style w:type="character" w:customStyle="1" w:styleId="ListLabel2272">
    <w:name w:val="ListLabel 2272"/>
    <w:qFormat/>
    <w:rPr>
      <w:rFonts w:cs="OpenSymbol"/>
    </w:rPr>
  </w:style>
  <w:style w:type="character" w:customStyle="1" w:styleId="ListLabel2273">
    <w:name w:val="ListLabel 2273"/>
    <w:qFormat/>
    <w:rPr>
      <w:rFonts w:cs="OpenSymbol"/>
    </w:rPr>
  </w:style>
  <w:style w:type="character" w:customStyle="1" w:styleId="ListLabel2274">
    <w:name w:val="ListLabel 2274"/>
    <w:qFormat/>
    <w:rPr>
      <w:rFonts w:cs="OpenSymbol"/>
    </w:rPr>
  </w:style>
  <w:style w:type="character" w:customStyle="1" w:styleId="ListLabel2275">
    <w:name w:val="ListLabel 2275"/>
    <w:qFormat/>
    <w:rPr>
      <w:rFonts w:cs="OpenSymbol"/>
    </w:rPr>
  </w:style>
  <w:style w:type="character" w:customStyle="1" w:styleId="ListLabel2276">
    <w:name w:val="ListLabel 2276"/>
    <w:qFormat/>
    <w:rPr>
      <w:rFonts w:cs="OpenSymbol"/>
    </w:rPr>
  </w:style>
  <w:style w:type="character" w:customStyle="1" w:styleId="ListLabel2277">
    <w:name w:val="ListLabel 2277"/>
    <w:qFormat/>
    <w:rPr>
      <w:rFonts w:cs="OpenSymbol"/>
    </w:rPr>
  </w:style>
  <w:style w:type="character" w:customStyle="1" w:styleId="ListLabel2278">
    <w:name w:val="ListLabel 2278"/>
    <w:qFormat/>
    <w:rPr>
      <w:rFonts w:ascii="Times New Roman" w:hAnsi="Times New Roman" w:cs="OpenSymbol"/>
      <w:b w:val="0"/>
      <w:sz w:val="28"/>
    </w:rPr>
  </w:style>
  <w:style w:type="character" w:customStyle="1" w:styleId="ListLabel2279">
    <w:name w:val="ListLabel 2279"/>
    <w:qFormat/>
    <w:rPr>
      <w:rFonts w:cs="OpenSymbol"/>
    </w:rPr>
  </w:style>
  <w:style w:type="character" w:customStyle="1" w:styleId="ListLabel2280">
    <w:name w:val="ListLabel 2280"/>
    <w:qFormat/>
    <w:rPr>
      <w:rFonts w:cs="OpenSymbol"/>
    </w:rPr>
  </w:style>
  <w:style w:type="character" w:customStyle="1" w:styleId="ListLabel2281">
    <w:name w:val="ListLabel 2281"/>
    <w:qFormat/>
    <w:rPr>
      <w:rFonts w:cs="OpenSymbol"/>
    </w:rPr>
  </w:style>
  <w:style w:type="character" w:customStyle="1" w:styleId="ListLabel2282">
    <w:name w:val="ListLabel 2282"/>
    <w:qFormat/>
    <w:rPr>
      <w:rFonts w:cs="OpenSymbol"/>
    </w:rPr>
  </w:style>
  <w:style w:type="character" w:customStyle="1" w:styleId="ListLabel2283">
    <w:name w:val="ListLabel 2283"/>
    <w:qFormat/>
    <w:rPr>
      <w:rFonts w:cs="OpenSymbol"/>
    </w:rPr>
  </w:style>
  <w:style w:type="character" w:customStyle="1" w:styleId="ListLabel2284">
    <w:name w:val="ListLabel 2284"/>
    <w:qFormat/>
    <w:rPr>
      <w:rFonts w:cs="OpenSymbol"/>
    </w:rPr>
  </w:style>
  <w:style w:type="character" w:customStyle="1" w:styleId="ListLabel2285">
    <w:name w:val="ListLabel 2285"/>
    <w:qFormat/>
    <w:rPr>
      <w:rFonts w:cs="OpenSymbol"/>
    </w:rPr>
  </w:style>
  <w:style w:type="character" w:customStyle="1" w:styleId="ListLabel2286">
    <w:name w:val="ListLabel 2286"/>
    <w:qFormat/>
    <w:rPr>
      <w:rFonts w:cs="OpenSymbol"/>
    </w:rPr>
  </w:style>
  <w:style w:type="character" w:customStyle="1" w:styleId="ListLabel2287">
    <w:name w:val="ListLabel 2287"/>
    <w:qFormat/>
    <w:rPr>
      <w:rFonts w:ascii="Times New Roman" w:hAnsi="Times New Roman" w:cs="OpenSymbol"/>
      <w:b w:val="0"/>
      <w:sz w:val="28"/>
    </w:rPr>
  </w:style>
  <w:style w:type="character" w:customStyle="1" w:styleId="ListLabel2288">
    <w:name w:val="ListLabel 2288"/>
    <w:qFormat/>
    <w:rPr>
      <w:rFonts w:cs="OpenSymbol"/>
    </w:rPr>
  </w:style>
  <w:style w:type="character" w:customStyle="1" w:styleId="ListLabel2289">
    <w:name w:val="ListLabel 2289"/>
    <w:qFormat/>
    <w:rPr>
      <w:rFonts w:cs="OpenSymbol"/>
    </w:rPr>
  </w:style>
  <w:style w:type="character" w:customStyle="1" w:styleId="ListLabel2290">
    <w:name w:val="ListLabel 2290"/>
    <w:qFormat/>
    <w:rPr>
      <w:rFonts w:cs="OpenSymbol"/>
    </w:rPr>
  </w:style>
  <w:style w:type="character" w:customStyle="1" w:styleId="ListLabel2291">
    <w:name w:val="ListLabel 2291"/>
    <w:qFormat/>
    <w:rPr>
      <w:rFonts w:cs="OpenSymbol"/>
    </w:rPr>
  </w:style>
  <w:style w:type="character" w:customStyle="1" w:styleId="ListLabel2292">
    <w:name w:val="ListLabel 2292"/>
    <w:qFormat/>
    <w:rPr>
      <w:rFonts w:cs="OpenSymbol"/>
    </w:rPr>
  </w:style>
  <w:style w:type="character" w:customStyle="1" w:styleId="ListLabel2293">
    <w:name w:val="ListLabel 2293"/>
    <w:qFormat/>
    <w:rPr>
      <w:rFonts w:cs="OpenSymbol"/>
    </w:rPr>
  </w:style>
  <w:style w:type="character" w:customStyle="1" w:styleId="ListLabel2294">
    <w:name w:val="ListLabel 2294"/>
    <w:qFormat/>
    <w:rPr>
      <w:rFonts w:cs="OpenSymbol"/>
    </w:rPr>
  </w:style>
  <w:style w:type="character" w:customStyle="1" w:styleId="ListLabel2295">
    <w:name w:val="ListLabel 2295"/>
    <w:qFormat/>
    <w:rPr>
      <w:rFonts w:cs="OpenSymbol"/>
    </w:rPr>
  </w:style>
  <w:style w:type="character" w:customStyle="1" w:styleId="ListLabel2296">
    <w:name w:val="ListLabel 2296"/>
    <w:qFormat/>
    <w:rPr>
      <w:rFonts w:ascii="Times New Roman" w:hAnsi="Times New Roman" w:cs="OpenSymbol"/>
      <w:b w:val="0"/>
      <w:sz w:val="28"/>
    </w:rPr>
  </w:style>
  <w:style w:type="character" w:customStyle="1" w:styleId="ListLabel2297">
    <w:name w:val="ListLabel 2297"/>
    <w:qFormat/>
    <w:rPr>
      <w:rFonts w:cs="OpenSymbol"/>
    </w:rPr>
  </w:style>
  <w:style w:type="character" w:customStyle="1" w:styleId="ListLabel2298">
    <w:name w:val="ListLabel 2298"/>
    <w:qFormat/>
    <w:rPr>
      <w:rFonts w:cs="OpenSymbol"/>
    </w:rPr>
  </w:style>
  <w:style w:type="character" w:customStyle="1" w:styleId="ListLabel2299">
    <w:name w:val="ListLabel 2299"/>
    <w:qFormat/>
    <w:rPr>
      <w:rFonts w:cs="OpenSymbol"/>
    </w:rPr>
  </w:style>
  <w:style w:type="character" w:customStyle="1" w:styleId="ListLabel2300">
    <w:name w:val="ListLabel 2300"/>
    <w:qFormat/>
    <w:rPr>
      <w:rFonts w:cs="OpenSymbol"/>
    </w:rPr>
  </w:style>
  <w:style w:type="character" w:customStyle="1" w:styleId="ListLabel2301">
    <w:name w:val="ListLabel 2301"/>
    <w:qFormat/>
    <w:rPr>
      <w:rFonts w:cs="OpenSymbol"/>
    </w:rPr>
  </w:style>
  <w:style w:type="character" w:customStyle="1" w:styleId="ListLabel2302">
    <w:name w:val="ListLabel 2302"/>
    <w:qFormat/>
    <w:rPr>
      <w:rFonts w:cs="OpenSymbol"/>
    </w:rPr>
  </w:style>
  <w:style w:type="character" w:customStyle="1" w:styleId="ListLabel2303">
    <w:name w:val="ListLabel 2303"/>
    <w:qFormat/>
    <w:rPr>
      <w:rFonts w:cs="OpenSymbol"/>
    </w:rPr>
  </w:style>
  <w:style w:type="character" w:customStyle="1" w:styleId="ListLabel2304">
    <w:name w:val="ListLabel 2304"/>
    <w:qFormat/>
    <w:rPr>
      <w:rFonts w:cs="OpenSymbol"/>
    </w:rPr>
  </w:style>
  <w:style w:type="character" w:customStyle="1" w:styleId="ListLabel2305">
    <w:name w:val="ListLabel 2305"/>
    <w:qFormat/>
    <w:rPr>
      <w:rFonts w:cs="OpenSymbol"/>
    </w:rPr>
  </w:style>
  <w:style w:type="character" w:customStyle="1" w:styleId="ListLabel2306">
    <w:name w:val="ListLabel 2306"/>
    <w:qFormat/>
    <w:rPr>
      <w:rFonts w:cs="OpenSymbol"/>
    </w:rPr>
  </w:style>
  <w:style w:type="character" w:customStyle="1" w:styleId="ListLabel2307">
    <w:name w:val="ListLabel 2307"/>
    <w:qFormat/>
    <w:rPr>
      <w:rFonts w:cs="OpenSymbol"/>
    </w:rPr>
  </w:style>
  <w:style w:type="character" w:customStyle="1" w:styleId="ListLabel2308">
    <w:name w:val="ListLabel 2308"/>
    <w:qFormat/>
    <w:rPr>
      <w:rFonts w:cs="OpenSymbol"/>
    </w:rPr>
  </w:style>
  <w:style w:type="character" w:customStyle="1" w:styleId="ListLabel2309">
    <w:name w:val="ListLabel 2309"/>
    <w:qFormat/>
    <w:rPr>
      <w:rFonts w:cs="OpenSymbol"/>
    </w:rPr>
  </w:style>
  <w:style w:type="character" w:customStyle="1" w:styleId="ListLabel2310">
    <w:name w:val="ListLabel 2310"/>
    <w:qFormat/>
    <w:rPr>
      <w:rFonts w:cs="OpenSymbol"/>
    </w:rPr>
  </w:style>
  <w:style w:type="character" w:customStyle="1" w:styleId="ListLabel2311">
    <w:name w:val="ListLabel 2311"/>
    <w:qFormat/>
    <w:rPr>
      <w:rFonts w:cs="OpenSymbol"/>
    </w:rPr>
  </w:style>
  <w:style w:type="character" w:customStyle="1" w:styleId="ListLabel2312">
    <w:name w:val="ListLabel 2312"/>
    <w:qFormat/>
    <w:rPr>
      <w:rFonts w:cs="OpenSymbol"/>
    </w:rPr>
  </w:style>
  <w:style w:type="character" w:customStyle="1" w:styleId="ListLabel2313">
    <w:name w:val="ListLabel 2313"/>
    <w:qFormat/>
    <w:rPr>
      <w:rFonts w:cs="OpenSymbol"/>
    </w:rPr>
  </w:style>
  <w:style w:type="character" w:customStyle="1" w:styleId="ListLabel2314">
    <w:name w:val="ListLabel 2314"/>
    <w:qFormat/>
    <w:rPr>
      <w:rFonts w:ascii="Times New Roman" w:hAnsi="Times New Roman" w:cs="OpenSymbol"/>
      <w:b w:val="0"/>
      <w:sz w:val="28"/>
    </w:rPr>
  </w:style>
  <w:style w:type="character" w:customStyle="1" w:styleId="ListLabel2315">
    <w:name w:val="ListLabel 2315"/>
    <w:qFormat/>
    <w:rPr>
      <w:rFonts w:cs="OpenSymbol"/>
    </w:rPr>
  </w:style>
  <w:style w:type="character" w:customStyle="1" w:styleId="ListLabel2316">
    <w:name w:val="ListLabel 2316"/>
    <w:qFormat/>
    <w:rPr>
      <w:rFonts w:cs="OpenSymbol"/>
    </w:rPr>
  </w:style>
  <w:style w:type="character" w:customStyle="1" w:styleId="ListLabel2317">
    <w:name w:val="ListLabel 2317"/>
    <w:qFormat/>
    <w:rPr>
      <w:rFonts w:cs="OpenSymbol"/>
    </w:rPr>
  </w:style>
  <w:style w:type="character" w:customStyle="1" w:styleId="ListLabel2318">
    <w:name w:val="ListLabel 2318"/>
    <w:qFormat/>
    <w:rPr>
      <w:rFonts w:cs="OpenSymbol"/>
    </w:rPr>
  </w:style>
  <w:style w:type="character" w:customStyle="1" w:styleId="ListLabel2319">
    <w:name w:val="ListLabel 2319"/>
    <w:qFormat/>
    <w:rPr>
      <w:rFonts w:cs="OpenSymbol"/>
    </w:rPr>
  </w:style>
  <w:style w:type="character" w:customStyle="1" w:styleId="ListLabel2320">
    <w:name w:val="ListLabel 2320"/>
    <w:qFormat/>
    <w:rPr>
      <w:rFonts w:cs="OpenSymbol"/>
    </w:rPr>
  </w:style>
  <w:style w:type="character" w:customStyle="1" w:styleId="ListLabel2321">
    <w:name w:val="ListLabel 2321"/>
    <w:qFormat/>
    <w:rPr>
      <w:rFonts w:cs="OpenSymbol"/>
    </w:rPr>
  </w:style>
  <w:style w:type="character" w:customStyle="1" w:styleId="ListLabel2322">
    <w:name w:val="ListLabel 2322"/>
    <w:qFormat/>
    <w:rPr>
      <w:rFonts w:cs="OpenSymbol"/>
    </w:rPr>
  </w:style>
  <w:style w:type="character" w:customStyle="1" w:styleId="ListLabel2323">
    <w:name w:val="ListLabel 2323"/>
    <w:qFormat/>
    <w:rPr>
      <w:rFonts w:ascii="Times New Roman" w:hAnsi="Times New Roman" w:cs="OpenSymbol"/>
      <w:b w:val="0"/>
      <w:sz w:val="28"/>
    </w:rPr>
  </w:style>
  <w:style w:type="character" w:customStyle="1" w:styleId="ListLabel2324">
    <w:name w:val="ListLabel 2324"/>
    <w:qFormat/>
    <w:rPr>
      <w:rFonts w:cs="OpenSymbol"/>
    </w:rPr>
  </w:style>
  <w:style w:type="character" w:customStyle="1" w:styleId="ListLabel2325">
    <w:name w:val="ListLabel 2325"/>
    <w:qFormat/>
    <w:rPr>
      <w:rFonts w:cs="OpenSymbol"/>
    </w:rPr>
  </w:style>
  <w:style w:type="character" w:customStyle="1" w:styleId="ListLabel2326">
    <w:name w:val="ListLabel 2326"/>
    <w:qFormat/>
    <w:rPr>
      <w:rFonts w:cs="OpenSymbol"/>
    </w:rPr>
  </w:style>
  <w:style w:type="character" w:customStyle="1" w:styleId="ListLabel2327">
    <w:name w:val="ListLabel 2327"/>
    <w:qFormat/>
    <w:rPr>
      <w:rFonts w:cs="OpenSymbol"/>
    </w:rPr>
  </w:style>
  <w:style w:type="character" w:customStyle="1" w:styleId="ListLabel2328">
    <w:name w:val="ListLabel 2328"/>
    <w:qFormat/>
    <w:rPr>
      <w:rFonts w:cs="OpenSymbol"/>
    </w:rPr>
  </w:style>
  <w:style w:type="character" w:customStyle="1" w:styleId="ListLabel2329">
    <w:name w:val="ListLabel 2329"/>
    <w:qFormat/>
    <w:rPr>
      <w:rFonts w:cs="OpenSymbol"/>
    </w:rPr>
  </w:style>
  <w:style w:type="character" w:customStyle="1" w:styleId="ListLabel2330">
    <w:name w:val="ListLabel 2330"/>
    <w:qFormat/>
    <w:rPr>
      <w:rFonts w:cs="OpenSymbol"/>
    </w:rPr>
  </w:style>
  <w:style w:type="character" w:customStyle="1" w:styleId="ListLabel2331">
    <w:name w:val="ListLabel 2331"/>
    <w:qFormat/>
    <w:rPr>
      <w:rFonts w:cs="OpenSymbol"/>
    </w:rPr>
  </w:style>
  <w:style w:type="character" w:customStyle="1" w:styleId="ListLabel2332">
    <w:name w:val="ListLabel 2332"/>
    <w:qFormat/>
    <w:rPr>
      <w:rFonts w:ascii="Times New Roman" w:hAnsi="Times New Roman" w:cs="OpenSymbol"/>
      <w:b w:val="0"/>
      <w:sz w:val="28"/>
    </w:rPr>
  </w:style>
  <w:style w:type="character" w:customStyle="1" w:styleId="ListLabel2333">
    <w:name w:val="ListLabel 2333"/>
    <w:qFormat/>
    <w:rPr>
      <w:rFonts w:cs="OpenSymbol"/>
    </w:rPr>
  </w:style>
  <w:style w:type="character" w:customStyle="1" w:styleId="ListLabel2334">
    <w:name w:val="ListLabel 2334"/>
    <w:qFormat/>
    <w:rPr>
      <w:rFonts w:cs="OpenSymbol"/>
    </w:rPr>
  </w:style>
  <w:style w:type="character" w:customStyle="1" w:styleId="ListLabel2335">
    <w:name w:val="ListLabel 2335"/>
    <w:qFormat/>
    <w:rPr>
      <w:rFonts w:cs="OpenSymbol"/>
    </w:rPr>
  </w:style>
  <w:style w:type="character" w:customStyle="1" w:styleId="ListLabel2336">
    <w:name w:val="ListLabel 2336"/>
    <w:qFormat/>
    <w:rPr>
      <w:rFonts w:cs="OpenSymbol"/>
    </w:rPr>
  </w:style>
  <w:style w:type="character" w:customStyle="1" w:styleId="ListLabel2337">
    <w:name w:val="ListLabel 2337"/>
    <w:qFormat/>
    <w:rPr>
      <w:rFonts w:cs="OpenSymbol"/>
    </w:rPr>
  </w:style>
  <w:style w:type="character" w:customStyle="1" w:styleId="ListLabel2338">
    <w:name w:val="ListLabel 2338"/>
    <w:qFormat/>
    <w:rPr>
      <w:rFonts w:cs="OpenSymbol"/>
    </w:rPr>
  </w:style>
  <w:style w:type="character" w:customStyle="1" w:styleId="ListLabel2339">
    <w:name w:val="ListLabel 2339"/>
    <w:qFormat/>
    <w:rPr>
      <w:rFonts w:cs="OpenSymbol"/>
    </w:rPr>
  </w:style>
  <w:style w:type="character" w:customStyle="1" w:styleId="ListLabel2340">
    <w:name w:val="ListLabel 2340"/>
    <w:qFormat/>
    <w:rPr>
      <w:rFonts w:cs="OpenSymbol"/>
    </w:rPr>
  </w:style>
  <w:style w:type="character" w:customStyle="1" w:styleId="ListLabel2341">
    <w:name w:val="ListLabel 2341"/>
    <w:qFormat/>
    <w:rPr>
      <w:rFonts w:ascii="Times New Roman" w:hAnsi="Times New Roman" w:cs="OpenSymbol"/>
      <w:b w:val="0"/>
      <w:sz w:val="28"/>
    </w:rPr>
  </w:style>
  <w:style w:type="character" w:customStyle="1" w:styleId="ListLabel2342">
    <w:name w:val="ListLabel 2342"/>
    <w:qFormat/>
    <w:rPr>
      <w:rFonts w:cs="OpenSymbol"/>
    </w:rPr>
  </w:style>
  <w:style w:type="character" w:customStyle="1" w:styleId="ListLabel2343">
    <w:name w:val="ListLabel 2343"/>
    <w:qFormat/>
    <w:rPr>
      <w:rFonts w:cs="OpenSymbol"/>
    </w:rPr>
  </w:style>
  <w:style w:type="character" w:customStyle="1" w:styleId="ListLabel2344">
    <w:name w:val="ListLabel 2344"/>
    <w:qFormat/>
    <w:rPr>
      <w:rFonts w:cs="OpenSymbol"/>
    </w:rPr>
  </w:style>
  <w:style w:type="character" w:customStyle="1" w:styleId="ListLabel2345">
    <w:name w:val="ListLabel 2345"/>
    <w:qFormat/>
    <w:rPr>
      <w:rFonts w:cs="OpenSymbol"/>
    </w:rPr>
  </w:style>
  <w:style w:type="character" w:customStyle="1" w:styleId="ListLabel2346">
    <w:name w:val="ListLabel 2346"/>
    <w:qFormat/>
    <w:rPr>
      <w:rFonts w:cs="OpenSymbol"/>
    </w:rPr>
  </w:style>
  <w:style w:type="character" w:customStyle="1" w:styleId="ListLabel2347">
    <w:name w:val="ListLabel 2347"/>
    <w:qFormat/>
    <w:rPr>
      <w:rFonts w:cs="OpenSymbol"/>
    </w:rPr>
  </w:style>
  <w:style w:type="character" w:customStyle="1" w:styleId="ListLabel2348">
    <w:name w:val="ListLabel 2348"/>
    <w:qFormat/>
    <w:rPr>
      <w:rFonts w:cs="OpenSymbol"/>
    </w:rPr>
  </w:style>
  <w:style w:type="character" w:customStyle="1" w:styleId="ListLabel2349">
    <w:name w:val="ListLabel 2349"/>
    <w:qFormat/>
    <w:rPr>
      <w:rFonts w:cs="OpenSymbol"/>
    </w:rPr>
  </w:style>
  <w:style w:type="character" w:customStyle="1" w:styleId="ListLabel2350">
    <w:name w:val="ListLabel 2350"/>
    <w:qFormat/>
    <w:rPr>
      <w:rFonts w:cs="OpenSymbol"/>
      <w:sz w:val="28"/>
    </w:rPr>
  </w:style>
  <w:style w:type="character" w:customStyle="1" w:styleId="ListLabel2351">
    <w:name w:val="ListLabel 2351"/>
    <w:qFormat/>
    <w:rPr>
      <w:rFonts w:cs="OpenSymbol"/>
    </w:rPr>
  </w:style>
  <w:style w:type="character" w:customStyle="1" w:styleId="ListLabel2352">
    <w:name w:val="ListLabel 2352"/>
    <w:qFormat/>
    <w:rPr>
      <w:rFonts w:cs="OpenSymbol"/>
    </w:rPr>
  </w:style>
  <w:style w:type="character" w:customStyle="1" w:styleId="ListLabel2353">
    <w:name w:val="ListLabel 2353"/>
    <w:qFormat/>
    <w:rPr>
      <w:rFonts w:cs="OpenSymbol"/>
    </w:rPr>
  </w:style>
  <w:style w:type="character" w:customStyle="1" w:styleId="ListLabel2354">
    <w:name w:val="ListLabel 2354"/>
    <w:qFormat/>
    <w:rPr>
      <w:rFonts w:cs="OpenSymbol"/>
    </w:rPr>
  </w:style>
  <w:style w:type="character" w:customStyle="1" w:styleId="ListLabel2355">
    <w:name w:val="ListLabel 2355"/>
    <w:qFormat/>
    <w:rPr>
      <w:rFonts w:cs="OpenSymbol"/>
    </w:rPr>
  </w:style>
  <w:style w:type="character" w:customStyle="1" w:styleId="ListLabel2356">
    <w:name w:val="ListLabel 2356"/>
    <w:qFormat/>
    <w:rPr>
      <w:rFonts w:cs="OpenSymbol"/>
    </w:rPr>
  </w:style>
  <w:style w:type="character" w:customStyle="1" w:styleId="ListLabel2357">
    <w:name w:val="ListLabel 2357"/>
    <w:qFormat/>
    <w:rPr>
      <w:rFonts w:cs="OpenSymbol"/>
    </w:rPr>
  </w:style>
  <w:style w:type="character" w:customStyle="1" w:styleId="ListLabel2358">
    <w:name w:val="ListLabel 2358"/>
    <w:qFormat/>
    <w:rPr>
      <w:rFonts w:cs="OpenSymbol"/>
    </w:rPr>
  </w:style>
  <w:style w:type="character" w:customStyle="1" w:styleId="ListLabel2359">
    <w:name w:val="ListLabel 2359"/>
    <w:qFormat/>
    <w:rPr>
      <w:rFonts w:cs="OpenSymbol"/>
    </w:rPr>
  </w:style>
  <w:style w:type="character" w:customStyle="1" w:styleId="ListLabel2360">
    <w:name w:val="ListLabel 2360"/>
    <w:qFormat/>
    <w:rPr>
      <w:rFonts w:cs="OpenSymbol"/>
    </w:rPr>
  </w:style>
  <w:style w:type="character" w:customStyle="1" w:styleId="ListLabel2361">
    <w:name w:val="ListLabel 2361"/>
    <w:qFormat/>
    <w:rPr>
      <w:rFonts w:cs="OpenSymbol"/>
    </w:rPr>
  </w:style>
  <w:style w:type="character" w:customStyle="1" w:styleId="ListLabel2362">
    <w:name w:val="ListLabel 2362"/>
    <w:qFormat/>
    <w:rPr>
      <w:rFonts w:cs="OpenSymbol"/>
    </w:rPr>
  </w:style>
  <w:style w:type="character" w:customStyle="1" w:styleId="ListLabel2363">
    <w:name w:val="ListLabel 2363"/>
    <w:qFormat/>
    <w:rPr>
      <w:rFonts w:cs="OpenSymbol"/>
    </w:rPr>
  </w:style>
  <w:style w:type="character" w:customStyle="1" w:styleId="ListLabel2364">
    <w:name w:val="ListLabel 2364"/>
    <w:qFormat/>
    <w:rPr>
      <w:rFonts w:cs="OpenSymbol"/>
    </w:rPr>
  </w:style>
  <w:style w:type="character" w:customStyle="1" w:styleId="ListLabel2365">
    <w:name w:val="ListLabel 2365"/>
    <w:qFormat/>
    <w:rPr>
      <w:rFonts w:cs="OpenSymbol"/>
    </w:rPr>
  </w:style>
  <w:style w:type="character" w:customStyle="1" w:styleId="ListLabel2366">
    <w:name w:val="ListLabel 2366"/>
    <w:qFormat/>
    <w:rPr>
      <w:rFonts w:cs="OpenSymbol"/>
    </w:rPr>
  </w:style>
  <w:style w:type="character" w:customStyle="1" w:styleId="ListLabel2367">
    <w:name w:val="ListLabel 2367"/>
    <w:qFormat/>
    <w:rPr>
      <w:rFonts w:cs="OpenSymbol"/>
    </w:rPr>
  </w:style>
  <w:style w:type="character" w:customStyle="1" w:styleId="ListLabel2368">
    <w:name w:val="ListLabel 2368"/>
    <w:qFormat/>
    <w:rPr>
      <w:rFonts w:cs="OpenSymbol"/>
    </w:rPr>
  </w:style>
  <w:style w:type="character" w:customStyle="1" w:styleId="ListLabel2369">
    <w:name w:val="ListLabel 2369"/>
    <w:qFormat/>
    <w:rPr>
      <w:rFonts w:cs="OpenSymbol"/>
    </w:rPr>
  </w:style>
  <w:style w:type="character" w:customStyle="1" w:styleId="ListLabel2370">
    <w:name w:val="ListLabel 2370"/>
    <w:qFormat/>
    <w:rPr>
      <w:rFonts w:cs="OpenSymbol"/>
    </w:rPr>
  </w:style>
  <w:style w:type="character" w:customStyle="1" w:styleId="ListLabel2371">
    <w:name w:val="ListLabel 2371"/>
    <w:qFormat/>
    <w:rPr>
      <w:rFonts w:cs="OpenSymbol"/>
    </w:rPr>
  </w:style>
  <w:style w:type="character" w:customStyle="1" w:styleId="ListLabel2372">
    <w:name w:val="ListLabel 2372"/>
    <w:qFormat/>
    <w:rPr>
      <w:rFonts w:cs="OpenSymbol"/>
    </w:rPr>
  </w:style>
  <w:style w:type="character" w:customStyle="1" w:styleId="ListLabel2373">
    <w:name w:val="ListLabel 2373"/>
    <w:qFormat/>
    <w:rPr>
      <w:rFonts w:cs="OpenSymbol"/>
    </w:rPr>
  </w:style>
  <w:style w:type="character" w:customStyle="1" w:styleId="ListLabel2374">
    <w:name w:val="ListLabel 2374"/>
    <w:qFormat/>
    <w:rPr>
      <w:rFonts w:cs="OpenSymbol"/>
    </w:rPr>
  </w:style>
  <w:style w:type="character" w:customStyle="1" w:styleId="ListLabel2375">
    <w:name w:val="ListLabel 2375"/>
    <w:qFormat/>
    <w:rPr>
      <w:rFonts w:cs="OpenSymbol"/>
    </w:rPr>
  </w:style>
  <w:style w:type="character" w:customStyle="1" w:styleId="ListLabel2376">
    <w:name w:val="ListLabel 2376"/>
    <w:qFormat/>
    <w:rPr>
      <w:rFonts w:cs="OpenSymbol"/>
    </w:rPr>
  </w:style>
  <w:style w:type="character" w:customStyle="1" w:styleId="ListLabel2377">
    <w:name w:val="ListLabel 2377"/>
    <w:qFormat/>
    <w:rPr>
      <w:rFonts w:cs="OpenSymbol"/>
    </w:rPr>
  </w:style>
  <w:style w:type="character" w:customStyle="1" w:styleId="ListLabel2378">
    <w:name w:val="ListLabel 2378"/>
    <w:qFormat/>
    <w:rPr>
      <w:rFonts w:cs="OpenSymbol"/>
    </w:rPr>
  </w:style>
  <w:style w:type="character" w:customStyle="1" w:styleId="ListLabel2379">
    <w:name w:val="ListLabel 2379"/>
    <w:qFormat/>
    <w:rPr>
      <w:rFonts w:cs="OpenSymbol"/>
    </w:rPr>
  </w:style>
  <w:style w:type="character" w:customStyle="1" w:styleId="ListLabel2380">
    <w:name w:val="ListLabel 2380"/>
    <w:qFormat/>
    <w:rPr>
      <w:rFonts w:cs="OpenSymbol"/>
    </w:rPr>
  </w:style>
  <w:style w:type="character" w:customStyle="1" w:styleId="ListLabel2381">
    <w:name w:val="ListLabel 2381"/>
    <w:qFormat/>
    <w:rPr>
      <w:rFonts w:cs="OpenSymbol"/>
    </w:rPr>
  </w:style>
  <w:style w:type="character" w:customStyle="1" w:styleId="ListLabel2382">
    <w:name w:val="ListLabel 2382"/>
    <w:qFormat/>
    <w:rPr>
      <w:rFonts w:cs="OpenSymbol"/>
    </w:rPr>
  </w:style>
  <w:style w:type="character" w:customStyle="1" w:styleId="ListLabel2383">
    <w:name w:val="ListLabel 2383"/>
    <w:qFormat/>
    <w:rPr>
      <w:rFonts w:cs="OpenSymbol"/>
    </w:rPr>
  </w:style>
  <w:style w:type="character" w:customStyle="1" w:styleId="ListLabel2384">
    <w:name w:val="ListLabel 2384"/>
    <w:qFormat/>
    <w:rPr>
      <w:rFonts w:cs="OpenSymbol"/>
    </w:rPr>
  </w:style>
  <w:style w:type="character" w:customStyle="1" w:styleId="ListLabel2385">
    <w:name w:val="ListLabel 2385"/>
    <w:qFormat/>
    <w:rPr>
      <w:rFonts w:cs="OpenSymbol"/>
    </w:rPr>
  </w:style>
  <w:style w:type="character" w:customStyle="1" w:styleId="ListLabel2386">
    <w:name w:val="ListLabel 2386"/>
    <w:qFormat/>
    <w:rPr>
      <w:rFonts w:ascii="Times New Roman" w:hAnsi="Times New Roman" w:cs="OpenSymbol"/>
      <w:b w:val="0"/>
    </w:rPr>
  </w:style>
  <w:style w:type="character" w:customStyle="1" w:styleId="ListLabel2387">
    <w:name w:val="ListLabel 2387"/>
    <w:qFormat/>
    <w:rPr>
      <w:rFonts w:cs="OpenSymbol"/>
    </w:rPr>
  </w:style>
  <w:style w:type="character" w:customStyle="1" w:styleId="ListLabel2388">
    <w:name w:val="ListLabel 2388"/>
    <w:qFormat/>
    <w:rPr>
      <w:rFonts w:cs="OpenSymbol"/>
    </w:rPr>
  </w:style>
  <w:style w:type="character" w:customStyle="1" w:styleId="ListLabel2389">
    <w:name w:val="ListLabel 2389"/>
    <w:qFormat/>
    <w:rPr>
      <w:rFonts w:cs="OpenSymbol"/>
    </w:rPr>
  </w:style>
  <w:style w:type="character" w:customStyle="1" w:styleId="ListLabel2390">
    <w:name w:val="ListLabel 2390"/>
    <w:qFormat/>
    <w:rPr>
      <w:rFonts w:cs="OpenSymbol"/>
    </w:rPr>
  </w:style>
  <w:style w:type="character" w:customStyle="1" w:styleId="ListLabel2391">
    <w:name w:val="ListLabel 2391"/>
    <w:qFormat/>
    <w:rPr>
      <w:rFonts w:cs="OpenSymbol"/>
    </w:rPr>
  </w:style>
  <w:style w:type="character" w:customStyle="1" w:styleId="ListLabel2392">
    <w:name w:val="ListLabel 2392"/>
    <w:qFormat/>
    <w:rPr>
      <w:rFonts w:cs="OpenSymbol"/>
    </w:rPr>
  </w:style>
  <w:style w:type="character" w:customStyle="1" w:styleId="ListLabel2393">
    <w:name w:val="ListLabel 2393"/>
    <w:qFormat/>
    <w:rPr>
      <w:rFonts w:cs="OpenSymbol"/>
    </w:rPr>
  </w:style>
  <w:style w:type="character" w:customStyle="1" w:styleId="ListLabel2394">
    <w:name w:val="ListLabel 2394"/>
    <w:qFormat/>
    <w:rPr>
      <w:rFonts w:cs="OpenSymbol"/>
    </w:rPr>
  </w:style>
  <w:style w:type="character" w:customStyle="1" w:styleId="ListLabel2395">
    <w:name w:val="ListLabel 2395"/>
    <w:qFormat/>
    <w:rPr>
      <w:rFonts w:ascii="Times New Roman" w:hAnsi="Times New Roman" w:cs="OpenSymbol"/>
      <w:b w:val="0"/>
    </w:rPr>
  </w:style>
  <w:style w:type="character" w:customStyle="1" w:styleId="ListLabel2396">
    <w:name w:val="ListLabel 2396"/>
    <w:qFormat/>
    <w:rPr>
      <w:rFonts w:cs="OpenSymbol"/>
    </w:rPr>
  </w:style>
  <w:style w:type="character" w:customStyle="1" w:styleId="ListLabel2397">
    <w:name w:val="ListLabel 2397"/>
    <w:qFormat/>
    <w:rPr>
      <w:rFonts w:cs="OpenSymbol"/>
    </w:rPr>
  </w:style>
  <w:style w:type="character" w:customStyle="1" w:styleId="ListLabel2398">
    <w:name w:val="ListLabel 2398"/>
    <w:qFormat/>
    <w:rPr>
      <w:rFonts w:cs="OpenSymbol"/>
    </w:rPr>
  </w:style>
  <w:style w:type="character" w:customStyle="1" w:styleId="ListLabel2399">
    <w:name w:val="ListLabel 2399"/>
    <w:qFormat/>
    <w:rPr>
      <w:rFonts w:cs="OpenSymbol"/>
    </w:rPr>
  </w:style>
  <w:style w:type="character" w:customStyle="1" w:styleId="ListLabel2400">
    <w:name w:val="ListLabel 2400"/>
    <w:qFormat/>
    <w:rPr>
      <w:rFonts w:cs="OpenSymbol"/>
    </w:rPr>
  </w:style>
  <w:style w:type="character" w:customStyle="1" w:styleId="ListLabel2401">
    <w:name w:val="ListLabel 2401"/>
    <w:qFormat/>
    <w:rPr>
      <w:rFonts w:cs="OpenSymbol"/>
    </w:rPr>
  </w:style>
  <w:style w:type="character" w:customStyle="1" w:styleId="ListLabel2402">
    <w:name w:val="ListLabel 2402"/>
    <w:qFormat/>
    <w:rPr>
      <w:rFonts w:cs="OpenSymbol"/>
    </w:rPr>
  </w:style>
  <w:style w:type="character" w:customStyle="1" w:styleId="ListLabel2403">
    <w:name w:val="ListLabel 2403"/>
    <w:qFormat/>
    <w:rPr>
      <w:rFonts w:cs="OpenSymbol"/>
    </w:rPr>
  </w:style>
  <w:style w:type="character" w:customStyle="1" w:styleId="ListLabel2404">
    <w:name w:val="ListLabel 2404"/>
    <w:qFormat/>
    <w:rPr>
      <w:rFonts w:ascii="Times New Roman" w:hAnsi="Times New Roman" w:cs="OpenSymbol"/>
      <w:sz w:val="28"/>
    </w:rPr>
  </w:style>
  <w:style w:type="character" w:customStyle="1" w:styleId="ListLabel2405">
    <w:name w:val="ListLabel 2405"/>
    <w:qFormat/>
    <w:rPr>
      <w:rFonts w:cs="OpenSymbol"/>
    </w:rPr>
  </w:style>
  <w:style w:type="character" w:customStyle="1" w:styleId="ListLabel2406">
    <w:name w:val="ListLabel 2406"/>
    <w:qFormat/>
    <w:rPr>
      <w:rFonts w:cs="OpenSymbol"/>
    </w:rPr>
  </w:style>
  <w:style w:type="character" w:customStyle="1" w:styleId="ListLabel2407">
    <w:name w:val="ListLabel 2407"/>
    <w:qFormat/>
    <w:rPr>
      <w:rFonts w:cs="OpenSymbol"/>
    </w:rPr>
  </w:style>
  <w:style w:type="character" w:customStyle="1" w:styleId="ListLabel2408">
    <w:name w:val="ListLabel 2408"/>
    <w:qFormat/>
    <w:rPr>
      <w:rFonts w:cs="OpenSymbol"/>
    </w:rPr>
  </w:style>
  <w:style w:type="character" w:customStyle="1" w:styleId="ListLabel2409">
    <w:name w:val="ListLabel 2409"/>
    <w:qFormat/>
    <w:rPr>
      <w:rFonts w:cs="OpenSymbol"/>
    </w:rPr>
  </w:style>
  <w:style w:type="character" w:customStyle="1" w:styleId="ListLabel2410">
    <w:name w:val="ListLabel 2410"/>
    <w:qFormat/>
    <w:rPr>
      <w:rFonts w:cs="OpenSymbol"/>
    </w:rPr>
  </w:style>
  <w:style w:type="character" w:customStyle="1" w:styleId="ListLabel2411">
    <w:name w:val="ListLabel 2411"/>
    <w:qFormat/>
    <w:rPr>
      <w:rFonts w:cs="OpenSymbol"/>
    </w:rPr>
  </w:style>
  <w:style w:type="character" w:customStyle="1" w:styleId="ListLabel2412">
    <w:name w:val="ListLabel 2412"/>
    <w:qFormat/>
    <w:rPr>
      <w:rFonts w:cs="OpenSymbol"/>
    </w:rPr>
  </w:style>
  <w:style w:type="character" w:customStyle="1" w:styleId="ListLabel2413">
    <w:name w:val="ListLabel 2413"/>
    <w:qFormat/>
    <w:rPr>
      <w:rFonts w:cs="OpenSymbol"/>
    </w:rPr>
  </w:style>
  <w:style w:type="character" w:customStyle="1" w:styleId="ListLabel2414">
    <w:name w:val="ListLabel 2414"/>
    <w:qFormat/>
    <w:rPr>
      <w:rFonts w:cs="OpenSymbol"/>
    </w:rPr>
  </w:style>
  <w:style w:type="character" w:customStyle="1" w:styleId="ListLabel2415">
    <w:name w:val="ListLabel 2415"/>
    <w:qFormat/>
    <w:rPr>
      <w:rFonts w:cs="OpenSymbol"/>
    </w:rPr>
  </w:style>
  <w:style w:type="character" w:customStyle="1" w:styleId="ListLabel2416">
    <w:name w:val="ListLabel 2416"/>
    <w:qFormat/>
    <w:rPr>
      <w:rFonts w:cs="OpenSymbol"/>
    </w:rPr>
  </w:style>
  <w:style w:type="character" w:customStyle="1" w:styleId="ListLabel2417">
    <w:name w:val="ListLabel 2417"/>
    <w:qFormat/>
    <w:rPr>
      <w:rFonts w:cs="OpenSymbol"/>
    </w:rPr>
  </w:style>
  <w:style w:type="character" w:customStyle="1" w:styleId="ListLabel2418">
    <w:name w:val="ListLabel 2418"/>
    <w:qFormat/>
    <w:rPr>
      <w:rFonts w:cs="OpenSymbol"/>
    </w:rPr>
  </w:style>
  <w:style w:type="character" w:customStyle="1" w:styleId="ListLabel2419">
    <w:name w:val="ListLabel 2419"/>
    <w:qFormat/>
    <w:rPr>
      <w:rFonts w:cs="OpenSymbol"/>
    </w:rPr>
  </w:style>
  <w:style w:type="character" w:customStyle="1" w:styleId="ListLabel2420">
    <w:name w:val="ListLabel 2420"/>
    <w:qFormat/>
    <w:rPr>
      <w:rFonts w:cs="OpenSymbol"/>
    </w:rPr>
  </w:style>
  <w:style w:type="character" w:customStyle="1" w:styleId="ListLabel2421">
    <w:name w:val="ListLabel 2421"/>
    <w:qFormat/>
    <w:rPr>
      <w:rFonts w:cs="OpenSymbol"/>
    </w:rPr>
  </w:style>
  <w:style w:type="character" w:customStyle="1" w:styleId="ListLabel2422">
    <w:name w:val="ListLabel 2422"/>
    <w:qFormat/>
    <w:rPr>
      <w:rFonts w:cs="OpenSymbol"/>
    </w:rPr>
  </w:style>
  <w:style w:type="character" w:customStyle="1" w:styleId="ListLabel2423">
    <w:name w:val="ListLabel 2423"/>
    <w:qFormat/>
    <w:rPr>
      <w:rFonts w:cs="OpenSymbol"/>
    </w:rPr>
  </w:style>
  <w:style w:type="character" w:customStyle="1" w:styleId="ListLabel2424">
    <w:name w:val="ListLabel 2424"/>
    <w:qFormat/>
    <w:rPr>
      <w:rFonts w:cs="OpenSymbol"/>
    </w:rPr>
  </w:style>
  <w:style w:type="character" w:customStyle="1" w:styleId="ListLabel2425">
    <w:name w:val="ListLabel 2425"/>
    <w:qFormat/>
    <w:rPr>
      <w:rFonts w:cs="OpenSymbol"/>
    </w:rPr>
  </w:style>
  <w:style w:type="character" w:customStyle="1" w:styleId="ListLabel2426">
    <w:name w:val="ListLabel 2426"/>
    <w:qFormat/>
    <w:rPr>
      <w:rFonts w:cs="OpenSymbol"/>
    </w:rPr>
  </w:style>
  <w:style w:type="character" w:customStyle="1" w:styleId="ListLabel2427">
    <w:name w:val="ListLabel 2427"/>
    <w:qFormat/>
    <w:rPr>
      <w:rFonts w:cs="OpenSymbol"/>
    </w:rPr>
  </w:style>
  <w:style w:type="character" w:customStyle="1" w:styleId="ListLabel2428">
    <w:name w:val="ListLabel 2428"/>
    <w:qFormat/>
    <w:rPr>
      <w:rFonts w:cs="OpenSymbol"/>
    </w:rPr>
  </w:style>
  <w:style w:type="character" w:customStyle="1" w:styleId="ListLabel2429">
    <w:name w:val="ListLabel 2429"/>
    <w:qFormat/>
    <w:rPr>
      <w:rFonts w:cs="OpenSymbol"/>
    </w:rPr>
  </w:style>
  <w:style w:type="character" w:customStyle="1" w:styleId="ListLabel2430">
    <w:name w:val="ListLabel 2430"/>
    <w:qFormat/>
    <w:rPr>
      <w:rFonts w:cs="OpenSymbol"/>
    </w:rPr>
  </w:style>
  <w:style w:type="character" w:customStyle="1" w:styleId="ListLabel2431">
    <w:name w:val="ListLabel 2431"/>
    <w:qFormat/>
    <w:rPr>
      <w:rFonts w:cs="OpenSymbol"/>
    </w:rPr>
  </w:style>
  <w:style w:type="character" w:customStyle="1" w:styleId="ListLabel2432">
    <w:name w:val="ListLabel 2432"/>
    <w:qFormat/>
    <w:rPr>
      <w:rFonts w:cs="OpenSymbol"/>
    </w:rPr>
  </w:style>
  <w:style w:type="character" w:customStyle="1" w:styleId="ListLabel2433">
    <w:name w:val="ListLabel 2433"/>
    <w:qFormat/>
    <w:rPr>
      <w:rFonts w:cs="OpenSymbol"/>
    </w:rPr>
  </w:style>
  <w:style w:type="character" w:customStyle="1" w:styleId="ListLabel2434">
    <w:name w:val="ListLabel 2434"/>
    <w:qFormat/>
    <w:rPr>
      <w:rFonts w:cs="OpenSymbol"/>
    </w:rPr>
  </w:style>
  <w:style w:type="character" w:customStyle="1" w:styleId="ListLabel2435">
    <w:name w:val="ListLabel 2435"/>
    <w:qFormat/>
    <w:rPr>
      <w:rFonts w:cs="OpenSymbol"/>
    </w:rPr>
  </w:style>
  <w:style w:type="character" w:customStyle="1" w:styleId="ListLabel2436">
    <w:name w:val="ListLabel 2436"/>
    <w:qFormat/>
    <w:rPr>
      <w:rFonts w:cs="OpenSymbol"/>
    </w:rPr>
  </w:style>
  <w:style w:type="character" w:customStyle="1" w:styleId="ListLabel2437">
    <w:name w:val="ListLabel 2437"/>
    <w:qFormat/>
    <w:rPr>
      <w:rFonts w:cs="OpenSymbol"/>
    </w:rPr>
  </w:style>
  <w:style w:type="character" w:customStyle="1" w:styleId="ListLabel2438">
    <w:name w:val="ListLabel 2438"/>
    <w:qFormat/>
    <w:rPr>
      <w:rFonts w:cs="OpenSymbol"/>
    </w:rPr>
  </w:style>
  <w:style w:type="character" w:customStyle="1" w:styleId="ListLabel2439">
    <w:name w:val="ListLabel 2439"/>
    <w:qFormat/>
    <w:rPr>
      <w:rFonts w:cs="OpenSymbol"/>
    </w:rPr>
  </w:style>
  <w:style w:type="character" w:customStyle="1" w:styleId="ListLabel2440">
    <w:name w:val="ListLabel 2440"/>
    <w:qFormat/>
    <w:rPr>
      <w:rFonts w:cs="OpenSymbol"/>
    </w:rPr>
  </w:style>
  <w:style w:type="character" w:customStyle="1" w:styleId="ListLabel2441">
    <w:name w:val="ListLabel 2441"/>
    <w:qFormat/>
    <w:rPr>
      <w:rFonts w:cs="OpenSymbol"/>
    </w:rPr>
  </w:style>
  <w:style w:type="character" w:customStyle="1" w:styleId="ListLabel2442">
    <w:name w:val="ListLabel 2442"/>
    <w:qFormat/>
    <w:rPr>
      <w:rFonts w:cs="OpenSymbol"/>
    </w:rPr>
  </w:style>
  <w:style w:type="character" w:customStyle="1" w:styleId="ListLabel2443">
    <w:name w:val="ListLabel 2443"/>
    <w:qFormat/>
    <w:rPr>
      <w:rFonts w:cs="OpenSymbol"/>
    </w:rPr>
  </w:style>
  <w:style w:type="character" w:customStyle="1" w:styleId="ListLabel2444">
    <w:name w:val="ListLabel 2444"/>
    <w:qFormat/>
    <w:rPr>
      <w:rFonts w:cs="OpenSymbol"/>
    </w:rPr>
  </w:style>
  <w:style w:type="character" w:customStyle="1" w:styleId="ListLabel2445">
    <w:name w:val="ListLabel 2445"/>
    <w:qFormat/>
    <w:rPr>
      <w:rFonts w:cs="OpenSymbol"/>
    </w:rPr>
  </w:style>
  <w:style w:type="character" w:customStyle="1" w:styleId="ListLabel2446">
    <w:name w:val="ListLabel 2446"/>
    <w:qFormat/>
    <w:rPr>
      <w:rFonts w:cs="OpenSymbol"/>
    </w:rPr>
  </w:style>
  <w:style w:type="character" w:customStyle="1" w:styleId="ListLabel2447">
    <w:name w:val="ListLabel 2447"/>
    <w:qFormat/>
    <w:rPr>
      <w:rFonts w:cs="OpenSymbol"/>
    </w:rPr>
  </w:style>
  <w:style w:type="character" w:customStyle="1" w:styleId="ListLabel2448">
    <w:name w:val="ListLabel 2448"/>
    <w:qFormat/>
    <w:rPr>
      <w:rFonts w:cs="OpenSymbol"/>
    </w:rPr>
  </w:style>
  <w:style w:type="character" w:customStyle="1" w:styleId="ListLabel2449">
    <w:name w:val="ListLabel 2449"/>
    <w:qFormat/>
    <w:rPr>
      <w:rFonts w:cs="OpenSymbol"/>
    </w:rPr>
  </w:style>
  <w:style w:type="character" w:customStyle="1" w:styleId="ListLabel2450">
    <w:name w:val="ListLabel 2450"/>
    <w:qFormat/>
    <w:rPr>
      <w:rFonts w:cs="OpenSymbol"/>
    </w:rPr>
  </w:style>
  <w:style w:type="character" w:customStyle="1" w:styleId="ListLabel2451">
    <w:name w:val="ListLabel 2451"/>
    <w:qFormat/>
    <w:rPr>
      <w:rFonts w:cs="OpenSymbol"/>
    </w:rPr>
  </w:style>
  <w:style w:type="character" w:customStyle="1" w:styleId="ListLabel2452">
    <w:name w:val="ListLabel 2452"/>
    <w:qFormat/>
    <w:rPr>
      <w:rFonts w:cs="OpenSymbol"/>
    </w:rPr>
  </w:style>
  <w:style w:type="character" w:customStyle="1" w:styleId="ListLabel2453">
    <w:name w:val="ListLabel 2453"/>
    <w:qFormat/>
    <w:rPr>
      <w:rFonts w:cs="OpenSymbol"/>
    </w:rPr>
  </w:style>
  <w:style w:type="character" w:customStyle="1" w:styleId="ListLabel2454">
    <w:name w:val="ListLabel 2454"/>
    <w:qFormat/>
    <w:rPr>
      <w:rFonts w:cs="OpenSymbol"/>
    </w:rPr>
  </w:style>
  <w:style w:type="character" w:customStyle="1" w:styleId="ListLabel2455">
    <w:name w:val="ListLabel 2455"/>
    <w:qFormat/>
    <w:rPr>
      <w:rFonts w:cs="OpenSymbol"/>
    </w:rPr>
  </w:style>
  <w:style w:type="character" w:customStyle="1" w:styleId="ListLabel2456">
    <w:name w:val="ListLabel 2456"/>
    <w:qFormat/>
    <w:rPr>
      <w:rFonts w:cs="OpenSymbol"/>
    </w:rPr>
  </w:style>
  <w:style w:type="character" w:customStyle="1" w:styleId="ListLabel2457">
    <w:name w:val="ListLabel 2457"/>
    <w:qFormat/>
    <w:rPr>
      <w:rFonts w:cs="OpenSymbol"/>
    </w:rPr>
  </w:style>
  <w:style w:type="character" w:customStyle="1" w:styleId="ListLabel2458">
    <w:name w:val="ListLabel 2458"/>
    <w:qFormat/>
    <w:rPr>
      <w:rFonts w:cs="OpenSymbol"/>
    </w:rPr>
  </w:style>
  <w:style w:type="character" w:customStyle="1" w:styleId="ListLabel2459">
    <w:name w:val="ListLabel 2459"/>
    <w:qFormat/>
    <w:rPr>
      <w:rFonts w:cs="OpenSymbol"/>
    </w:rPr>
  </w:style>
  <w:style w:type="character" w:customStyle="1" w:styleId="ListLabel2460">
    <w:name w:val="ListLabel 2460"/>
    <w:qFormat/>
    <w:rPr>
      <w:rFonts w:cs="OpenSymbol"/>
    </w:rPr>
  </w:style>
  <w:style w:type="character" w:customStyle="1" w:styleId="ListLabel2461">
    <w:name w:val="ListLabel 2461"/>
    <w:qFormat/>
    <w:rPr>
      <w:rFonts w:cs="OpenSymbol"/>
    </w:rPr>
  </w:style>
  <w:style w:type="character" w:customStyle="1" w:styleId="ListLabel2462">
    <w:name w:val="ListLabel 2462"/>
    <w:qFormat/>
    <w:rPr>
      <w:rFonts w:cs="OpenSymbol"/>
    </w:rPr>
  </w:style>
  <w:style w:type="character" w:customStyle="1" w:styleId="ListLabel2463">
    <w:name w:val="ListLabel 2463"/>
    <w:qFormat/>
    <w:rPr>
      <w:rFonts w:cs="OpenSymbol"/>
    </w:rPr>
  </w:style>
  <w:style w:type="character" w:customStyle="1" w:styleId="ListLabel2464">
    <w:name w:val="ListLabel 2464"/>
    <w:qFormat/>
    <w:rPr>
      <w:rFonts w:cs="OpenSymbol"/>
    </w:rPr>
  </w:style>
  <w:style w:type="character" w:customStyle="1" w:styleId="ListLabel2465">
    <w:name w:val="ListLabel 2465"/>
    <w:qFormat/>
    <w:rPr>
      <w:rFonts w:cs="OpenSymbol"/>
    </w:rPr>
  </w:style>
  <w:style w:type="character" w:customStyle="1" w:styleId="ListLabel2466">
    <w:name w:val="ListLabel 2466"/>
    <w:qFormat/>
    <w:rPr>
      <w:rFonts w:cs="OpenSymbol"/>
    </w:rPr>
  </w:style>
  <w:style w:type="character" w:customStyle="1" w:styleId="ListLabel2467">
    <w:name w:val="ListLabel 2467"/>
    <w:qFormat/>
    <w:rPr>
      <w:rFonts w:cs="OpenSymbol"/>
    </w:rPr>
  </w:style>
  <w:style w:type="character" w:customStyle="1" w:styleId="ListLabel2468">
    <w:name w:val="ListLabel 2468"/>
    <w:qFormat/>
    <w:rPr>
      <w:rFonts w:cs="OpenSymbol"/>
    </w:rPr>
  </w:style>
  <w:style w:type="character" w:customStyle="1" w:styleId="ListLabel2469">
    <w:name w:val="ListLabel 2469"/>
    <w:qFormat/>
    <w:rPr>
      <w:rFonts w:cs="OpenSymbol"/>
    </w:rPr>
  </w:style>
  <w:style w:type="character" w:customStyle="1" w:styleId="ListLabel2470">
    <w:name w:val="ListLabel 2470"/>
    <w:qFormat/>
    <w:rPr>
      <w:rFonts w:cs="OpenSymbol"/>
    </w:rPr>
  </w:style>
  <w:style w:type="character" w:customStyle="1" w:styleId="ListLabel2471">
    <w:name w:val="ListLabel 2471"/>
    <w:qFormat/>
    <w:rPr>
      <w:rFonts w:cs="OpenSymbol"/>
    </w:rPr>
  </w:style>
  <w:style w:type="character" w:customStyle="1" w:styleId="ListLabel2472">
    <w:name w:val="ListLabel 2472"/>
    <w:qFormat/>
    <w:rPr>
      <w:rFonts w:cs="OpenSymbol"/>
    </w:rPr>
  </w:style>
  <w:style w:type="character" w:customStyle="1" w:styleId="ListLabel2473">
    <w:name w:val="ListLabel 2473"/>
    <w:qFormat/>
    <w:rPr>
      <w:rFonts w:cs="OpenSymbol"/>
    </w:rPr>
  </w:style>
  <w:style w:type="character" w:customStyle="1" w:styleId="ListLabel2474">
    <w:name w:val="ListLabel 2474"/>
    <w:qFormat/>
    <w:rPr>
      <w:rFonts w:cs="OpenSymbol"/>
    </w:rPr>
  </w:style>
  <w:style w:type="character" w:customStyle="1" w:styleId="ListLabel2475">
    <w:name w:val="ListLabel 2475"/>
    <w:qFormat/>
    <w:rPr>
      <w:rFonts w:cs="OpenSymbol"/>
    </w:rPr>
  </w:style>
  <w:style w:type="character" w:customStyle="1" w:styleId="ListLabel2476">
    <w:name w:val="ListLabel 2476"/>
    <w:qFormat/>
    <w:rPr>
      <w:rFonts w:cs="OpenSymbol"/>
    </w:rPr>
  </w:style>
  <w:style w:type="character" w:customStyle="1" w:styleId="ListLabel2477">
    <w:name w:val="ListLabel 2477"/>
    <w:qFormat/>
    <w:rPr>
      <w:rFonts w:cs="OpenSymbol"/>
    </w:rPr>
  </w:style>
  <w:style w:type="character" w:customStyle="1" w:styleId="ListLabel2478">
    <w:name w:val="ListLabel 2478"/>
    <w:qFormat/>
    <w:rPr>
      <w:rFonts w:cs="OpenSymbol"/>
    </w:rPr>
  </w:style>
  <w:style w:type="character" w:customStyle="1" w:styleId="ListLabel2479">
    <w:name w:val="ListLabel 2479"/>
    <w:qFormat/>
    <w:rPr>
      <w:rFonts w:cs="OpenSymbol"/>
    </w:rPr>
  </w:style>
  <w:style w:type="character" w:customStyle="1" w:styleId="ListLabel2480">
    <w:name w:val="ListLabel 2480"/>
    <w:qFormat/>
    <w:rPr>
      <w:rFonts w:cs="OpenSymbol"/>
    </w:rPr>
  </w:style>
  <w:style w:type="character" w:customStyle="1" w:styleId="ListLabel2481">
    <w:name w:val="ListLabel 2481"/>
    <w:qFormat/>
    <w:rPr>
      <w:rFonts w:cs="OpenSymbol"/>
    </w:rPr>
  </w:style>
  <w:style w:type="character" w:customStyle="1" w:styleId="ListLabel2482">
    <w:name w:val="ListLabel 2482"/>
    <w:qFormat/>
    <w:rPr>
      <w:rFonts w:cs="OpenSymbol"/>
    </w:rPr>
  </w:style>
  <w:style w:type="character" w:customStyle="1" w:styleId="ListLabel2483">
    <w:name w:val="ListLabel 2483"/>
    <w:qFormat/>
    <w:rPr>
      <w:rFonts w:cs="OpenSymbol"/>
    </w:rPr>
  </w:style>
  <w:style w:type="character" w:customStyle="1" w:styleId="ListLabel2484">
    <w:name w:val="ListLabel 2484"/>
    <w:qFormat/>
    <w:rPr>
      <w:rFonts w:cs="OpenSymbol"/>
    </w:rPr>
  </w:style>
  <w:style w:type="character" w:customStyle="1" w:styleId="ListLabel2485">
    <w:name w:val="ListLabel 2485"/>
    <w:qFormat/>
    <w:rPr>
      <w:rFonts w:cs="OpenSymbol"/>
    </w:rPr>
  </w:style>
  <w:style w:type="character" w:customStyle="1" w:styleId="ListLabel2486">
    <w:name w:val="ListLabel 2486"/>
    <w:qFormat/>
    <w:rPr>
      <w:rFonts w:cs="OpenSymbol"/>
    </w:rPr>
  </w:style>
  <w:style w:type="character" w:customStyle="1" w:styleId="ListLabel2487">
    <w:name w:val="ListLabel 2487"/>
    <w:qFormat/>
    <w:rPr>
      <w:rFonts w:cs="OpenSymbol"/>
    </w:rPr>
  </w:style>
  <w:style w:type="character" w:customStyle="1" w:styleId="ListLabel2488">
    <w:name w:val="ListLabel 2488"/>
    <w:qFormat/>
    <w:rPr>
      <w:rFonts w:cs="OpenSymbol"/>
    </w:rPr>
  </w:style>
  <w:style w:type="character" w:customStyle="1" w:styleId="ListLabel2489">
    <w:name w:val="ListLabel 2489"/>
    <w:qFormat/>
    <w:rPr>
      <w:rFonts w:cs="OpenSymbol"/>
    </w:rPr>
  </w:style>
  <w:style w:type="character" w:customStyle="1" w:styleId="ListLabel2490">
    <w:name w:val="ListLabel 2490"/>
    <w:qFormat/>
    <w:rPr>
      <w:rFonts w:cs="OpenSymbol"/>
    </w:rPr>
  </w:style>
  <w:style w:type="character" w:customStyle="1" w:styleId="ListLabel2491">
    <w:name w:val="ListLabel 2491"/>
    <w:qFormat/>
    <w:rPr>
      <w:rFonts w:cs="OpenSymbol"/>
    </w:rPr>
  </w:style>
  <w:style w:type="character" w:customStyle="1" w:styleId="ListLabel2492">
    <w:name w:val="ListLabel 2492"/>
    <w:qFormat/>
    <w:rPr>
      <w:rFonts w:cs="OpenSymbol"/>
    </w:rPr>
  </w:style>
  <w:style w:type="character" w:customStyle="1" w:styleId="ListLabel2493">
    <w:name w:val="ListLabel 2493"/>
    <w:qFormat/>
    <w:rPr>
      <w:rFonts w:cs="OpenSymbol"/>
    </w:rPr>
  </w:style>
  <w:style w:type="character" w:customStyle="1" w:styleId="ListLabel2494">
    <w:name w:val="ListLabel 2494"/>
    <w:qFormat/>
    <w:rPr>
      <w:rFonts w:cs="OpenSymbol"/>
    </w:rPr>
  </w:style>
  <w:style w:type="character" w:customStyle="1" w:styleId="ListLabel2495">
    <w:name w:val="ListLabel 2495"/>
    <w:qFormat/>
    <w:rPr>
      <w:rFonts w:cs="OpenSymbol"/>
    </w:rPr>
  </w:style>
  <w:style w:type="character" w:customStyle="1" w:styleId="ListLabel2496">
    <w:name w:val="ListLabel 2496"/>
    <w:qFormat/>
    <w:rPr>
      <w:rFonts w:cs="OpenSymbol"/>
    </w:rPr>
  </w:style>
  <w:style w:type="character" w:customStyle="1" w:styleId="ListLabel2497">
    <w:name w:val="ListLabel 2497"/>
    <w:qFormat/>
    <w:rPr>
      <w:rFonts w:cs="OpenSymbol"/>
    </w:rPr>
  </w:style>
  <w:style w:type="character" w:customStyle="1" w:styleId="ListLabel2498">
    <w:name w:val="ListLabel 2498"/>
    <w:qFormat/>
    <w:rPr>
      <w:rFonts w:cs="OpenSymbol"/>
    </w:rPr>
  </w:style>
  <w:style w:type="character" w:customStyle="1" w:styleId="ListLabel2499">
    <w:name w:val="ListLabel 2499"/>
    <w:qFormat/>
    <w:rPr>
      <w:rFonts w:cs="OpenSymbol"/>
    </w:rPr>
  </w:style>
  <w:style w:type="character" w:customStyle="1" w:styleId="ListLabel2500">
    <w:name w:val="ListLabel 2500"/>
    <w:qFormat/>
    <w:rPr>
      <w:rFonts w:cs="OpenSymbol"/>
    </w:rPr>
  </w:style>
  <w:style w:type="character" w:customStyle="1" w:styleId="ListLabel2501">
    <w:name w:val="ListLabel 2501"/>
    <w:qFormat/>
    <w:rPr>
      <w:rFonts w:cs="OpenSymbol"/>
    </w:rPr>
  </w:style>
  <w:style w:type="character" w:customStyle="1" w:styleId="ListLabel2502">
    <w:name w:val="ListLabel 2502"/>
    <w:qFormat/>
    <w:rPr>
      <w:rFonts w:cs="OpenSymbol"/>
    </w:rPr>
  </w:style>
  <w:style w:type="character" w:customStyle="1" w:styleId="ListLabel2503">
    <w:name w:val="ListLabel 2503"/>
    <w:qFormat/>
    <w:rPr>
      <w:rFonts w:cs="OpenSymbol"/>
    </w:rPr>
  </w:style>
  <w:style w:type="character" w:customStyle="1" w:styleId="ListLabel2504">
    <w:name w:val="ListLabel 2504"/>
    <w:qFormat/>
    <w:rPr>
      <w:rFonts w:cs="OpenSymbol"/>
    </w:rPr>
  </w:style>
  <w:style w:type="character" w:customStyle="1" w:styleId="ListLabel2505">
    <w:name w:val="ListLabel 2505"/>
    <w:qFormat/>
    <w:rPr>
      <w:rFonts w:cs="OpenSymbol"/>
    </w:rPr>
  </w:style>
  <w:style w:type="character" w:customStyle="1" w:styleId="ListLabel2506">
    <w:name w:val="ListLabel 2506"/>
    <w:qFormat/>
    <w:rPr>
      <w:rFonts w:cs="OpenSymbol"/>
    </w:rPr>
  </w:style>
  <w:style w:type="character" w:customStyle="1" w:styleId="ListLabel2507">
    <w:name w:val="ListLabel 2507"/>
    <w:qFormat/>
    <w:rPr>
      <w:rFonts w:cs="OpenSymbol"/>
    </w:rPr>
  </w:style>
  <w:style w:type="character" w:customStyle="1" w:styleId="ListLabel2508">
    <w:name w:val="ListLabel 2508"/>
    <w:qFormat/>
    <w:rPr>
      <w:rFonts w:cs="OpenSymbol"/>
    </w:rPr>
  </w:style>
  <w:style w:type="character" w:customStyle="1" w:styleId="ListLabel2509">
    <w:name w:val="ListLabel 2509"/>
    <w:qFormat/>
    <w:rPr>
      <w:rFonts w:cs="OpenSymbol"/>
    </w:rPr>
  </w:style>
  <w:style w:type="character" w:customStyle="1" w:styleId="ListLabel2510">
    <w:name w:val="ListLabel 2510"/>
    <w:qFormat/>
    <w:rPr>
      <w:rFonts w:cs="OpenSymbol"/>
    </w:rPr>
  </w:style>
  <w:style w:type="character" w:customStyle="1" w:styleId="ListLabel2511">
    <w:name w:val="ListLabel 2511"/>
    <w:qFormat/>
    <w:rPr>
      <w:rFonts w:cs="OpenSymbol"/>
    </w:rPr>
  </w:style>
  <w:style w:type="character" w:customStyle="1" w:styleId="ListLabel2512">
    <w:name w:val="ListLabel 2512"/>
    <w:qFormat/>
    <w:rPr>
      <w:rFonts w:cs="OpenSymbol"/>
    </w:rPr>
  </w:style>
  <w:style w:type="character" w:customStyle="1" w:styleId="ListLabel2513">
    <w:name w:val="ListLabel 2513"/>
    <w:qFormat/>
    <w:rPr>
      <w:rFonts w:cs="OpenSymbol"/>
    </w:rPr>
  </w:style>
  <w:style w:type="character" w:customStyle="1" w:styleId="ListLabel2514">
    <w:name w:val="ListLabel 2514"/>
    <w:qFormat/>
    <w:rPr>
      <w:rFonts w:cs="OpenSymbol"/>
    </w:rPr>
  </w:style>
  <w:style w:type="character" w:customStyle="1" w:styleId="ListLabel2515">
    <w:name w:val="ListLabel 2515"/>
    <w:qFormat/>
    <w:rPr>
      <w:rFonts w:cs="OpenSymbol"/>
    </w:rPr>
  </w:style>
  <w:style w:type="character" w:customStyle="1" w:styleId="ListLabel2516">
    <w:name w:val="ListLabel 2516"/>
    <w:qFormat/>
    <w:rPr>
      <w:rFonts w:cs="OpenSymbol"/>
    </w:rPr>
  </w:style>
  <w:style w:type="character" w:customStyle="1" w:styleId="ListLabel2517">
    <w:name w:val="ListLabel 2517"/>
    <w:qFormat/>
    <w:rPr>
      <w:rFonts w:cs="OpenSymbol"/>
    </w:rPr>
  </w:style>
  <w:style w:type="character" w:customStyle="1" w:styleId="ListLabel2518">
    <w:name w:val="ListLabel 2518"/>
    <w:qFormat/>
    <w:rPr>
      <w:rFonts w:cs="OpenSymbol"/>
    </w:rPr>
  </w:style>
  <w:style w:type="character" w:customStyle="1" w:styleId="ListLabel2519">
    <w:name w:val="ListLabel 2519"/>
    <w:qFormat/>
    <w:rPr>
      <w:rFonts w:cs="OpenSymbol"/>
    </w:rPr>
  </w:style>
  <w:style w:type="character" w:customStyle="1" w:styleId="ListLabel2520">
    <w:name w:val="ListLabel 2520"/>
    <w:qFormat/>
    <w:rPr>
      <w:rFonts w:cs="OpenSymbol"/>
    </w:rPr>
  </w:style>
  <w:style w:type="character" w:customStyle="1" w:styleId="ListLabel2521">
    <w:name w:val="ListLabel 2521"/>
    <w:qFormat/>
    <w:rPr>
      <w:rFonts w:ascii="Times New Roman" w:hAnsi="Times New Roman" w:cs="OpenSymbol"/>
      <w:b w:val="0"/>
      <w:sz w:val="28"/>
    </w:rPr>
  </w:style>
  <w:style w:type="character" w:customStyle="1" w:styleId="ListLabel2522">
    <w:name w:val="ListLabel 2522"/>
    <w:qFormat/>
    <w:rPr>
      <w:rFonts w:cs="OpenSymbol"/>
    </w:rPr>
  </w:style>
  <w:style w:type="character" w:customStyle="1" w:styleId="ListLabel2523">
    <w:name w:val="ListLabel 2523"/>
    <w:qFormat/>
    <w:rPr>
      <w:rFonts w:cs="OpenSymbol"/>
    </w:rPr>
  </w:style>
  <w:style w:type="character" w:customStyle="1" w:styleId="ListLabel2524">
    <w:name w:val="ListLabel 2524"/>
    <w:qFormat/>
    <w:rPr>
      <w:rFonts w:cs="OpenSymbol"/>
    </w:rPr>
  </w:style>
  <w:style w:type="character" w:customStyle="1" w:styleId="ListLabel2525">
    <w:name w:val="ListLabel 2525"/>
    <w:qFormat/>
    <w:rPr>
      <w:rFonts w:cs="OpenSymbol"/>
    </w:rPr>
  </w:style>
  <w:style w:type="character" w:customStyle="1" w:styleId="ListLabel2526">
    <w:name w:val="ListLabel 2526"/>
    <w:qFormat/>
    <w:rPr>
      <w:rFonts w:cs="OpenSymbol"/>
    </w:rPr>
  </w:style>
  <w:style w:type="character" w:customStyle="1" w:styleId="ListLabel2527">
    <w:name w:val="ListLabel 2527"/>
    <w:qFormat/>
    <w:rPr>
      <w:rFonts w:cs="OpenSymbol"/>
    </w:rPr>
  </w:style>
  <w:style w:type="character" w:customStyle="1" w:styleId="ListLabel2528">
    <w:name w:val="ListLabel 2528"/>
    <w:qFormat/>
    <w:rPr>
      <w:rFonts w:cs="OpenSymbol"/>
    </w:rPr>
  </w:style>
  <w:style w:type="character" w:customStyle="1" w:styleId="ListLabel2529">
    <w:name w:val="ListLabel 2529"/>
    <w:qFormat/>
    <w:rPr>
      <w:rFonts w:cs="OpenSymbol"/>
    </w:rPr>
  </w:style>
  <w:style w:type="character" w:customStyle="1" w:styleId="ListLabel2530">
    <w:name w:val="ListLabel 2530"/>
    <w:qFormat/>
    <w:rPr>
      <w:rFonts w:ascii="Times New Roman" w:hAnsi="Times New Roman" w:cs="OpenSymbol"/>
      <w:b w:val="0"/>
      <w:sz w:val="28"/>
    </w:rPr>
  </w:style>
  <w:style w:type="character" w:customStyle="1" w:styleId="ListLabel2531">
    <w:name w:val="ListLabel 2531"/>
    <w:qFormat/>
    <w:rPr>
      <w:rFonts w:cs="OpenSymbol"/>
    </w:rPr>
  </w:style>
  <w:style w:type="character" w:customStyle="1" w:styleId="ListLabel2532">
    <w:name w:val="ListLabel 2532"/>
    <w:qFormat/>
    <w:rPr>
      <w:rFonts w:cs="OpenSymbol"/>
    </w:rPr>
  </w:style>
  <w:style w:type="character" w:customStyle="1" w:styleId="ListLabel2533">
    <w:name w:val="ListLabel 2533"/>
    <w:qFormat/>
    <w:rPr>
      <w:rFonts w:cs="OpenSymbol"/>
    </w:rPr>
  </w:style>
  <w:style w:type="character" w:customStyle="1" w:styleId="ListLabel2534">
    <w:name w:val="ListLabel 2534"/>
    <w:qFormat/>
    <w:rPr>
      <w:rFonts w:cs="OpenSymbol"/>
    </w:rPr>
  </w:style>
  <w:style w:type="character" w:customStyle="1" w:styleId="ListLabel2535">
    <w:name w:val="ListLabel 2535"/>
    <w:qFormat/>
    <w:rPr>
      <w:rFonts w:cs="OpenSymbol"/>
    </w:rPr>
  </w:style>
  <w:style w:type="character" w:customStyle="1" w:styleId="ListLabel2536">
    <w:name w:val="ListLabel 2536"/>
    <w:qFormat/>
    <w:rPr>
      <w:rFonts w:cs="OpenSymbol"/>
    </w:rPr>
  </w:style>
  <w:style w:type="character" w:customStyle="1" w:styleId="ListLabel2537">
    <w:name w:val="ListLabel 2537"/>
    <w:qFormat/>
    <w:rPr>
      <w:rFonts w:cs="OpenSymbol"/>
    </w:rPr>
  </w:style>
  <w:style w:type="character" w:customStyle="1" w:styleId="ListLabel2538">
    <w:name w:val="ListLabel 2538"/>
    <w:qFormat/>
    <w:rPr>
      <w:rFonts w:cs="OpenSymbol"/>
    </w:rPr>
  </w:style>
  <w:style w:type="character" w:customStyle="1" w:styleId="ListLabel2539">
    <w:name w:val="ListLabel 2539"/>
    <w:qFormat/>
    <w:rPr>
      <w:rFonts w:ascii="Times New Roman" w:hAnsi="Times New Roman" w:cs="OpenSymbol"/>
      <w:b w:val="0"/>
      <w:sz w:val="28"/>
    </w:rPr>
  </w:style>
  <w:style w:type="character" w:customStyle="1" w:styleId="ListLabel2540">
    <w:name w:val="ListLabel 2540"/>
    <w:qFormat/>
    <w:rPr>
      <w:rFonts w:cs="OpenSymbol"/>
    </w:rPr>
  </w:style>
  <w:style w:type="character" w:customStyle="1" w:styleId="ListLabel2541">
    <w:name w:val="ListLabel 2541"/>
    <w:qFormat/>
    <w:rPr>
      <w:rFonts w:cs="OpenSymbol"/>
    </w:rPr>
  </w:style>
  <w:style w:type="character" w:customStyle="1" w:styleId="ListLabel2542">
    <w:name w:val="ListLabel 2542"/>
    <w:qFormat/>
    <w:rPr>
      <w:rFonts w:cs="OpenSymbol"/>
    </w:rPr>
  </w:style>
  <w:style w:type="character" w:customStyle="1" w:styleId="ListLabel2543">
    <w:name w:val="ListLabel 2543"/>
    <w:qFormat/>
    <w:rPr>
      <w:rFonts w:cs="OpenSymbol"/>
    </w:rPr>
  </w:style>
  <w:style w:type="character" w:customStyle="1" w:styleId="ListLabel2544">
    <w:name w:val="ListLabel 2544"/>
    <w:qFormat/>
    <w:rPr>
      <w:rFonts w:cs="OpenSymbol"/>
    </w:rPr>
  </w:style>
  <w:style w:type="character" w:customStyle="1" w:styleId="ListLabel2545">
    <w:name w:val="ListLabel 2545"/>
    <w:qFormat/>
    <w:rPr>
      <w:rFonts w:cs="OpenSymbol"/>
    </w:rPr>
  </w:style>
  <w:style w:type="character" w:customStyle="1" w:styleId="ListLabel2546">
    <w:name w:val="ListLabel 2546"/>
    <w:qFormat/>
    <w:rPr>
      <w:rFonts w:cs="OpenSymbol"/>
    </w:rPr>
  </w:style>
  <w:style w:type="character" w:customStyle="1" w:styleId="ListLabel2547">
    <w:name w:val="ListLabel 2547"/>
    <w:qFormat/>
    <w:rPr>
      <w:rFonts w:cs="OpenSymbol"/>
    </w:rPr>
  </w:style>
  <w:style w:type="character" w:customStyle="1" w:styleId="ListLabel2548">
    <w:name w:val="ListLabel 2548"/>
    <w:qFormat/>
    <w:rPr>
      <w:rFonts w:ascii="Times New Roman" w:hAnsi="Times New Roman" w:cs="OpenSymbol"/>
      <w:b w:val="0"/>
      <w:sz w:val="28"/>
    </w:rPr>
  </w:style>
  <w:style w:type="character" w:customStyle="1" w:styleId="ListLabel2549">
    <w:name w:val="ListLabel 2549"/>
    <w:qFormat/>
    <w:rPr>
      <w:rFonts w:cs="OpenSymbol"/>
    </w:rPr>
  </w:style>
  <w:style w:type="character" w:customStyle="1" w:styleId="ListLabel2550">
    <w:name w:val="ListLabel 2550"/>
    <w:qFormat/>
    <w:rPr>
      <w:rFonts w:cs="OpenSymbol"/>
    </w:rPr>
  </w:style>
  <w:style w:type="character" w:customStyle="1" w:styleId="ListLabel2551">
    <w:name w:val="ListLabel 2551"/>
    <w:qFormat/>
    <w:rPr>
      <w:rFonts w:cs="OpenSymbol"/>
    </w:rPr>
  </w:style>
  <w:style w:type="character" w:customStyle="1" w:styleId="ListLabel2552">
    <w:name w:val="ListLabel 2552"/>
    <w:qFormat/>
    <w:rPr>
      <w:rFonts w:cs="OpenSymbol"/>
    </w:rPr>
  </w:style>
  <w:style w:type="character" w:customStyle="1" w:styleId="ListLabel2553">
    <w:name w:val="ListLabel 2553"/>
    <w:qFormat/>
    <w:rPr>
      <w:rFonts w:cs="OpenSymbol"/>
    </w:rPr>
  </w:style>
  <w:style w:type="character" w:customStyle="1" w:styleId="ListLabel2554">
    <w:name w:val="ListLabel 2554"/>
    <w:qFormat/>
    <w:rPr>
      <w:rFonts w:cs="OpenSymbol"/>
    </w:rPr>
  </w:style>
  <w:style w:type="character" w:customStyle="1" w:styleId="ListLabel2555">
    <w:name w:val="ListLabel 2555"/>
    <w:qFormat/>
    <w:rPr>
      <w:rFonts w:cs="OpenSymbol"/>
    </w:rPr>
  </w:style>
  <w:style w:type="character" w:customStyle="1" w:styleId="ListLabel2556">
    <w:name w:val="ListLabel 2556"/>
    <w:qFormat/>
    <w:rPr>
      <w:rFonts w:cs="OpenSymbol"/>
    </w:rPr>
  </w:style>
  <w:style w:type="character" w:customStyle="1" w:styleId="ListLabel2557">
    <w:name w:val="ListLabel 2557"/>
    <w:qFormat/>
    <w:rPr>
      <w:rFonts w:ascii="Times New Roman" w:hAnsi="Times New Roman" w:cs="OpenSymbol"/>
      <w:b w:val="0"/>
      <w:sz w:val="28"/>
    </w:rPr>
  </w:style>
  <w:style w:type="character" w:customStyle="1" w:styleId="ListLabel2558">
    <w:name w:val="ListLabel 2558"/>
    <w:qFormat/>
    <w:rPr>
      <w:rFonts w:cs="OpenSymbol"/>
    </w:rPr>
  </w:style>
  <w:style w:type="character" w:customStyle="1" w:styleId="ListLabel2559">
    <w:name w:val="ListLabel 2559"/>
    <w:qFormat/>
    <w:rPr>
      <w:rFonts w:cs="OpenSymbol"/>
    </w:rPr>
  </w:style>
  <w:style w:type="character" w:customStyle="1" w:styleId="ListLabel2560">
    <w:name w:val="ListLabel 2560"/>
    <w:qFormat/>
    <w:rPr>
      <w:rFonts w:cs="OpenSymbol"/>
    </w:rPr>
  </w:style>
  <w:style w:type="character" w:customStyle="1" w:styleId="ListLabel2561">
    <w:name w:val="ListLabel 2561"/>
    <w:qFormat/>
    <w:rPr>
      <w:rFonts w:cs="OpenSymbol"/>
    </w:rPr>
  </w:style>
  <w:style w:type="character" w:customStyle="1" w:styleId="ListLabel2562">
    <w:name w:val="ListLabel 2562"/>
    <w:qFormat/>
    <w:rPr>
      <w:rFonts w:cs="OpenSymbol"/>
    </w:rPr>
  </w:style>
  <w:style w:type="character" w:customStyle="1" w:styleId="ListLabel2563">
    <w:name w:val="ListLabel 2563"/>
    <w:qFormat/>
    <w:rPr>
      <w:rFonts w:cs="OpenSymbol"/>
    </w:rPr>
  </w:style>
  <w:style w:type="character" w:customStyle="1" w:styleId="ListLabel2564">
    <w:name w:val="ListLabel 2564"/>
    <w:qFormat/>
    <w:rPr>
      <w:rFonts w:cs="OpenSymbol"/>
    </w:rPr>
  </w:style>
  <w:style w:type="character" w:customStyle="1" w:styleId="ListLabel2565">
    <w:name w:val="ListLabel 2565"/>
    <w:qFormat/>
    <w:rPr>
      <w:rFonts w:cs="OpenSymbol"/>
    </w:rPr>
  </w:style>
  <w:style w:type="character" w:customStyle="1" w:styleId="ListLabel2566">
    <w:name w:val="ListLabel 2566"/>
    <w:qFormat/>
    <w:rPr>
      <w:rFonts w:ascii="Times New Roman" w:hAnsi="Times New Roman" w:cs="OpenSymbol"/>
      <w:b w:val="0"/>
      <w:sz w:val="28"/>
    </w:rPr>
  </w:style>
  <w:style w:type="character" w:customStyle="1" w:styleId="ListLabel2567">
    <w:name w:val="ListLabel 2567"/>
    <w:qFormat/>
    <w:rPr>
      <w:rFonts w:cs="OpenSymbol"/>
    </w:rPr>
  </w:style>
  <w:style w:type="character" w:customStyle="1" w:styleId="ListLabel2568">
    <w:name w:val="ListLabel 2568"/>
    <w:qFormat/>
    <w:rPr>
      <w:rFonts w:cs="OpenSymbol"/>
    </w:rPr>
  </w:style>
  <w:style w:type="character" w:customStyle="1" w:styleId="ListLabel2569">
    <w:name w:val="ListLabel 2569"/>
    <w:qFormat/>
    <w:rPr>
      <w:rFonts w:cs="OpenSymbol"/>
    </w:rPr>
  </w:style>
  <w:style w:type="character" w:customStyle="1" w:styleId="ListLabel2570">
    <w:name w:val="ListLabel 2570"/>
    <w:qFormat/>
    <w:rPr>
      <w:rFonts w:cs="OpenSymbol"/>
    </w:rPr>
  </w:style>
  <w:style w:type="character" w:customStyle="1" w:styleId="ListLabel2571">
    <w:name w:val="ListLabel 2571"/>
    <w:qFormat/>
    <w:rPr>
      <w:rFonts w:cs="OpenSymbol"/>
    </w:rPr>
  </w:style>
  <w:style w:type="character" w:customStyle="1" w:styleId="ListLabel2572">
    <w:name w:val="ListLabel 2572"/>
    <w:qFormat/>
    <w:rPr>
      <w:rFonts w:cs="OpenSymbol"/>
    </w:rPr>
  </w:style>
  <w:style w:type="character" w:customStyle="1" w:styleId="ListLabel2573">
    <w:name w:val="ListLabel 2573"/>
    <w:qFormat/>
    <w:rPr>
      <w:rFonts w:cs="OpenSymbol"/>
    </w:rPr>
  </w:style>
  <w:style w:type="character" w:customStyle="1" w:styleId="ListLabel2574">
    <w:name w:val="ListLabel 2574"/>
    <w:qFormat/>
    <w:rPr>
      <w:rFonts w:cs="OpenSymbol"/>
    </w:rPr>
  </w:style>
  <w:style w:type="character" w:customStyle="1" w:styleId="ListLabel2575">
    <w:name w:val="ListLabel 2575"/>
    <w:qFormat/>
    <w:rPr>
      <w:rFonts w:ascii="Times New Roman" w:hAnsi="Times New Roman" w:cs="OpenSymbol"/>
      <w:b w:val="0"/>
      <w:sz w:val="28"/>
    </w:rPr>
  </w:style>
  <w:style w:type="character" w:customStyle="1" w:styleId="ListLabel2576">
    <w:name w:val="ListLabel 2576"/>
    <w:qFormat/>
    <w:rPr>
      <w:rFonts w:cs="OpenSymbol"/>
    </w:rPr>
  </w:style>
  <w:style w:type="character" w:customStyle="1" w:styleId="ListLabel2577">
    <w:name w:val="ListLabel 2577"/>
    <w:qFormat/>
    <w:rPr>
      <w:rFonts w:cs="OpenSymbol"/>
    </w:rPr>
  </w:style>
  <w:style w:type="character" w:customStyle="1" w:styleId="ListLabel2578">
    <w:name w:val="ListLabel 2578"/>
    <w:qFormat/>
    <w:rPr>
      <w:rFonts w:cs="OpenSymbol"/>
    </w:rPr>
  </w:style>
  <w:style w:type="character" w:customStyle="1" w:styleId="ListLabel2579">
    <w:name w:val="ListLabel 2579"/>
    <w:qFormat/>
    <w:rPr>
      <w:rFonts w:cs="OpenSymbol"/>
    </w:rPr>
  </w:style>
  <w:style w:type="character" w:customStyle="1" w:styleId="ListLabel2580">
    <w:name w:val="ListLabel 2580"/>
    <w:qFormat/>
    <w:rPr>
      <w:rFonts w:cs="OpenSymbol"/>
    </w:rPr>
  </w:style>
  <w:style w:type="character" w:customStyle="1" w:styleId="ListLabel2581">
    <w:name w:val="ListLabel 2581"/>
    <w:qFormat/>
    <w:rPr>
      <w:rFonts w:cs="OpenSymbol"/>
    </w:rPr>
  </w:style>
  <w:style w:type="character" w:customStyle="1" w:styleId="ListLabel2582">
    <w:name w:val="ListLabel 2582"/>
    <w:qFormat/>
    <w:rPr>
      <w:rFonts w:cs="OpenSymbol"/>
    </w:rPr>
  </w:style>
  <w:style w:type="character" w:customStyle="1" w:styleId="ListLabel2583">
    <w:name w:val="ListLabel 2583"/>
    <w:qFormat/>
    <w:rPr>
      <w:rFonts w:cs="OpenSymbol"/>
    </w:rPr>
  </w:style>
  <w:style w:type="character" w:customStyle="1" w:styleId="ListLabel2584">
    <w:name w:val="ListLabel 2584"/>
    <w:qFormat/>
    <w:rPr>
      <w:rFonts w:cs="OpenSymbol"/>
    </w:rPr>
  </w:style>
  <w:style w:type="character" w:customStyle="1" w:styleId="ListLabel2585">
    <w:name w:val="ListLabel 2585"/>
    <w:qFormat/>
    <w:rPr>
      <w:rFonts w:cs="OpenSymbol"/>
    </w:rPr>
  </w:style>
  <w:style w:type="character" w:customStyle="1" w:styleId="ListLabel2586">
    <w:name w:val="ListLabel 2586"/>
    <w:qFormat/>
    <w:rPr>
      <w:rFonts w:cs="OpenSymbol"/>
    </w:rPr>
  </w:style>
  <w:style w:type="character" w:customStyle="1" w:styleId="ListLabel2587">
    <w:name w:val="ListLabel 2587"/>
    <w:qFormat/>
    <w:rPr>
      <w:rFonts w:cs="OpenSymbol"/>
    </w:rPr>
  </w:style>
  <w:style w:type="character" w:customStyle="1" w:styleId="ListLabel2588">
    <w:name w:val="ListLabel 2588"/>
    <w:qFormat/>
    <w:rPr>
      <w:rFonts w:cs="OpenSymbol"/>
    </w:rPr>
  </w:style>
  <w:style w:type="character" w:customStyle="1" w:styleId="ListLabel2589">
    <w:name w:val="ListLabel 2589"/>
    <w:qFormat/>
    <w:rPr>
      <w:rFonts w:cs="OpenSymbol"/>
    </w:rPr>
  </w:style>
  <w:style w:type="character" w:customStyle="1" w:styleId="ListLabel2590">
    <w:name w:val="ListLabel 2590"/>
    <w:qFormat/>
    <w:rPr>
      <w:rFonts w:cs="OpenSymbol"/>
    </w:rPr>
  </w:style>
  <w:style w:type="character" w:customStyle="1" w:styleId="ListLabel2591">
    <w:name w:val="ListLabel 2591"/>
    <w:qFormat/>
    <w:rPr>
      <w:rFonts w:cs="OpenSymbol"/>
    </w:rPr>
  </w:style>
  <w:style w:type="character" w:customStyle="1" w:styleId="ListLabel2592">
    <w:name w:val="ListLabel 2592"/>
    <w:qFormat/>
    <w:rPr>
      <w:rFonts w:cs="OpenSymbol"/>
    </w:rPr>
  </w:style>
  <w:style w:type="character" w:customStyle="1" w:styleId="ListLabel2593">
    <w:name w:val="ListLabel 2593"/>
    <w:qFormat/>
    <w:rPr>
      <w:rFonts w:ascii="Times New Roman" w:hAnsi="Times New Roman" w:cs="OpenSymbol"/>
      <w:b w:val="0"/>
      <w:sz w:val="28"/>
    </w:rPr>
  </w:style>
  <w:style w:type="character" w:customStyle="1" w:styleId="ListLabel2594">
    <w:name w:val="ListLabel 2594"/>
    <w:qFormat/>
    <w:rPr>
      <w:rFonts w:cs="OpenSymbol"/>
    </w:rPr>
  </w:style>
  <w:style w:type="character" w:customStyle="1" w:styleId="ListLabel2595">
    <w:name w:val="ListLabel 2595"/>
    <w:qFormat/>
    <w:rPr>
      <w:rFonts w:cs="OpenSymbol"/>
    </w:rPr>
  </w:style>
  <w:style w:type="character" w:customStyle="1" w:styleId="ListLabel2596">
    <w:name w:val="ListLabel 2596"/>
    <w:qFormat/>
    <w:rPr>
      <w:rFonts w:cs="OpenSymbol"/>
    </w:rPr>
  </w:style>
  <w:style w:type="character" w:customStyle="1" w:styleId="ListLabel2597">
    <w:name w:val="ListLabel 2597"/>
    <w:qFormat/>
    <w:rPr>
      <w:rFonts w:cs="OpenSymbol"/>
    </w:rPr>
  </w:style>
  <w:style w:type="character" w:customStyle="1" w:styleId="ListLabel2598">
    <w:name w:val="ListLabel 2598"/>
    <w:qFormat/>
    <w:rPr>
      <w:rFonts w:cs="OpenSymbol"/>
    </w:rPr>
  </w:style>
  <w:style w:type="character" w:customStyle="1" w:styleId="ListLabel2599">
    <w:name w:val="ListLabel 2599"/>
    <w:qFormat/>
    <w:rPr>
      <w:rFonts w:cs="OpenSymbol"/>
    </w:rPr>
  </w:style>
  <w:style w:type="character" w:customStyle="1" w:styleId="ListLabel2600">
    <w:name w:val="ListLabel 2600"/>
    <w:qFormat/>
    <w:rPr>
      <w:rFonts w:cs="OpenSymbol"/>
    </w:rPr>
  </w:style>
  <w:style w:type="character" w:customStyle="1" w:styleId="ListLabel2601">
    <w:name w:val="ListLabel 2601"/>
    <w:qFormat/>
    <w:rPr>
      <w:rFonts w:cs="OpenSymbol"/>
    </w:rPr>
  </w:style>
  <w:style w:type="character" w:customStyle="1" w:styleId="ListLabel2602">
    <w:name w:val="ListLabel 2602"/>
    <w:qFormat/>
    <w:rPr>
      <w:rFonts w:ascii="Times New Roman" w:hAnsi="Times New Roman" w:cs="OpenSymbol"/>
      <w:b w:val="0"/>
      <w:sz w:val="28"/>
    </w:rPr>
  </w:style>
  <w:style w:type="character" w:customStyle="1" w:styleId="ListLabel2603">
    <w:name w:val="ListLabel 2603"/>
    <w:qFormat/>
    <w:rPr>
      <w:rFonts w:cs="OpenSymbol"/>
    </w:rPr>
  </w:style>
  <w:style w:type="character" w:customStyle="1" w:styleId="ListLabel2604">
    <w:name w:val="ListLabel 2604"/>
    <w:qFormat/>
    <w:rPr>
      <w:rFonts w:cs="OpenSymbol"/>
    </w:rPr>
  </w:style>
  <w:style w:type="character" w:customStyle="1" w:styleId="ListLabel2605">
    <w:name w:val="ListLabel 2605"/>
    <w:qFormat/>
    <w:rPr>
      <w:rFonts w:cs="OpenSymbol"/>
    </w:rPr>
  </w:style>
  <w:style w:type="character" w:customStyle="1" w:styleId="ListLabel2606">
    <w:name w:val="ListLabel 2606"/>
    <w:qFormat/>
    <w:rPr>
      <w:rFonts w:cs="OpenSymbol"/>
    </w:rPr>
  </w:style>
  <w:style w:type="character" w:customStyle="1" w:styleId="ListLabel2607">
    <w:name w:val="ListLabel 2607"/>
    <w:qFormat/>
    <w:rPr>
      <w:rFonts w:cs="OpenSymbol"/>
    </w:rPr>
  </w:style>
  <w:style w:type="character" w:customStyle="1" w:styleId="ListLabel2608">
    <w:name w:val="ListLabel 2608"/>
    <w:qFormat/>
    <w:rPr>
      <w:rFonts w:cs="OpenSymbol"/>
    </w:rPr>
  </w:style>
  <w:style w:type="character" w:customStyle="1" w:styleId="ListLabel2609">
    <w:name w:val="ListLabel 2609"/>
    <w:qFormat/>
    <w:rPr>
      <w:rFonts w:cs="OpenSymbol"/>
    </w:rPr>
  </w:style>
  <w:style w:type="character" w:customStyle="1" w:styleId="ListLabel2610">
    <w:name w:val="ListLabel 2610"/>
    <w:qFormat/>
    <w:rPr>
      <w:rFonts w:cs="OpenSymbol"/>
    </w:rPr>
  </w:style>
  <w:style w:type="character" w:customStyle="1" w:styleId="ListLabel2611">
    <w:name w:val="ListLabel 2611"/>
    <w:qFormat/>
    <w:rPr>
      <w:rFonts w:ascii="Times New Roman" w:hAnsi="Times New Roman" w:cs="OpenSymbol"/>
      <w:b w:val="0"/>
      <w:sz w:val="28"/>
    </w:rPr>
  </w:style>
  <w:style w:type="character" w:customStyle="1" w:styleId="ListLabel2612">
    <w:name w:val="ListLabel 2612"/>
    <w:qFormat/>
    <w:rPr>
      <w:rFonts w:cs="OpenSymbol"/>
    </w:rPr>
  </w:style>
  <w:style w:type="character" w:customStyle="1" w:styleId="ListLabel2613">
    <w:name w:val="ListLabel 2613"/>
    <w:qFormat/>
    <w:rPr>
      <w:rFonts w:cs="OpenSymbol"/>
    </w:rPr>
  </w:style>
  <w:style w:type="character" w:customStyle="1" w:styleId="ListLabel2614">
    <w:name w:val="ListLabel 2614"/>
    <w:qFormat/>
    <w:rPr>
      <w:rFonts w:cs="OpenSymbol"/>
    </w:rPr>
  </w:style>
  <w:style w:type="character" w:customStyle="1" w:styleId="ListLabel2615">
    <w:name w:val="ListLabel 2615"/>
    <w:qFormat/>
    <w:rPr>
      <w:rFonts w:cs="OpenSymbol"/>
    </w:rPr>
  </w:style>
  <w:style w:type="character" w:customStyle="1" w:styleId="ListLabel2616">
    <w:name w:val="ListLabel 2616"/>
    <w:qFormat/>
    <w:rPr>
      <w:rFonts w:cs="OpenSymbol"/>
    </w:rPr>
  </w:style>
  <w:style w:type="character" w:customStyle="1" w:styleId="ListLabel2617">
    <w:name w:val="ListLabel 2617"/>
    <w:qFormat/>
    <w:rPr>
      <w:rFonts w:cs="OpenSymbol"/>
    </w:rPr>
  </w:style>
  <w:style w:type="character" w:customStyle="1" w:styleId="ListLabel2618">
    <w:name w:val="ListLabel 2618"/>
    <w:qFormat/>
    <w:rPr>
      <w:rFonts w:cs="OpenSymbol"/>
    </w:rPr>
  </w:style>
  <w:style w:type="character" w:customStyle="1" w:styleId="ListLabel2619">
    <w:name w:val="ListLabel 2619"/>
    <w:qFormat/>
    <w:rPr>
      <w:rFonts w:cs="OpenSymbol"/>
    </w:rPr>
  </w:style>
  <w:style w:type="character" w:customStyle="1" w:styleId="ListLabel2620">
    <w:name w:val="ListLabel 2620"/>
    <w:qFormat/>
    <w:rPr>
      <w:rFonts w:ascii="Times New Roman" w:hAnsi="Times New Roman" w:cs="OpenSymbol"/>
      <w:b w:val="0"/>
      <w:sz w:val="28"/>
    </w:rPr>
  </w:style>
  <w:style w:type="character" w:customStyle="1" w:styleId="ListLabel2621">
    <w:name w:val="ListLabel 2621"/>
    <w:qFormat/>
    <w:rPr>
      <w:rFonts w:cs="OpenSymbol"/>
    </w:rPr>
  </w:style>
  <w:style w:type="character" w:customStyle="1" w:styleId="ListLabel2622">
    <w:name w:val="ListLabel 2622"/>
    <w:qFormat/>
    <w:rPr>
      <w:rFonts w:cs="OpenSymbol"/>
    </w:rPr>
  </w:style>
  <w:style w:type="character" w:customStyle="1" w:styleId="ListLabel2623">
    <w:name w:val="ListLabel 2623"/>
    <w:qFormat/>
    <w:rPr>
      <w:rFonts w:cs="OpenSymbol"/>
    </w:rPr>
  </w:style>
  <w:style w:type="character" w:customStyle="1" w:styleId="ListLabel2624">
    <w:name w:val="ListLabel 2624"/>
    <w:qFormat/>
    <w:rPr>
      <w:rFonts w:cs="OpenSymbol"/>
    </w:rPr>
  </w:style>
  <w:style w:type="character" w:customStyle="1" w:styleId="ListLabel2625">
    <w:name w:val="ListLabel 2625"/>
    <w:qFormat/>
    <w:rPr>
      <w:rFonts w:cs="OpenSymbol"/>
    </w:rPr>
  </w:style>
  <w:style w:type="character" w:customStyle="1" w:styleId="ListLabel2626">
    <w:name w:val="ListLabel 2626"/>
    <w:qFormat/>
    <w:rPr>
      <w:rFonts w:cs="OpenSymbol"/>
    </w:rPr>
  </w:style>
  <w:style w:type="character" w:customStyle="1" w:styleId="ListLabel2627">
    <w:name w:val="ListLabel 2627"/>
    <w:qFormat/>
    <w:rPr>
      <w:rFonts w:cs="OpenSymbol"/>
    </w:rPr>
  </w:style>
  <w:style w:type="character" w:customStyle="1" w:styleId="ListLabel2628">
    <w:name w:val="ListLabel 2628"/>
    <w:qFormat/>
    <w:rPr>
      <w:rFonts w:cs="OpenSymbol"/>
    </w:rPr>
  </w:style>
  <w:style w:type="character" w:customStyle="1" w:styleId="ListLabel2629">
    <w:name w:val="ListLabel 2629"/>
    <w:qFormat/>
    <w:rPr>
      <w:rFonts w:cs="OpenSymbol"/>
      <w:sz w:val="28"/>
    </w:rPr>
  </w:style>
  <w:style w:type="character" w:customStyle="1" w:styleId="ListLabel2630">
    <w:name w:val="ListLabel 2630"/>
    <w:qFormat/>
    <w:rPr>
      <w:rFonts w:cs="OpenSymbol"/>
    </w:rPr>
  </w:style>
  <w:style w:type="character" w:customStyle="1" w:styleId="ListLabel2631">
    <w:name w:val="ListLabel 2631"/>
    <w:qFormat/>
    <w:rPr>
      <w:rFonts w:cs="OpenSymbol"/>
    </w:rPr>
  </w:style>
  <w:style w:type="character" w:customStyle="1" w:styleId="ListLabel2632">
    <w:name w:val="ListLabel 2632"/>
    <w:qFormat/>
    <w:rPr>
      <w:rFonts w:cs="OpenSymbol"/>
    </w:rPr>
  </w:style>
  <w:style w:type="character" w:customStyle="1" w:styleId="ListLabel2633">
    <w:name w:val="ListLabel 2633"/>
    <w:qFormat/>
    <w:rPr>
      <w:rFonts w:cs="OpenSymbol"/>
    </w:rPr>
  </w:style>
  <w:style w:type="character" w:customStyle="1" w:styleId="ListLabel2634">
    <w:name w:val="ListLabel 2634"/>
    <w:qFormat/>
    <w:rPr>
      <w:rFonts w:cs="OpenSymbol"/>
    </w:rPr>
  </w:style>
  <w:style w:type="character" w:customStyle="1" w:styleId="ListLabel2635">
    <w:name w:val="ListLabel 2635"/>
    <w:qFormat/>
    <w:rPr>
      <w:rFonts w:cs="OpenSymbol"/>
    </w:rPr>
  </w:style>
  <w:style w:type="character" w:customStyle="1" w:styleId="ListLabel2636">
    <w:name w:val="ListLabel 2636"/>
    <w:qFormat/>
    <w:rPr>
      <w:rFonts w:cs="OpenSymbol"/>
    </w:rPr>
  </w:style>
  <w:style w:type="character" w:customStyle="1" w:styleId="ListLabel2637">
    <w:name w:val="ListLabel 2637"/>
    <w:qFormat/>
    <w:rPr>
      <w:rFonts w:cs="OpenSymbol"/>
    </w:rPr>
  </w:style>
  <w:style w:type="character" w:customStyle="1" w:styleId="ListLabel2638">
    <w:name w:val="ListLabel 2638"/>
    <w:qFormat/>
    <w:rPr>
      <w:rFonts w:cs="OpenSymbol"/>
    </w:rPr>
  </w:style>
  <w:style w:type="character" w:customStyle="1" w:styleId="ListLabel2639">
    <w:name w:val="ListLabel 2639"/>
    <w:qFormat/>
    <w:rPr>
      <w:rFonts w:cs="OpenSymbol"/>
    </w:rPr>
  </w:style>
  <w:style w:type="character" w:customStyle="1" w:styleId="ListLabel2640">
    <w:name w:val="ListLabel 2640"/>
    <w:qFormat/>
    <w:rPr>
      <w:rFonts w:cs="OpenSymbol"/>
    </w:rPr>
  </w:style>
  <w:style w:type="character" w:customStyle="1" w:styleId="ListLabel2641">
    <w:name w:val="ListLabel 2641"/>
    <w:qFormat/>
    <w:rPr>
      <w:rFonts w:cs="OpenSymbol"/>
    </w:rPr>
  </w:style>
  <w:style w:type="character" w:customStyle="1" w:styleId="ListLabel2642">
    <w:name w:val="ListLabel 2642"/>
    <w:qFormat/>
    <w:rPr>
      <w:rFonts w:cs="OpenSymbol"/>
    </w:rPr>
  </w:style>
  <w:style w:type="character" w:customStyle="1" w:styleId="ListLabel2643">
    <w:name w:val="ListLabel 2643"/>
    <w:qFormat/>
    <w:rPr>
      <w:rFonts w:cs="OpenSymbol"/>
    </w:rPr>
  </w:style>
  <w:style w:type="character" w:customStyle="1" w:styleId="ListLabel2644">
    <w:name w:val="ListLabel 2644"/>
    <w:qFormat/>
    <w:rPr>
      <w:rFonts w:cs="OpenSymbol"/>
    </w:rPr>
  </w:style>
  <w:style w:type="character" w:customStyle="1" w:styleId="ListLabel2645">
    <w:name w:val="ListLabel 2645"/>
    <w:qFormat/>
    <w:rPr>
      <w:rFonts w:cs="OpenSymbol"/>
    </w:rPr>
  </w:style>
  <w:style w:type="character" w:customStyle="1" w:styleId="ListLabel2646">
    <w:name w:val="ListLabel 2646"/>
    <w:qFormat/>
    <w:rPr>
      <w:rFonts w:cs="OpenSymbol"/>
    </w:rPr>
  </w:style>
  <w:style w:type="character" w:customStyle="1" w:styleId="ListLabel2647">
    <w:name w:val="ListLabel 2647"/>
    <w:qFormat/>
    <w:rPr>
      <w:rFonts w:cs="OpenSymbol"/>
    </w:rPr>
  </w:style>
  <w:style w:type="character" w:customStyle="1" w:styleId="ListLabel2648">
    <w:name w:val="ListLabel 2648"/>
    <w:qFormat/>
    <w:rPr>
      <w:rFonts w:cs="OpenSymbol"/>
    </w:rPr>
  </w:style>
  <w:style w:type="character" w:customStyle="1" w:styleId="ListLabel2649">
    <w:name w:val="ListLabel 2649"/>
    <w:qFormat/>
    <w:rPr>
      <w:rFonts w:cs="OpenSymbol"/>
    </w:rPr>
  </w:style>
  <w:style w:type="character" w:customStyle="1" w:styleId="ListLabel2650">
    <w:name w:val="ListLabel 2650"/>
    <w:qFormat/>
    <w:rPr>
      <w:rFonts w:cs="OpenSymbol"/>
    </w:rPr>
  </w:style>
  <w:style w:type="character" w:customStyle="1" w:styleId="ListLabel2651">
    <w:name w:val="ListLabel 2651"/>
    <w:qFormat/>
    <w:rPr>
      <w:rFonts w:cs="OpenSymbol"/>
    </w:rPr>
  </w:style>
  <w:style w:type="character" w:customStyle="1" w:styleId="ListLabel2652">
    <w:name w:val="ListLabel 2652"/>
    <w:qFormat/>
    <w:rPr>
      <w:rFonts w:cs="OpenSymbol"/>
    </w:rPr>
  </w:style>
  <w:style w:type="character" w:customStyle="1" w:styleId="ListLabel2653">
    <w:name w:val="ListLabel 2653"/>
    <w:qFormat/>
    <w:rPr>
      <w:rFonts w:cs="OpenSymbol"/>
    </w:rPr>
  </w:style>
  <w:style w:type="character" w:customStyle="1" w:styleId="ListLabel2654">
    <w:name w:val="ListLabel 2654"/>
    <w:qFormat/>
    <w:rPr>
      <w:rFonts w:cs="OpenSymbol"/>
    </w:rPr>
  </w:style>
  <w:style w:type="character" w:customStyle="1" w:styleId="ListLabel2655">
    <w:name w:val="ListLabel 2655"/>
    <w:qFormat/>
    <w:rPr>
      <w:rFonts w:cs="OpenSymbol"/>
    </w:rPr>
  </w:style>
  <w:style w:type="character" w:customStyle="1" w:styleId="ListLabel2656">
    <w:name w:val="ListLabel 2656"/>
    <w:qFormat/>
    <w:rPr>
      <w:rFonts w:cs="OpenSymbol"/>
    </w:rPr>
  </w:style>
  <w:style w:type="character" w:customStyle="1" w:styleId="ListLabel2657">
    <w:name w:val="ListLabel 2657"/>
    <w:qFormat/>
    <w:rPr>
      <w:rFonts w:cs="OpenSymbol"/>
    </w:rPr>
  </w:style>
  <w:style w:type="character" w:customStyle="1" w:styleId="ListLabel2658">
    <w:name w:val="ListLabel 2658"/>
    <w:qFormat/>
    <w:rPr>
      <w:rFonts w:cs="OpenSymbol"/>
    </w:rPr>
  </w:style>
  <w:style w:type="character" w:customStyle="1" w:styleId="ListLabel2659">
    <w:name w:val="ListLabel 2659"/>
    <w:qFormat/>
    <w:rPr>
      <w:rFonts w:cs="OpenSymbol"/>
    </w:rPr>
  </w:style>
  <w:style w:type="character" w:customStyle="1" w:styleId="ListLabel2660">
    <w:name w:val="ListLabel 2660"/>
    <w:qFormat/>
    <w:rPr>
      <w:rFonts w:cs="OpenSymbol"/>
    </w:rPr>
  </w:style>
  <w:style w:type="character" w:customStyle="1" w:styleId="ListLabel2661">
    <w:name w:val="ListLabel 2661"/>
    <w:qFormat/>
    <w:rPr>
      <w:rFonts w:cs="OpenSymbol"/>
    </w:rPr>
  </w:style>
  <w:style w:type="character" w:customStyle="1" w:styleId="ListLabel2662">
    <w:name w:val="ListLabel 2662"/>
    <w:qFormat/>
    <w:rPr>
      <w:rFonts w:cs="OpenSymbol"/>
    </w:rPr>
  </w:style>
  <w:style w:type="character" w:customStyle="1" w:styleId="ListLabel2663">
    <w:name w:val="ListLabel 2663"/>
    <w:qFormat/>
    <w:rPr>
      <w:rFonts w:cs="OpenSymbol"/>
    </w:rPr>
  </w:style>
  <w:style w:type="character" w:customStyle="1" w:styleId="ListLabel2664">
    <w:name w:val="ListLabel 2664"/>
    <w:qFormat/>
    <w:rPr>
      <w:rFonts w:cs="OpenSymbol"/>
    </w:rPr>
  </w:style>
  <w:style w:type="character" w:customStyle="1" w:styleId="ListLabel2665">
    <w:name w:val="ListLabel 2665"/>
    <w:qFormat/>
    <w:rPr>
      <w:rFonts w:ascii="Times New Roman" w:hAnsi="Times New Roman" w:cs="OpenSymbol"/>
      <w:b w:val="0"/>
    </w:rPr>
  </w:style>
  <w:style w:type="character" w:customStyle="1" w:styleId="ListLabel2666">
    <w:name w:val="ListLabel 2666"/>
    <w:qFormat/>
    <w:rPr>
      <w:rFonts w:cs="OpenSymbol"/>
    </w:rPr>
  </w:style>
  <w:style w:type="character" w:customStyle="1" w:styleId="ListLabel2667">
    <w:name w:val="ListLabel 2667"/>
    <w:qFormat/>
    <w:rPr>
      <w:rFonts w:cs="OpenSymbol"/>
    </w:rPr>
  </w:style>
  <w:style w:type="character" w:customStyle="1" w:styleId="ListLabel2668">
    <w:name w:val="ListLabel 2668"/>
    <w:qFormat/>
    <w:rPr>
      <w:rFonts w:cs="OpenSymbol"/>
    </w:rPr>
  </w:style>
  <w:style w:type="character" w:customStyle="1" w:styleId="ListLabel2669">
    <w:name w:val="ListLabel 2669"/>
    <w:qFormat/>
    <w:rPr>
      <w:rFonts w:cs="OpenSymbol"/>
    </w:rPr>
  </w:style>
  <w:style w:type="character" w:customStyle="1" w:styleId="ListLabel2670">
    <w:name w:val="ListLabel 2670"/>
    <w:qFormat/>
    <w:rPr>
      <w:rFonts w:cs="OpenSymbol"/>
    </w:rPr>
  </w:style>
  <w:style w:type="character" w:customStyle="1" w:styleId="ListLabel2671">
    <w:name w:val="ListLabel 2671"/>
    <w:qFormat/>
    <w:rPr>
      <w:rFonts w:cs="OpenSymbol"/>
    </w:rPr>
  </w:style>
  <w:style w:type="character" w:customStyle="1" w:styleId="ListLabel2672">
    <w:name w:val="ListLabel 2672"/>
    <w:qFormat/>
    <w:rPr>
      <w:rFonts w:cs="OpenSymbol"/>
    </w:rPr>
  </w:style>
  <w:style w:type="character" w:customStyle="1" w:styleId="ListLabel2673">
    <w:name w:val="ListLabel 2673"/>
    <w:qFormat/>
    <w:rPr>
      <w:rFonts w:cs="OpenSymbol"/>
    </w:rPr>
  </w:style>
  <w:style w:type="character" w:customStyle="1" w:styleId="ListLabel2674">
    <w:name w:val="ListLabel 2674"/>
    <w:qFormat/>
    <w:rPr>
      <w:rFonts w:ascii="Times New Roman" w:hAnsi="Times New Roman" w:cs="OpenSymbol"/>
      <w:b w:val="0"/>
    </w:rPr>
  </w:style>
  <w:style w:type="character" w:customStyle="1" w:styleId="ListLabel2675">
    <w:name w:val="ListLabel 2675"/>
    <w:qFormat/>
    <w:rPr>
      <w:rFonts w:cs="OpenSymbol"/>
    </w:rPr>
  </w:style>
  <w:style w:type="character" w:customStyle="1" w:styleId="ListLabel2676">
    <w:name w:val="ListLabel 2676"/>
    <w:qFormat/>
    <w:rPr>
      <w:rFonts w:cs="OpenSymbol"/>
    </w:rPr>
  </w:style>
  <w:style w:type="character" w:customStyle="1" w:styleId="ListLabel2677">
    <w:name w:val="ListLabel 2677"/>
    <w:qFormat/>
    <w:rPr>
      <w:rFonts w:cs="OpenSymbol"/>
    </w:rPr>
  </w:style>
  <w:style w:type="character" w:customStyle="1" w:styleId="ListLabel2678">
    <w:name w:val="ListLabel 2678"/>
    <w:qFormat/>
    <w:rPr>
      <w:rFonts w:cs="OpenSymbol"/>
    </w:rPr>
  </w:style>
  <w:style w:type="character" w:customStyle="1" w:styleId="ListLabel2679">
    <w:name w:val="ListLabel 2679"/>
    <w:qFormat/>
    <w:rPr>
      <w:rFonts w:cs="OpenSymbol"/>
    </w:rPr>
  </w:style>
  <w:style w:type="character" w:customStyle="1" w:styleId="ListLabel2680">
    <w:name w:val="ListLabel 2680"/>
    <w:qFormat/>
    <w:rPr>
      <w:rFonts w:cs="OpenSymbol"/>
    </w:rPr>
  </w:style>
  <w:style w:type="character" w:customStyle="1" w:styleId="ListLabel2681">
    <w:name w:val="ListLabel 2681"/>
    <w:qFormat/>
    <w:rPr>
      <w:rFonts w:cs="OpenSymbol"/>
    </w:rPr>
  </w:style>
  <w:style w:type="character" w:customStyle="1" w:styleId="ListLabel2682">
    <w:name w:val="ListLabel 2682"/>
    <w:qFormat/>
    <w:rPr>
      <w:rFonts w:cs="OpenSymbol"/>
    </w:rPr>
  </w:style>
  <w:style w:type="character" w:customStyle="1" w:styleId="ListLabel2683">
    <w:name w:val="ListLabel 2683"/>
    <w:qFormat/>
    <w:rPr>
      <w:rFonts w:ascii="Times New Roman" w:hAnsi="Times New Roman" w:cs="OpenSymbol"/>
      <w:sz w:val="28"/>
    </w:rPr>
  </w:style>
  <w:style w:type="character" w:customStyle="1" w:styleId="ListLabel2684">
    <w:name w:val="ListLabel 2684"/>
    <w:qFormat/>
    <w:rPr>
      <w:rFonts w:cs="OpenSymbol"/>
    </w:rPr>
  </w:style>
  <w:style w:type="character" w:customStyle="1" w:styleId="ListLabel2685">
    <w:name w:val="ListLabel 2685"/>
    <w:qFormat/>
    <w:rPr>
      <w:rFonts w:cs="OpenSymbol"/>
    </w:rPr>
  </w:style>
  <w:style w:type="character" w:customStyle="1" w:styleId="ListLabel2686">
    <w:name w:val="ListLabel 2686"/>
    <w:qFormat/>
    <w:rPr>
      <w:rFonts w:cs="OpenSymbol"/>
    </w:rPr>
  </w:style>
  <w:style w:type="character" w:customStyle="1" w:styleId="ListLabel2687">
    <w:name w:val="ListLabel 2687"/>
    <w:qFormat/>
    <w:rPr>
      <w:rFonts w:cs="OpenSymbol"/>
    </w:rPr>
  </w:style>
  <w:style w:type="character" w:customStyle="1" w:styleId="ListLabel2688">
    <w:name w:val="ListLabel 2688"/>
    <w:qFormat/>
    <w:rPr>
      <w:rFonts w:cs="OpenSymbol"/>
    </w:rPr>
  </w:style>
  <w:style w:type="character" w:customStyle="1" w:styleId="ListLabel2689">
    <w:name w:val="ListLabel 2689"/>
    <w:qFormat/>
    <w:rPr>
      <w:rFonts w:cs="OpenSymbol"/>
    </w:rPr>
  </w:style>
  <w:style w:type="character" w:customStyle="1" w:styleId="ListLabel2690">
    <w:name w:val="ListLabel 2690"/>
    <w:qFormat/>
    <w:rPr>
      <w:rFonts w:cs="OpenSymbol"/>
    </w:rPr>
  </w:style>
  <w:style w:type="character" w:customStyle="1" w:styleId="ListLabel2691">
    <w:name w:val="ListLabel 2691"/>
    <w:qFormat/>
    <w:rPr>
      <w:rFonts w:cs="OpenSymbol"/>
    </w:rPr>
  </w:style>
  <w:style w:type="character" w:customStyle="1" w:styleId="ListLabel2692">
    <w:name w:val="ListLabel 2692"/>
    <w:qFormat/>
    <w:rPr>
      <w:rFonts w:cs="OpenSymbol"/>
    </w:rPr>
  </w:style>
  <w:style w:type="character" w:customStyle="1" w:styleId="ListLabel2693">
    <w:name w:val="ListLabel 2693"/>
    <w:qFormat/>
    <w:rPr>
      <w:rFonts w:cs="OpenSymbol"/>
    </w:rPr>
  </w:style>
  <w:style w:type="character" w:customStyle="1" w:styleId="ListLabel2694">
    <w:name w:val="ListLabel 2694"/>
    <w:qFormat/>
    <w:rPr>
      <w:rFonts w:cs="OpenSymbol"/>
    </w:rPr>
  </w:style>
  <w:style w:type="character" w:customStyle="1" w:styleId="ListLabel2695">
    <w:name w:val="ListLabel 2695"/>
    <w:qFormat/>
    <w:rPr>
      <w:rFonts w:cs="OpenSymbol"/>
    </w:rPr>
  </w:style>
  <w:style w:type="character" w:customStyle="1" w:styleId="ListLabel2696">
    <w:name w:val="ListLabel 2696"/>
    <w:qFormat/>
    <w:rPr>
      <w:rFonts w:cs="OpenSymbol"/>
    </w:rPr>
  </w:style>
  <w:style w:type="character" w:customStyle="1" w:styleId="ListLabel2697">
    <w:name w:val="ListLabel 2697"/>
    <w:qFormat/>
    <w:rPr>
      <w:rFonts w:cs="OpenSymbol"/>
    </w:rPr>
  </w:style>
  <w:style w:type="character" w:customStyle="1" w:styleId="ListLabel2698">
    <w:name w:val="ListLabel 2698"/>
    <w:qFormat/>
    <w:rPr>
      <w:rFonts w:cs="OpenSymbol"/>
    </w:rPr>
  </w:style>
  <w:style w:type="character" w:customStyle="1" w:styleId="ListLabel2699">
    <w:name w:val="ListLabel 2699"/>
    <w:qFormat/>
    <w:rPr>
      <w:rFonts w:cs="OpenSymbol"/>
    </w:rPr>
  </w:style>
  <w:style w:type="character" w:customStyle="1" w:styleId="ListLabel2700">
    <w:name w:val="ListLabel 2700"/>
    <w:qFormat/>
    <w:rPr>
      <w:rFonts w:cs="OpenSymbol"/>
    </w:rPr>
  </w:style>
  <w:style w:type="character" w:customStyle="1" w:styleId="ListLabel2701">
    <w:name w:val="ListLabel 2701"/>
    <w:qFormat/>
    <w:rPr>
      <w:rFonts w:cs="OpenSymbol"/>
    </w:rPr>
  </w:style>
  <w:style w:type="character" w:customStyle="1" w:styleId="ListLabel2702">
    <w:name w:val="ListLabel 2702"/>
    <w:qFormat/>
    <w:rPr>
      <w:rFonts w:cs="OpenSymbol"/>
    </w:rPr>
  </w:style>
  <w:style w:type="character" w:customStyle="1" w:styleId="ListLabel2703">
    <w:name w:val="ListLabel 2703"/>
    <w:qFormat/>
    <w:rPr>
      <w:rFonts w:cs="OpenSymbol"/>
    </w:rPr>
  </w:style>
  <w:style w:type="character" w:customStyle="1" w:styleId="ListLabel2704">
    <w:name w:val="ListLabel 2704"/>
    <w:qFormat/>
    <w:rPr>
      <w:rFonts w:cs="OpenSymbol"/>
    </w:rPr>
  </w:style>
  <w:style w:type="character" w:customStyle="1" w:styleId="ListLabel2705">
    <w:name w:val="ListLabel 2705"/>
    <w:qFormat/>
    <w:rPr>
      <w:rFonts w:cs="OpenSymbol"/>
    </w:rPr>
  </w:style>
  <w:style w:type="character" w:customStyle="1" w:styleId="ListLabel2706">
    <w:name w:val="ListLabel 2706"/>
    <w:qFormat/>
    <w:rPr>
      <w:rFonts w:cs="OpenSymbol"/>
    </w:rPr>
  </w:style>
  <w:style w:type="character" w:customStyle="1" w:styleId="ListLabel2707">
    <w:name w:val="ListLabel 2707"/>
    <w:qFormat/>
    <w:rPr>
      <w:rFonts w:cs="OpenSymbol"/>
    </w:rPr>
  </w:style>
  <w:style w:type="character" w:customStyle="1" w:styleId="ListLabel2708">
    <w:name w:val="ListLabel 2708"/>
    <w:qFormat/>
    <w:rPr>
      <w:rFonts w:cs="OpenSymbol"/>
    </w:rPr>
  </w:style>
  <w:style w:type="character" w:customStyle="1" w:styleId="ListLabel2709">
    <w:name w:val="ListLabel 2709"/>
    <w:qFormat/>
    <w:rPr>
      <w:rFonts w:cs="OpenSymbol"/>
    </w:rPr>
  </w:style>
  <w:style w:type="character" w:customStyle="1" w:styleId="ListLabel2710">
    <w:name w:val="ListLabel 2710"/>
    <w:qFormat/>
    <w:rPr>
      <w:rFonts w:cs="OpenSymbol"/>
    </w:rPr>
  </w:style>
  <w:style w:type="character" w:customStyle="1" w:styleId="ListLabel2711">
    <w:name w:val="ListLabel 2711"/>
    <w:qFormat/>
    <w:rPr>
      <w:rFonts w:cs="OpenSymbol"/>
    </w:rPr>
  </w:style>
  <w:style w:type="character" w:customStyle="1" w:styleId="ListLabel2712">
    <w:name w:val="ListLabel 2712"/>
    <w:qFormat/>
    <w:rPr>
      <w:rFonts w:cs="OpenSymbol"/>
    </w:rPr>
  </w:style>
  <w:style w:type="character" w:customStyle="1" w:styleId="ListLabel2713">
    <w:name w:val="ListLabel 2713"/>
    <w:qFormat/>
    <w:rPr>
      <w:rFonts w:cs="OpenSymbol"/>
    </w:rPr>
  </w:style>
  <w:style w:type="character" w:customStyle="1" w:styleId="ListLabel2714">
    <w:name w:val="ListLabel 2714"/>
    <w:qFormat/>
    <w:rPr>
      <w:rFonts w:cs="OpenSymbol"/>
    </w:rPr>
  </w:style>
  <w:style w:type="character" w:customStyle="1" w:styleId="ListLabel2715">
    <w:name w:val="ListLabel 2715"/>
    <w:qFormat/>
    <w:rPr>
      <w:rFonts w:cs="OpenSymbol"/>
    </w:rPr>
  </w:style>
  <w:style w:type="character" w:customStyle="1" w:styleId="ListLabel2716">
    <w:name w:val="ListLabel 2716"/>
    <w:qFormat/>
    <w:rPr>
      <w:rFonts w:cs="OpenSymbol"/>
    </w:rPr>
  </w:style>
  <w:style w:type="character" w:customStyle="1" w:styleId="ListLabel2717">
    <w:name w:val="ListLabel 2717"/>
    <w:qFormat/>
    <w:rPr>
      <w:rFonts w:cs="OpenSymbol"/>
    </w:rPr>
  </w:style>
  <w:style w:type="character" w:customStyle="1" w:styleId="ListLabel2718">
    <w:name w:val="ListLabel 2718"/>
    <w:qFormat/>
    <w:rPr>
      <w:rFonts w:cs="OpenSymbol"/>
    </w:rPr>
  </w:style>
  <w:style w:type="character" w:customStyle="1" w:styleId="ListLabel2719">
    <w:name w:val="ListLabel 2719"/>
    <w:qFormat/>
    <w:rPr>
      <w:rFonts w:cs="OpenSymbol"/>
    </w:rPr>
  </w:style>
  <w:style w:type="character" w:customStyle="1" w:styleId="ListLabel2720">
    <w:name w:val="ListLabel 2720"/>
    <w:qFormat/>
    <w:rPr>
      <w:rFonts w:cs="OpenSymbol"/>
    </w:rPr>
  </w:style>
  <w:style w:type="character" w:customStyle="1" w:styleId="ListLabel2721">
    <w:name w:val="ListLabel 2721"/>
    <w:qFormat/>
    <w:rPr>
      <w:rFonts w:cs="OpenSymbol"/>
    </w:rPr>
  </w:style>
  <w:style w:type="character" w:customStyle="1" w:styleId="ListLabel2722">
    <w:name w:val="ListLabel 2722"/>
    <w:qFormat/>
    <w:rPr>
      <w:rFonts w:cs="OpenSymbol"/>
    </w:rPr>
  </w:style>
  <w:style w:type="character" w:customStyle="1" w:styleId="ListLabel2723">
    <w:name w:val="ListLabel 2723"/>
    <w:qFormat/>
    <w:rPr>
      <w:rFonts w:cs="OpenSymbol"/>
    </w:rPr>
  </w:style>
  <w:style w:type="character" w:customStyle="1" w:styleId="ListLabel2724">
    <w:name w:val="ListLabel 2724"/>
    <w:qFormat/>
    <w:rPr>
      <w:rFonts w:cs="OpenSymbol"/>
    </w:rPr>
  </w:style>
  <w:style w:type="character" w:customStyle="1" w:styleId="ListLabel2725">
    <w:name w:val="ListLabel 2725"/>
    <w:qFormat/>
    <w:rPr>
      <w:rFonts w:cs="OpenSymbol"/>
    </w:rPr>
  </w:style>
  <w:style w:type="character" w:customStyle="1" w:styleId="ListLabel2726">
    <w:name w:val="ListLabel 2726"/>
    <w:qFormat/>
    <w:rPr>
      <w:rFonts w:cs="OpenSymbol"/>
    </w:rPr>
  </w:style>
  <w:style w:type="character" w:customStyle="1" w:styleId="ListLabel2727">
    <w:name w:val="ListLabel 2727"/>
    <w:qFormat/>
    <w:rPr>
      <w:rFonts w:cs="OpenSymbol"/>
    </w:rPr>
  </w:style>
  <w:style w:type="character" w:customStyle="1" w:styleId="ListLabel2728">
    <w:name w:val="ListLabel 2728"/>
    <w:qFormat/>
    <w:rPr>
      <w:rFonts w:cs="OpenSymbol"/>
    </w:rPr>
  </w:style>
  <w:style w:type="character" w:customStyle="1" w:styleId="ListLabel2729">
    <w:name w:val="ListLabel 2729"/>
    <w:qFormat/>
    <w:rPr>
      <w:rFonts w:cs="OpenSymbol"/>
    </w:rPr>
  </w:style>
  <w:style w:type="character" w:customStyle="1" w:styleId="ListLabel2730">
    <w:name w:val="ListLabel 2730"/>
    <w:qFormat/>
    <w:rPr>
      <w:rFonts w:cs="OpenSymbol"/>
    </w:rPr>
  </w:style>
  <w:style w:type="character" w:customStyle="1" w:styleId="ListLabel2731">
    <w:name w:val="ListLabel 2731"/>
    <w:qFormat/>
    <w:rPr>
      <w:rFonts w:cs="OpenSymbol"/>
    </w:rPr>
  </w:style>
  <w:style w:type="character" w:customStyle="1" w:styleId="ListLabel2732">
    <w:name w:val="ListLabel 2732"/>
    <w:qFormat/>
    <w:rPr>
      <w:rFonts w:cs="OpenSymbol"/>
    </w:rPr>
  </w:style>
  <w:style w:type="character" w:customStyle="1" w:styleId="ListLabel2733">
    <w:name w:val="ListLabel 2733"/>
    <w:qFormat/>
    <w:rPr>
      <w:rFonts w:cs="OpenSymbol"/>
    </w:rPr>
  </w:style>
  <w:style w:type="character" w:customStyle="1" w:styleId="ListLabel2734">
    <w:name w:val="ListLabel 2734"/>
    <w:qFormat/>
    <w:rPr>
      <w:rFonts w:cs="OpenSymbol"/>
    </w:rPr>
  </w:style>
  <w:style w:type="character" w:customStyle="1" w:styleId="ListLabel2735">
    <w:name w:val="ListLabel 2735"/>
    <w:qFormat/>
    <w:rPr>
      <w:rFonts w:cs="OpenSymbol"/>
    </w:rPr>
  </w:style>
  <w:style w:type="character" w:customStyle="1" w:styleId="ListLabel2736">
    <w:name w:val="ListLabel 2736"/>
    <w:qFormat/>
    <w:rPr>
      <w:rFonts w:cs="OpenSymbol"/>
    </w:rPr>
  </w:style>
  <w:style w:type="character" w:customStyle="1" w:styleId="ListLabel2737">
    <w:name w:val="ListLabel 2737"/>
    <w:qFormat/>
    <w:rPr>
      <w:rFonts w:cs="OpenSymbol"/>
    </w:rPr>
  </w:style>
  <w:style w:type="character" w:customStyle="1" w:styleId="ListLabel2738">
    <w:name w:val="ListLabel 2738"/>
    <w:qFormat/>
    <w:rPr>
      <w:rFonts w:cs="OpenSymbol"/>
    </w:rPr>
  </w:style>
  <w:style w:type="character" w:customStyle="1" w:styleId="ListLabel2739">
    <w:name w:val="ListLabel 2739"/>
    <w:qFormat/>
    <w:rPr>
      <w:rFonts w:cs="OpenSymbol"/>
    </w:rPr>
  </w:style>
  <w:style w:type="character" w:customStyle="1" w:styleId="ListLabel2740">
    <w:name w:val="ListLabel 2740"/>
    <w:qFormat/>
    <w:rPr>
      <w:rFonts w:cs="OpenSymbol"/>
    </w:rPr>
  </w:style>
  <w:style w:type="character" w:customStyle="1" w:styleId="ListLabel2741">
    <w:name w:val="ListLabel 2741"/>
    <w:qFormat/>
    <w:rPr>
      <w:rFonts w:cs="OpenSymbol"/>
    </w:rPr>
  </w:style>
  <w:style w:type="character" w:customStyle="1" w:styleId="ListLabel2742">
    <w:name w:val="ListLabel 2742"/>
    <w:qFormat/>
    <w:rPr>
      <w:rFonts w:cs="OpenSymbol"/>
    </w:rPr>
  </w:style>
  <w:style w:type="character" w:customStyle="1" w:styleId="ListLabel2743">
    <w:name w:val="ListLabel 2743"/>
    <w:qFormat/>
    <w:rPr>
      <w:rFonts w:cs="OpenSymbol"/>
    </w:rPr>
  </w:style>
  <w:style w:type="character" w:customStyle="1" w:styleId="ListLabel2744">
    <w:name w:val="ListLabel 2744"/>
    <w:qFormat/>
    <w:rPr>
      <w:rFonts w:cs="OpenSymbol"/>
    </w:rPr>
  </w:style>
  <w:style w:type="character" w:customStyle="1" w:styleId="ListLabel2745">
    <w:name w:val="ListLabel 2745"/>
    <w:qFormat/>
    <w:rPr>
      <w:rFonts w:cs="OpenSymbol"/>
    </w:rPr>
  </w:style>
  <w:style w:type="character" w:customStyle="1" w:styleId="ListLabel2746">
    <w:name w:val="ListLabel 2746"/>
    <w:qFormat/>
    <w:rPr>
      <w:rFonts w:cs="OpenSymbol"/>
    </w:rPr>
  </w:style>
  <w:style w:type="character" w:customStyle="1" w:styleId="ListLabel2747">
    <w:name w:val="ListLabel 2747"/>
    <w:qFormat/>
    <w:rPr>
      <w:rFonts w:cs="OpenSymbol"/>
    </w:rPr>
  </w:style>
  <w:style w:type="character" w:customStyle="1" w:styleId="ListLabel2748">
    <w:name w:val="ListLabel 2748"/>
    <w:qFormat/>
    <w:rPr>
      <w:rFonts w:cs="OpenSymbol"/>
    </w:rPr>
  </w:style>
  <w:style w:type="character" w:customStyle="1" w:styleId="ListLabel2749">
    <w:name w:val="ListLabel 2749"/>
    <w:qFormat/>
    <w:rPr>
      <w:rFonts w:cs="OpenSymbol"/>
    </w:rPr>
  </w:style>
  <w:style w:type="character" w:customStyle="1" w:styleId="ListLabel2750">
    <w:name w:val="ListLabel 2750"/>
    <w:qFormat/>
    <w:rPr>
      <w:rFonts w:cs="OpenSymbol"/>
    </w:rPr>
  </w:style>
  <w:style w:type="character" w:customStyle="1" w:styleId="ListLabel2751">
    <w:name w:val="ListLabel 2751"/>
    <w:qFormat/>
    <w:rPr>
      <w:rFonts w:cs="OpenSymbol"/>
    </w:rPr>
  </w:style>
  <w:style w:type="character" w:customStyle="1" w:styleId="ListLabel2752">
    <w:name w:val="ListLabel 2752"/>
    <w:qFormat/>
    <w:rPr>
      <w:rFonts w:cs="OpenSymbol"/>
    </w:rPr>
  </w:style>
  <w:style w:type="character" w:customStyle="1" w:styleId="ListLabel2753">
    <w:name w:val="ListLabel 2753"/>
    <w:qFormat/>
    <w:rPr>
      <w:rFonts w:cs="OpenSymbol"/>
    </w:rPr>
  </w:style>
  <w:style w:type="character" w:customStyle="1" w:styleId="ListLabel2754">
    <w:name w:val="ListLabel 2754"/>
    <w:qFormat/>
    <w:rPr>
      <w:rFonts w:cs="OpenSymbol"/>
    </w:rPr>
  </w:style>
  <w:style w:type="character" w:customStyle="1" w:styleId="ListLabel2755">
    <w:name w:val="ListLabel 2755"/>
    <w:qFormat/>
    <w:rPr>
      <w:rFonts w:cs="OpenSymbol"/>
    </w:rPr>
  </w:style>
  <w:style w:type="character" w:customStyle="1" w:styleId="ListLabel2756">
    <w:name w:val="ListLabel 2756"/>
    <w:qFormat/>
    <w:rPr>
      <w:rFonts w:cs="OpenSymbol"/>
    </w:rPr>
  </w:style>
  <w:style w:type="character" w:customStyle="1" w:styleId="ListLabel2757">
    <w:name w:val="ListLabel 2757"/>
    <w:qFormat/>
    <w:rPr>
      <w:rFonts w:cs="OpenSymbol"/>
    </w:rPr>
  </w:style>
  <w:style w:type="character" w:customStyle="1" w:styleId="ListLabel2758">
    <w:name w:val="ListLabel 2758"/>
    <w:qFormat/>
    <w:rPr>
      <w:rFonts w:cs="OpenSymbol"/>
    </w:rPr>
  </w:style>
  <w:style w:type="character" w:customStyle="1" w:styleId="ListLabel2759">
    <w:name w:val="ListLabel 2759"/>
    <w:qFormat/>
    <w:rPr>
      <w:rFonts w:cs="OpenSymbol"/>
    </w:rPr>
  </w:style>
  <w:style w:type="character" w:customStyle="1" w:styleId="ListLabel2760">
    <w:name w:val="ListLabel 2760"/>
    <w:qFormat/>
    <w:rPr>
      <w:rFonts w:cs="OpenSymbol"/>
    </w:rPr>
  </w:style>
  <w:style w:type="character" w:customStyle="1" w:styleId="ListLabel2761">
    <w:name w:val="ListLabel 2761"/>
    <w:qFormat/>
    <w:rPr>
      <w:rFonts w:cs="OpenSymbol"/>
    </w:rPr>
  </w:style>
  <w:style w:type="character" w:customStyle="1" w:styleId="ListLabel2762">
    <w:name w:val="ListLabel 2762"/>
    <w:qFormat/>
    <w:rPr>
      <w:rFonts w:cs="OpenSymbol"/>
    </w:rPr>
  </w:style>
  <w:style w:type="character" w:customStyle="1" w:styleId="ListLabel2763">
    <w:name w:val="ListLabel 2763"/>
    <w:qFormat/>
    <w:rPr>
      <w:rFonts w:cs="OpenSymbol"/>
    </w:rPr>
  </w:style>
  <w:style w:type="character" w:customStyle="1" w:styleId="ListLabel2764">
    <w:name w:val="ListLabel 2764"/>
    <w:qFormat/>
    <w:rPr>
      <w:rFonts w:cs="OpenSymbol"/>
    </w:rPr>
  </w:style>
  <w:style w:type="character" w:customStyle="1" w:styleId="ListLabel2765">
    <w:name w:val="ListLabel 2765"/>
    <w:qFormat/>
    <w:rPr>
      <w:rFonts w:cs="OpenSymbol"/>
    </w:rPr>
  </w:style>
  <w:style w:type="character" w:customStyle="1" w:styleId="ListLabel2766">
    <w:name w:val="ListLabel 2766"/>
    <w:qFormat/>
    <w:rPr>
      <w:rFonts w:cs="OpenSymbol"/>
    </w:rPr>
  </w:style>
  <w:style w:type="character" w:customStyle="1" w:styleId="ListLabel2767">
    <w:name w:val="ListLabel 2767"/>
    <w:qFormat/>
    <w:rPr>
      <w:rFonts w:cs="OpenSymbol"/>
    </w:rPr>
  </w:style>
  <w:style w:type="character" w:customStyle="1" w:styleId="ListLabel2768">
    <w:name w:val="ListLabel 2768"/>
    <w:qFormat/>
    <w:rPr>
      <w:rFonts w:cs="OpenSymbol"/>
    </w:rPr>
  </w:style>
  <w:style w:type="character" w:customStyle="1" w:styleId="ListLabel2769">
    <w:name w:val="ListLabel 2769"/>
    <w:qFormat/>
    <w:rPr>
      <w:rFonts w:cs="OpenSymbol"/>
    </w:rPr>
  </w:style>
  <w:style w:type="character" w:customStyle="1" w:styleId="ListLabel2770">
    <w:name w:val="ListLabel 2770"/>
    <w:qFormat/>
    <w:rPr>
      <w:rFonts w:cs="OpenSymbol"/>
    </w:rPr>
  </w:style>
  <w:style w:type="character" w:customStyle="1" w:styleId="ListLabel2771">
    <w:name w:val="ListLabel 2771"/>
    <w:qFormat/>
    <w:rPr>
      <w:rFonts w:cs="OpenSymbol"/>
    </w:rPr>
  </w:style>
  <w:style w:type="character" w:customStyle="1" w:styleId="ListLabel2772">
    <w:name w:val="ListLabel 2772"/>
    <w:qFormat/>
    <w:rPr>
      <w:rFonts w:cs="OpenSymbol"/>
    </w:rPr>
  </w:style>
  <w:style w:type="character" w:customStyle="1" w:styleId="ListLabel2773">
    <w:name w:val="ListLabel 2773"/>
    <w:qFormat/>
    <w:rPr>
      <w:rFonts w:cs="OpenSymbol"/>
    </w:rPr>
  </w:style>
  <w:style w:type="character" w:customStyle="1" w:styleId="ListLabel2774">
    <w:name w:val="ListLabel 2774"/>
    <w:qFormat/>
    <w:rPr>
      <w:rFonts w:cs="OpenSymbol"/>
    </w:rPr>
  </w:style>
  <w:style w:type="character" w:customStyle="1" w:styleId="ListLabel2775">
    <w:name w:val="ListLabel 2775"/>
    <w:qFormat/>
    <w:rPr>
      <w:rFonts w:cs="OpenSymbol"/>
    </w:rPr>
  </w:style>
  <w:style w:type="character" w:customStyle="1" w:styleId="ListLabel2776">
    <w:name w:val="ListLabel 2776"/>
    <w:qFormat/>
    <w:rPr>
      <w:rFonts w:cs="OpenSymbol"/>
    </w:rPr>
  </w:style>
  <w:style w:type="character" w:customStyle="1" w:styleId="ListLabel2777">
    <w:name w:val="ListLabel 2777"/>
    <w:qFormat/>
    <w:rPr>
      <w:rFonts w:cs="OpenSymbol"/>
    </w:rPr>
  </w:style>
  <w:style w:type="character" w:customStyle="1" w:styleId="ListLabel2778">
    <w:name w:val="ListLabel 2778"/>
    <w:qFormat/>
    <w:rPr>
      <w:rFonts w:cs="OpenSymbol"/>
    </w:rPr>
  </w:style>
  <w:style w:type="character" w:customStyle="1" w:styleId="ListLabel2779">
    <w:name w:val="ListLabel 2779"/>
    <w:qFormat/>
    <w:rPr>
      <w:rFonts w:cs="OpenSymbol"/>
    </w:rPr>
  </w:style>
  <w:style w:type="character" w:customStyle="1" w:styleId="ListLabel2780">
    <w:name w:val="ListLabel 2780"/>
    <w:qFormat/>
    <w:rPr>
      <w:rFonts w:cs="OpenSymbol"/>
    </w:rPr>
  </w:style>
  <w:style w:type="character" w:customStyle="1" w:styleId="ListLabel2781">
    <w:name w:val="ListLabel 2781"/>
    <w:qFormat/>
    <w:rPr>
      <w:rFonts w:cs="OpenSymbol"/>
    </w:rPr>
  </w:style>
  <w:style w:type="character" w:customStyle="1" w:styleId="ListLabel2782">
    <w:name w:val="ListLabel 2782"/>
    <w:qFormat/>
    <w:rPr>
      <w:rFonts w:cs="OpenSymbol"/>
    </w:rPr>
  </w:style>
  <w:style w:type="character" w:customStyle="1" w:styleId="ListLabel2783">
    <w:name w:val="ListLabel 2783"/>
    <w:qFormat/>
    <w:rPr>
      <w:rFonts w:cs="OpenSymbol"/>
    </w:rPr>
  </w:style>
  <w:style w:type="character" w:customStyle="1" w:styleId="ListLabel2784">
    <w:name w:val="ListLabel 2784"/>
    <w:qFormat/>
    <w:rPr>
      <w:rFonts w:cs="OpenSymbol"/>
    </w:rPr>
  </w:style>
  <w:style w:type="character" w:customStyle="1" w:styleId="ListLabel2785">
    <w:name w:val="ListLabel 2785"/>
    <w:qFormat/>
    <w:rPr>
      <w:rFonts w:cs="OpenSymbol"/>
    </w:rPr>
  </w:style>
  <w:style w:type="character" w:customStyle="1" w:styleId="ListLabel2786">
    <w:name w:val="ListLabel 2786"/>
    <w:qFormat/>
    <w:rPr>
      <w:rFonts w:cs="OpenSymbol"/>
    </w:rPr>
  </w:style>
  <w:style w:type="character" w:customStyle="1" w:styleId="ListLabel2787">
    <w:name w:val="ListLabel 2787"/>
    <w:qFormat/>
    <w:rPr>
      <w:rFonts w:cs="OpenSymbol"/>
    </w:rPr>
  </w:style>
  <w:style w:type="character" w:customStyle="1" w:styleId="ListLabel2788">
    <w:name w:val="ListLabel 2788"/>
    <w:qFormat/>
    <w:rPr>
      <w:rFonts w:cs="OpenSymbol"/>
    </w:rPr>
  </w:style>
  <w:style w:type="character" w:customStyle="1" w:styleId="ListLabel2789">
    <w:name w:val="ListLabel 2789"/>
    <w:qFormat/>
    <w:rPr>
      <w:rFonts w:cs="OpenSymbol"/>
    </w:rPr>
  </w:style>
  <w:style w:type="character" w:customStyle="1" w:styleId="ListLabel2790">
    <w:name w:val="ListLabel 2790"/>
    <w:qFormat/>
    <w:rPr>
      <w:rFonts w:cs="OpenSymbol"/>
    </w:rPr>
  </w:style>
  <w:style w:type="character" w:customStyle="1" w:styleId="ListLabel2791">
    <w:name w:val="ListLabel 2791"/>
    <w:qFormat/>
    <w:rPr>
      <w:rFonts w:cs="OpenSymbol"/>
    </w:rPr>
  </w:style>
  <w:style w:type="character" w:customStyle="1" w:styleId="ListLabel2792">
    <w:name w:val="ListLabel 2792"/>
    <w:qFormat/>
    <w:rPr>
      <w:rFonts w:cs="OpenSymbol"/>
    </w:rPr>
  </w:style>
  <w:style w:type="character" w:customStyle="1" w:styleId="ListLabel2793">
    <w:name w:val="ListLabel 2793"/>
    <w:qFormat/>
    <w:rPr>
      <w:rFonts w:cs="OpenSymbol"/>
    </w:rPr>
  </w:style>
  <w:style w:type="character" w:customStyle="1" w:styleId="ListLabel2794">
    <w:name w:val="ListLabel 2794"/>
    <w:qFormat/>
    <w:rPr>
      <w:rFonts w:cs="OpenSymbol"/>
    </w:rPr>
  </w:style>
  <w:style w:type="character" w:customStyle="1" w:styleId="ListLabel2795">
    <w:name w:val="ListLabel 2795"/>
    <w:qFormat/>
    <w:rPr>
      <w:rFonts w:cs="OpenSymbol"/>
    </w:rPr>
  </w:style>
  <w:style w:type="character" w:customStyle="1" w:styleId="ListLabel2796">
    <w:name w:val="ListLabel 2796"/>
    <w:qFormat/>
    <w:rPr>
      <w:rFonts w:cs="OpenSymbol"/>
    </w:rPr>
  </w:style>
  <w:style w:type="character" w:customStyle="1" w:styleId="ListLabel2797">
    <w:name w:val="ListLabel 2797"/>
    <w:qFormat/>
    <w:rPr>
      <w:rFonts w:cs="OpenSymbol"/>
    </w:rPr>
  </w:style>
  <w:style w:type="character" w:customStyle="1" w:styleId="ListLabel2798">
    <w:name w:val="ListLabel 2798"/>
    <w:qFormat/>
    <w:rPr>
      <w:rFonts w:cs="OpenSymbol"/>
    </w:rPr>
  </w:style>
  <w:style w:type="character" w:customStyle="1" w:styleId="ListLabel2799">
    <w:name w:val="ListLabel 2799"/>
    <w:qFormat/>
    <w:rPr>
      <w:rFonts w:cs="OpenSymbol"/>
    </w:rPr>
  </w:style>
  <w:style w:type="character" w:customStyle="1" w:styleId="ListLabel2800">
    <w:name w:val="ListLabel 2800"/>
    <w:qFormat/>
    <w:rPr>
      <w:rFonts w:ascii="Times New Roman" w:hAnsi="Times New Roman" w:cs="OpenSymbol"/>
      <w:b w:val="0"/>
      <w:sz w:val="28"/>
    </w:rPr>
  </w:style>
  <w:style w:type="character" w:customStyle="1" w:styleId="ListLabel2801">
    <w:name w:val="ListLabel 2801"/>
    <w:qFormat/>
    <w:rPr>
      <w:rFonts w:cs="OpenSymbol"/>
    </w:rPr>
  </w:style>
  <w:style w:type="character" w:customStyle="1" w:styleId="ListLabel2802">
    <w:name w:val="ListLabel 2802"/>
    <w:qFormat/>
    <w:rPr>
      <w:rFonts w:cs="OpenSymbol"/>
    </w:rPr>
  </w:style>
  <w:style w:type="character" w:customStyle="1" w:styleId="ListLabel2803">
    <w:name w:val="ListLabel 2803"/>
    <w:qFormat/>
    <w:rPr>
      <w:rFonts w:cs="OpenSymbol"/>
    </w:rPr>
  </w:style>
  <w:style w:type="character" w:customStyle="1" w:styleId="ListLabel2804">
    <w:name w:val="ListLabel 2804"/>
    <w:qFormat/>
    <w:rPr>
      <w:rFonts w:cs="OpenSymbol"/>
    </w:rPr>
  </w:style>
  <w:style w:type="character" w:customStyle="1" w:styleId="ListLabel2805">
    <w:name w:val="ListLabel 2805"/>
    <w:qFormat/>
    <w:rPr>
      <w:rFonts w:cs="OpenSymbol"/>
    </w:rPr>
  </w:style>
  <w:style w:type="character" w:customStyle="1" w:styleId="ListLabel2806">
    <w:name w:val="ListLabel 2806"/>
    <w:qFormat/>
    <w:rPr>
      <w:rFonts w:cs="OpenSymbol"/>
    </w:rPr>
  </w:style>
  <w:style w:type="character" w:customStyle="1" w:styleId="ListLabel2807">
    <w:name w:val="ListLabel 2807"/>
    <w:qFormat/>
    <w:rPr>
      <w:rFonts w:cs="OpenSymbol"/>
    </w:rPr>
  </w:style>
  <w:style w:type="character" w:customStyle="1" w:styleId="ListLabel2808">
    <w:name w:val="ListLabel 2808"/>
    <w:qFormat/>
    <w:rPr>
      <w:rFonts w:cs="OpenSymbol"/>
    </w:rPr>
  </w:style>
  <w:style w:type="character" w:customStyle="1" w:styleId="ListLabel2809">
    <w:name w:val="ListLabel 2809"/>
    <w:qFormat/>
    <w:rPr>
      <w:rFonts w:ascii="Times New Roman" w:hAnsi="Times New Roman" w:cs="OpenSymbol"/>
      <w:b w:val="0"/>
      <w:sz w:val="28"/>
    </w:rPr>
  </w:style>
  <w:style w:type="character" w:customStyle="1" w:styleId="ListLabel2810">
    <w:name w:val="ListLabel 2810"/>
    <w:qFormat/>
    <w:rPr>
      <w:rFonts w:cs="OpenSymbol"/>
    </w:rPr>
  </w:style>
  <w:style w:type="character" w:customStyle="1" w:styleId="ListLabel2811">
    <w:name w:val="ListLabel 2811"/>
    <w:qFormat/>
    <w:rPr>
      <w:rFonts w:cs="OpenSymbol"/>
    </w:rPr>
  </w:style>
  <w:style w:type="character" w:customStyle="1" w:styleId="ListLabel2812">
    <w:name w:val="ListLabel 2812"/>
    <w:qFormat/>
    <w:rPr>
      <w:rFonts w:cs="OpenSymbol"/>
    </w:rPr>
  </w:style>
  <w:style w:type="character" w:customStyle="1" w:styleId="ListLabel2813">
    <w:name w:val="ListLabel 2813"/>
    <w:qFormat/>
    <w:rPr>
      <w:rFonts w:cs="OpenSymbol"/>
    </w:rPr>
  </w:style>
  <w:style w:type="character" w:customStyle="1" w:styleId="ListLabel2814">
    <w:name w:val="ListLabel 2814"/>
    <w:qFormat/>
    <w:rPr>
      <w:rFonts w:cs="OpenSymbol"/>
    </w:rPr>
  </w:style>
  <w:style w:type="character" w:customStyle="1" w:styleId="ListLabel2815">
    <w:name w:val="ListLabel 2815"/>
    <w:qFormat/>
    <w:rPr>
      <w:rFonts w:cs="OpenSymbol"/>
    </w:rPr>
  </w:style>
  <w:style w:type="character" w:customStyle="1" w:styleId="ListLabel2816">
    <w:name w:val="ListLabel 2816"/>
    <w:qFormat/>
    <w:rPr>
      <w:rFonts w:cs="OpenSymbol"/>
    </w:rPr>
  </w:style>
  <w:style w:type="character" w:customStyle="1" w:styleId="ListLabel2817">
    <w:name w:val="ListLabel 2817"/>
    <w:qFormat/>
    <w:rPr>
      <w:rFonts w:cs="OpenSymbol"/>
    </w:rPr>
  </w:style>
  <w:style w:type="character" w:customStyle="1" w:styleId="ListLabel2818">
    <w:name w:val="ListLabel 2818"/>
    <w:qFormat/>
    <w:rPr>
      <w:rFonts w:ascii="Times New Roman" w:hAnsi="Times New Roman" w:cs="OpenSymbol"/>
      <w:b w:val="0"/>
      <w:sz w:val="28"/>
    </w:rPr>
  </w:style>
  <w:style w:type="character" w:customStyle="1" w:styleId="ListLabel2819">
    <w:name w:val="ListLabel 2819"/>
    <w:qFormat/>
    <w:rPr>
      <w:rFonts w:cs="OpenSymbol"/>
    </w:rPr>
  </w:style>
  <w:style w:type="character" w:customStyle="1" w:styleId="ListLabel2820">
    <w:name w:val="ListLabel 2820"/>
    <w:qFormat/>
    <w:rPr>
      <w:rFonts w:cs="OpenSymbol"/>
    </w:rPr>
  </w:style>
  <w:style w:type="character" w:customStyle="1" w:styleId="ListLabel2821">
    <w:name w:val="ListLabel 2821"/>
    <w:qFormat/>
    <w:rPr>
      <w:rFonts w:cs="OpenSymbol"/>
    </w:rPr>
  </w:style>
  <w:style w:type="character" w:customStyle="1" w:styleId="ListLabel2822">
    <w:name w:val="ListLabel 2822"/>
    <w:qFormat/>
    <w:rPr>
      <w:rFonts w:cs="OpenSymbol"/>
    </w:rPr>
  </w:style>
  <w:style w:type="character" w:customStyle="1" w:styleId="ListLabel2823">
    <w:name w:val="ListLabel 2823"/>
    <w:qFormat/>
    <w:rPr>
      <w:rFonts w:cs="OpenSymbol"/>
    </w:rPr>
  </w:style>
  <w:style w:type="character" w:customStyle="1" w:styleId="ListLabel2824">
    <w:name w:val="ListLabel 2824"/>
    <w:qFormat/>
    <w:rPr>
      <w:rFonts w:cs="OpenSymbol"/>
    </w:rPr>
  </w:style>
  <w:style w:type="character" w:customStyle="1" w:styleId="ListLabel2825">
    <w:name w:val="ListLabel 2825"/>
    <w:qFormat/>
    <w:rPr>
      <w:rFonts w:cs="OpenSymbol"/>
    </w:rPr>
  </w:style>
  <w:style w:type="character" w:customStyle="1" w:styleId="ListLabel2826">
    <w:name w:val="ListLabel 2826"/>
    <w:qFormat/>
    <w:rPr>
      <w:rFonts w:cs="OpenSymbol"/>
    </w:rPr>
  </w:style>
  <w:style w:type="character" w:customStyle="1" w:styleId="ListLabel2827">
    <w:name w:val="ListLabel 2827"/>
    <w:qFormat/>
    <w:rPr>
      <w:rFonts w:ascii="Times New Roman" w:hAnsi="Times New Roman" w:cs="OpenSymbol"/>
      <w:b w:val="0"/>
      <w:sz w:val="28"/>
    </w:rPr>
  </w:style>
  <w:style w:type="character" w:customStyle="1" w:styleId="ListLabel2828">
    <w:name w:val="ListLabel 2828"/>
    <w:qFormat/>
    <w:rPr>
      <w:rFonts w:cs="OpenSymbol"/>
    </w:rPr>
  </w:style>
  <w:style w:type="character" w:customStyle="1" w:styleId="ListLabel2829">
    <w:name w:val="ListLabel 2829"/>
    <w:qFormat/>
    <w:rPr>
      <w:rFonts w:cs="OpenSymbol"/>
    </w:rPr>
  </w:style>
  <w:style w:type="character" w:customStyle="1" w:styleId="ListLabel2830">
    <w:name w:val="ListLabel 2830"/>
    <w:qFormat/>
    <w:rPr>
      <w:rFonts w:cs="OpenSymbol"/>
    </w:rPr>
  </w:style>
  <w:style w:type="character" w:customStyle="1" w:styleId="ListLabel2831">
    <w:name w:val="ListLabel 2831"/>
    <w:qFormat/>
    <w:rPr>
      <w:rFonts w:cs="OpenSymbol"/>
    </w:rPr>
  </w:style>
  <w:style w:type="character" w:customStyle="1" w:styleId="ListLabel2832">
    <w:name w:val="ListLabel 2832"/>
    <w:qFormat/>
    <w:rPr>
      <w:rFonts w:cs="OpenSymbol"/>
    </w:rPr>
  </w:style>
  <w:style w:type="character" w:customStyle="1" w:styleId="ListLabel2833">
    <w:name w:val="ListLabel 2833"/>
    <w:qFormat/>
    <w:rPr>
      <w:rFonts w:cs="OpenSymbol"/>
    </w:rPr>
  </w:style>
  <w:style w:type="character" w:customStyle="1" w:styleId="ListLabel2834">
    <w:name w:val="ListLabel 2834"/>
    <w:qFormat/>
    <w:rPr>
      <w:rFonts w:cs="OpenSymbol"/>
    </w:rPr>
  </w:style>
  <w:style w:type="character" w:customStyle="1" w:styleId="ListLabel2835">
    <w:name w:val="ListLabel 2835"/>
    <w:qFormat/>
    <w:rPr>
      <w:rFonts w:cs="OpenSymbol"/>
    </w:rPr>
  </w:style>
  <w:style w:type="character" w:customStyle="1" w:styleId="ListLabel2836">
    <w:name w:val="ListLabel 2836"/>
    <w:qFormat/>
    <w:rPr>
      <w:rFonts w:ascii="Times New Roman" w:hAnsi="Times New Roman" w:cs="OpenSymbol"/>
      <w:b w:val="0"/>
      <w:sz w:val="28"/>
    </w:rPr>
  </w:style>
  <w:style w:type="character" w:customStyle="1" w:styleId="ListLabel2837">
    <w:name w:val="ListLabel 2837"/>
    <w:qFormat/>
    <w:rPr>
      <w:rFonts w:cs="OpenSymbol"/>
    </w:rPr>
  </w:style>
  <w:style w:type="character" w:customStyle="1" w:styleId="ListLabel2838">
    <w:name w:val="ListLabel 2838"/>
    <w:qFormat/>
    <w:rPr>
      <w:rFonts w:cs="OpenSymbol"/>
    </w:rPr>
  </w:style>
  <w:style w:type="character" w:customStyle="1" w:styleId="ListLabel2839">
    <w:name w:val="ListLabel 2839"/>
    <w:qFormat/>
    <w:rPr>
      <w:rFonts w:cs="OpenSymbol"/>
    </w:rPr>
  </w:style>
  <w:style w:type="character" w:customStyle="1" w:styleId="ListLabel2840">
    <w:name w:val="ListLabel 2840"/>
    <w:qFormat/>
    <w:rPr>
      <w:rFonts w:cs="OpenSymbol"/>
    </w:rPr>
  </w:style>
  <w:style w:type="character" w:customStyle="1" w:styleId="ListLabel2841">
    <w:name w:val="ListLabel 2841"/>
    <w:qFormat/>
    <w:rPr>
      <w:rFonts w:cs="OpenSymbol"/>
    </w:rPr>
  </w:style>
  <w:style w:type="character" w:customStyle="1" w:styleId="ListLabel2842">
    <w:name w:val="ListLabel 2842"/>
    <w:qFormat/>
    <w:rPr>
      <w:rFonts w:cs="OpenSymbol"/>
    </w:rPr>
  </w:style>
  <w:style w:type="character" w:customStyle="1" w:styleId="ListLabel2843">
    <w:name w:val="ListLabel 2843"/>
    <w:qFormat/>
    <w:rPr>
      <w:rFonts w:cs="OpenSymbol"/>
    </w:rPr>
  </w:style>
  <w:style w:type="character" w:customStyle="1" w:styleId="ListLabel2844">
    <w:name w:val="ListLabel 2844"/>
    <w:qFormat/>
    <w:rPr>
      <w:rFonts w:cs="OpenSymbol"/>
    </w:rPr>
  </w:style>
  <w:style w:type="character" w:customStyle="1" w:styleId="ListLabel2845">
    <w:name w:val="ListLabel 2845"/>
    <w:qFormat/>
    <w:rPr>
      <w:rFonts w:ascii="Times New Roman" w:hAnsi="Times New Roman" w:cs="OpenSymbol"/>
      <w:b w:val="0"/>
      <w:sz w:val="28"/>
    </w:rPr>
  </w:style>
  <w:style w:type="character" w:customStyle="1" w:styleId="ListLabel2846">
    <w:name w:val="ListLabel 2846"/>
    <w:qFormat/>
    <w:rPr>
      <w:rFonts w:cs="OpenSymbol"/>
    </w:rPr>
  </w:style>
  <w:style w:type="character" w:customStyle="1" w:styleId="ListLabel2847">
    <w:name w:val="ListLabel 2847"/>
    <w:qFormat/>
    <w:rPr>
      <w:rFonts w:cs="OpenSymbol"/>
    </w:rPr>
  </w:style>
  <w:style w:type="character" w:customStyle="1" w:styleId="ListLabel2848">
    <w:name w:val="ListLabel 2848"/>
    <w:qFormat/>
    <w:rPr>
      <w:rFonts w:cs="OpenSymbol"/>
    </w:rPr>
  </w:style>
  <w:style w:type="character" w:customStyle="1" w:styleId="ListLabel2849">
    <w:name w:val="ListLabel 2849"/>
    <w:qFormat/>
    <w:rPr>
      <w:rFonts w:cs="OpenSymbol"/>
    </w:rPr>
  </w:style>
  <w:style w:type="character" w:customStyle="1" w:styleId="ListLabel2850">
    <w:name w:val="ListLabel 2850"/>
    <w:qFormat/>
    <w:rPr>
      <w:rFonts w:cs="OpenSymbol"/>
    </w:rPr>
  </w:style>
  <w:style w:type="character" w:customStyle="1" w:styleId="ListLabel2851">
    <w:name w:val="ListLabel 2851"/>
    <w:qFormat/>
    <w:rPr>
      <w:rFonts w:cs="OpenSymbol"/>
    </w:rPr>
  </w:style>
  <w:style w:type="character" w:customStyle="1" w:styleId="ListLabel2852">
    <w:name w:val="ListLabel 2852"/>
    <w:qFormat/>
    <w:rPr>
      <w:rFonts w:cs="OpenSymbol"/>
    </w:rPr>
  </w:style>
  <w:style w:type="character" w:customStyle="1" w:styleId="ListLabel2853">
    <w:name w:val="ListLabel 2853"/>
    <w:qFormat/>
    <w:rPr>
      <w:rFonts w:cs="OpenSymbol"/>
    </w:rPr>
  </w:style>
  <w:style w:type="character" w:customStyle="1" w:styleId="ListLabel2854">
    <w:name w:val="ListLabel 2854"/>
    <w:qFormat/>
    <w:rPr>
      <w:rFonts w:ascii="Times New Roman" w:hAnsi="Times New Roman" w:cs="OpenSymbol"/>
      <w:b w:val="0"/>
      <w:sz w:val="28"/>
    </w:rPr>
  </w:style>
  <w:style w:type="character" w:customStyle="1" w:styleId="ListLabel2855">
    <w:name w:val="ListLabel 2855"/>
    <w:qFormat/>
    <w:rPr>
      <w:rFonts w:cs="OpenSymbol"/>
    </w:rPr>
  </w:style>
  <w:style w:type="character" w:customStyle="1" w:styleId="ListLabel2856">
    <w:name w:val="ListLabel 2856"/>
    <w:qFormat/>
    <w:rPr>
      <w:rFonts w:cs="OpenSymbol"/>
    </w:rPr>
  </w:style>
  <w:style w:type="character" w:customStyle="1" w:styleId="ListLabel2857">
    <w:name w:val="ListLabel 2857"/>
    <w:qFormat/>
    <w:rPr>
      <w:rFonts w:cs="OpenSymbol"/>
    </w:rPr>
  </w:style>
  <w:style w:type="character" w:customStyle="1" w:styleId="ListLabel2858">
    <w:name w:val="ListLabel 2858"/>
    <w:qFormat/>
    <w:rPr>
      <w:rFonts w:cs="OpenSymbol"/>
    </w:rPr>
  </w:style>
  <w:style w:type="character" w:customStyle="1" w:styleId="ListLabel2859">
    <w:name w:val="ListLabel 2859"/>
    <w:qFormat/>
    <w:rPr>
      <w:rFonts w:cs="OpenSymbol"/>
    </w:rPr>
  </w:style>
  <w:style w:type="character" w:customStyle="1" w:styleId="ListLabel2860">
    <w:name w:val="ListLabel 2860"/>
    <w:qFormat/>
    <w:rPr>
      <w:rFonts w:cs="OpenSymbol"/>
    </w:rPr>
  </w:style>
  <w:style w:type="character" w:customStyle="1" w:styleId="ListLabel2861">
    <w:name w:val="ListLabel 2861"/>
    <w:qFormat/>
    <w:rPr>
      <w:rFonts w:cs="OpenSymbol"/>
    </w:rPr>
  </w:style>
  <w:style w:type="character" w:customStyle="1" w:styleId="ListLabel2862">
    <w:name w:val="ListLabel 2862"/>
    <w:qFormat/>
    <w:rPr>
      <w:rFonts w:cs="OpenSymbol"/>
    </w:rPr>
  </w:style>
  <w:style w:type="character" w:customStyle="1" w:styleId="ListLabel2863">
    <w:name w:val="ListLabel 2863"/>
    <w:qFormat/>
    <w:rPr>
      <w:rFonts w:cs="OpenSymbol"/>
    </w:rPr>
  </w:style>
  <w:style w:type="character" w:customStyle="1" w:styleId="ListLabel2864">
    <w:name w:val="ListLabel 2864"/>
    <w:qFormat/>
    <w:rPr>
      <w:rFonts w:cs="OpenSymbol"/>
    </w:rPr>
  </w:style>
  <w:style w:type="character" w:customStyle="1" w:styleId="ListLabel2865">
    <w:name w:val="ListLabel 2865"/>
    <w:qFormat/>
    <w:rPr>
      <w:rFonts w:cs="OpenSymbol"/>
    </w:rPr>
  </w:style>
  <w:style w:type="character" w:customStyle="1" w:styleId="ListLabel2866">
    <w:name w:val="ListLabel 2866"/>
    <w:qFormat/>
    <w:rPr>
      <w:rFonts w:cs="OpenSymbol"/>
    </w:rPr>
  </w:style>
  <w:style w:type="character" w:customStyle="1" w:styleId="ListLabel2867">
    <w:name w:val="ListLabel 2867"/>
    <w:qFormat/>
    <w:rPr>
      <w:rFonts w:cs="OpenSymbol"/>
    </w:rPr>
  </w:style>
  <w:style w:type="character" w:customStyle="1" w:styleId="ListLabel2868">
    <w:name w:val="ListLabel 2868"/>
    <w:qFormat/>
    <w:rPr>
      <w:rFonts w:cs="OpenSymbol"/>
    </w:rPr>
  </w:style>
  <w:style w:type="character" w:customStyle="1" w:styleId="ListLabel2869">
    <w:name w:val="ListLabel 2869"/>
    <w:qFormat/>
    <w:rPr>
      <w:rFonts w:cs="OpenSymbol"/>
    </w:rPr>
  </w:style>
  <w:style w:type="character" w:customStyle="1" w:styleId="ListLabel2870">
    <w:name w:val="ListLabel 2870"/>
    <w:qFormat/>
    <w:rPr>
      <w:rFonts w:cs="OpenSymbol"/>
    </w:rPr>
  </w:style>
  <w:style w:type="character" w:customStyle="1" w:styleId="ListLabel2871">
    <w:name w:val="ListLabel 2871"/>
    <w:qFormat/>
    <w:rPr>
      <w:rFonts w:cs="OpenSymbol"/>
    </w:rPr>
  </w:style>
  <w:style w:type="character" w:customStyle="1" w:styleId="ListLabel2872">
    <w:name w:val="ListLabel 2872"/>
    <w:qFormat/>
    <w:rPr>
      <w:rFonts w:ascii="Times New Roman" w:hAnsi="Times New Roman" w:cs="OpenSymbol"/>
      <w:b w:val="0"/>
      <w:sz w:val="28"/>
    </w:rPr>
  </w:style>
  <w:style w:type="character" w:customStyle="1" w:styleId="ListLabel2873">
    <w:name w:val="ListLabel 2873"/>
    <w:qFormat/>
    <w:rPr>
      <w:rFonts w:cs="OpenSymbol"/>
    </w:rPr>
  </w:style>
  <w:style w:type="character" w:customStyle="1" w:styleId="ListLabel2874">
    <w:name w:val="ListLabel 2874"/>
    <w:qFormat/>
    <w:rPr>
      <w:rFonts w:cs="OpenSymbol"/>
    </w:rPr>
  </w:style>
  <w:style w:type="character" w:customStyle="1" w:styleId="ListLabel2875">
    <w:name w:val="ListLabel 2875"/>
    <w:qFormat/>
    <w:rPr>
      <w:rFonts w:cs="OpenSymbol"/>
    </w:rPr>
  </w:style>
  <w:style w:type="character" w:customStyle="1" w:styleId="ListLabel2876">
    <w:name w:val="ListLabel 2876"/>
    <w:qFormat/>
    <w:rPr>
      <w:rFonts w:cs="OpenSymbol"/>
    </w:rPr>
  </w:style>
  <w:style w:type="character" w:customStyle="1" w:styleId="ListLabel2877">
    <w:name w:val="ListLabel 2877"/>
    <w:qFormat/>
    <w:rPr>
      <w:rFonts w:cs="OpenSymbol"/>
    </w:rPr>
  </w:style>
  <w:style w:type="character" w:customStyle="1" w:styleId="ListLabel2878">
    <w:name w:val="ListLabel 2878"/>
    <w:qFormat/>
    <w:rPr>
      <w:rFonts w:cs="OpenSymbol"/>
    </w:rPr>
  </w:style>
  <w:style w:type="character" w:customStyle="1" w:styleId="ListLabel2879">
    <w:name w:val="ListLabel 2879"/>
    <w:qFormat/>
    <w:rPr>
      <w:rFonts w:cs="OpenSymbol"/>
    </w:rPr>
  </w:style>
  <w:style w:type="character" w:customStyle="1" w:styleId="ListLabel2880">
    <w:name w:val="ListLabel 2880"/>
    <w:qFormat/>
    <w:rPr>
      <w:rFonts w:cs="OpenSymbol"/>
    </w:rPr>
  </w:style>
  <w:style w:type="character" w:customStyle="1" w:styleId="ListLabel2881">
    <w:name w:val="ListLabel 2881"/>
    <w:qFormat/>
    <w:rPr>
      <w:rFonts w:ascii="Times New Roman" w:hAnsi="Times New Roman" w:cs="OpenSymbol"/>
      <w:b w:val="0"/>
      <w:sz w:val="28"/>
    </w:rPr>
  </w:style>
  <w:style w:type="character" w:customStyle="1" w:styleId="ListLabel2882">
    <w:name w:val="ListLabel 2882"/>
    <w:qFormat/>
    <w:rPr>
      <w:rFonts w:cs="OpenSymbol"/>
    </w:rPr>
  </w:style>
  <w:style w:type="character" w:customStyle="1" w:styleId="ListLabel2883">
    <w:name w:val="ListLabel 2883"/>
    <w:qFormat/>
    <w:rPr>
      <w:rFonts w:cs="OpenSymbol"/>
    </w:rPr>
  </w:style>
  <w:style w:type="character" w:customStyle="1" w:styleId="ListLabel2884">
    <w:name w:val="ListLabel 2884"/>
    <w:qFormat/>
    <w:rPr>
      <w:rFonts w:cs="OpenSymbol"/>
    </w:rPr>
  </w:style>
  <w:style w:type="character" w:customStyle="1" w:styleId="ListLabel2885">
    <w:name w:val="ListLabel 2885"/>
    <w:qFormat/>
    <w:rPr>
      <w:rFonts w:cs="OpenSymbol"/>
    </w:rPr>
  </w:style>
  <w:style w:type="character" w:customStyle="1" w:styleId="ListLabel2886">
    <w:name w:val="ListLabel 2886"/>
    <w:qFormat/>
    <w:rPr>
      <w:rFonts w:cs="OpenSymbol"/>
    </w:rPr>
  </w:style>
  <w:style w:type="character" w:customStyle="1" w:styleId="ListLabel2887">
    <w:name w:val="ListLabel 2887"/>
    <w:qFormat/>
    <w:rPr>
      <w:rFonts w:cs="OpenSymbol"/>
    </w:rPr>
  </w:style>
  <w:style w:type="character" w:customStyle="1" w:styleId="ListLabel2888">
    <w:name w:val="ListLabel 2888"/>
    <w:qFormat/>
    <w:rPr>
      <w:rFonts w:cs="OpenSymbol"/>
    </w:rPr>
  </w:style>
  <w:style w:type="character" w:customStyle="1" w:styleId="ListLabel2889">
    <w:name w:val="ListLabel 2889"/>
    <w:qFormat/>
    <w:rPr>
      <w:rFonts w:cs="OpenSymbol"/>
    </w:rPr>
  </w:style>
  <w:style w:type="character" w:customStyle="1" w:styleId="ListLabel2890">
    <w:name w:val="ListLabel 2890"/>
    <w:qFormat/>
    <w:rPr>
      <w:rFonts w:ascii="Times New Roman" w:hAnsi="Times New Roman" w:cs="OpenSymbol"/>
      <w:b w:val="0"/>
      <w:sz w:val="28"/>
    </w:rPr>
  </w:style>
  <w:style w:type="character" w:customStyle="1" w:styleId="ListLabel2891">
    <w:name w:val="ListLabel 2891"/>
    <w:qFormat/>
    <w:rPr>
      <w:rFonts w:cs="OpenSymbol"/>
    </w:rPr>
  </w:style>
  <w:style w:type="character" w:customStyle="1" w:styleId="ListLabel2892">
    <w:name w:val="ListLabel 2892"/>
    <w:qFormat/>
    <w:rPr>
      <w:rFonts w:cs="OpenSymbol"/>
    </w:rPr>
  </w:style>
  <w:style w:type="character" w:customStyle="1" w:styleId="ListLabel2893">
    <w:name w:val="ListLabel 2893"/>
    <w:qFormat/>
    <w:rPr>
      <w:rFonts w:cs="OpenSymbol"/>
    </w:rPr>
  </w:style>
  <w:style w:type="character" w:customStyle="1" w:styleId="ListLabel2894">
    <w:name w:val="ListLabel 2894"/>
    <w:qFormat/>
    <w:rPr>
      <w:rFonts w:cs="OpenSymbol"/>
    </w:rPr>
  </w:style>
  <w:style w:type="character" w:customStyle="1" w:styleId="ListLabel2895">
    <w:name w:val="ListLabel 2895"/>
    <w:qFormat/>
    <w:rPr>
      <w:rFonts w:cs="OpenSymbol"/>
    </w:rPr>
  </w:style>
  <w:style w:type="character" w:customStyle="1" w:styleId="ListLabel2896">
    <w:name w:val="ListLabel 2896"/>
    <w:qFormat/>
    <w:rPr>
      <w:rFonts w:cs="OpenSymbol"/>
    </w:rPr>
  </w:style>
  <w:style w:type="character" w:customStyle="1" w:styleId="ListLabel2897">
    <w:name w:val="ListLabel 2897"/>
    <w:qFormat/>
    <w:rPr>
      <w:rFonts w:cs="OpenSymbol"/>
    </w:rPr>
  </w:style>
  <w:style w:type="character" w:customStyle="1" w:styleId="ListLabel2898">
    <w:name w:val="ListLabel 2898"/>
    <w:qFormat/>
    <w:rPr>
      <w:rFonts w:cs="OpenSymbol"/>
    </w:rPr>
  </w:style>
  <w:style w:type="character" w:customStyle="1" w:styleId="ListLabel2899">
    <w:name w:val="ListLabel 2899"/>
    <w:qFormat/>
    <w:rPr>
      <w:rFonts w:ascii="Times New Roman" w:hAnsi="Times New Roman" w:cs="OpenSymbol"/>
      <w:b w:val="0"/>
      <w:sz w:val="28"/>
    </w:rPr>
  </w:style>
  <w:style w:type="character" w:customStyle="1" w:styleId="ListLabel2900">
    <w:name w:val="ListLabel 2900"/>
    <w:qFormat/>
    <w:rPr>
      <w:rFonts w:cs="OpenSymbol"/>
    </w:rPr>
  </w:style>
  <w:style w:type="character" w:customStyle="1" w:styleId="ListLabel2901">
    <w:name w:val="ListLabel 2901"/>
    <w:qFormat/>
    <w:rPr>
      <w:rFonts w:cs="OpenSymbol"/>
    </w:rPr>
  </w:style>
  <w:style w:type="character" w:customStyle="1" w:styleId="ListLabel2902">
    <w:name w:val="ListLabel 2902"/>
    <w:qFormat/>
    <w:rPr>
      <w:rFonts w:cs="OpenSymbol"/>
    </w:rPr>
  </w:style>
  <w:style w:type="character" w:customStyle="1" w:styleId="ListLabel2903">
    <w:name w:val="ListLabel 2903"/>
    <w:qFormat/>
    <w:rPr>
      <w:rFonts w:cs="OpenSymbol"/>
    </w:rPr>
  </w:style>
  <w:style w:type="character" w:customStyle="1" w:styleId="ListLabel2904">
    <w:name w:val="ListLabel 2904"/>
    <w:qFormat/>
    <w:rPr>
      <w:rFonts w:cs="OpenSymbol"/>
    </w:rPr>
  </w:style>
  <w:style w:type="character" w:customStyle="1" w:styleId="ListLabel2905">
    <w:name w:val="ListLabel 2905"/>
    <w:qFormat/>
    <w:rPr>
      <w:rFonts w:cs="OpenSymbol"/>
    </w:rPr>
  </w:style>
  <w:style w:type="character" w:customStyle="1" w:styleId="ListLabel2906">
    <w:name w:val="ListLabel 2906"/>
    <w:qFormat/>
    <w:rPr>
      <w:rFonts w:cs="OpenSymbol"/>
    </w:rPr>
  </w:style>
  <w:style w:type="character" w:customStyle="1" w:styleId="ListLabel2907">
    <w:name w:val="ListLabel 2907"/>
    <w:qFormat/>
    <w:rPr>
      <w:rFonts w:cs="OpenSymbol"/>
    </w:rPr>
  </w:style>
  <w:style w:type="character" w:customStyle="1" w:styleId="ListLabel2908">
    <w:name w:val="ListLabel 2908"/>
    <w:qFormat/>
    <w:rPr>
      <w:rFonts w:cs="OpenSymbol"/>
      <w:sz w:val="28"/>
    </w:rPr>
  </w:style>
  <w:style w:type="character" w:customStyle="1" w:styleId="ListLabel2909">
    <w:name w:val="ListLabel 2909"/>
    <w:qFormat/>
    <w:rPr>
      <w:rFonts w:cs="OpenSymbol"/>
    </w:rPr>
  </w:style>
  <w:style w:type="character" w:customStyle="1" w:styleId="ListLabel2910">
    <w:name w:val="ListLabel 2910"/>
    <w:qFormat/>
    <w:rPr>
      <w:rFonts w:cs="OpenSymbol"/>
    </w:rPr>
  </w:style>
  <w:style w:type="character" w:customStyle="1" w:styleId="ListLabel2911">
    <w:name w:val="ListLabel 2911"/>
    <w:qFormat/>
    <w:rPr>
      <w:rFonts w:cs="OpenSymbol"/>
    </w:rPr>
  </w:style>
  <w:style w:type="character" w:customStyle="1" w:styleId="ListLabel2912">
    <w:name w:val="ListLabel 2912"/>
    <w:qFormat/>
    <w:rPr>
      <w:rFonts w:cs="OpenSymbol"/>
    </w:rPr>
  </w:style>
  <w:style w:type="character" w:customStyle="1" w:styleId="ListLabel2913">
    <w:name w:val="ListLabel 2913"/>
    <w:qFormat/>
    <w:rPr>
      <w:rFonts w:cs="OpenSymbol"/>
    </w:rPr>
  </w:style>
  <w:style w:type="character" w:customStyle="1" w:styleId="ListLabel2914">
    <w:name w:val="ListLabel 2914"/>
    <w:qFormat/>
    <w:rPr>
      <w:rFonts w:cs="OpenSymbol"/>
    </w:rPr>
  </w:style>
  <w:style w:type="character" w:customStyle="1" w:styleId="ListLabel2915">
    <w:name w:val="ListLabel 2915"/>
    <w:qFormat/>
    <w:rPr>
      <w:rFonts w:cs="OpenSymbol"/>
    </w:rPr>
  </w:style>
  <w:style w:type="character" w:customStyle="1" w:styleId="ListLabel2916">
    <w:name w:val="ListLabel 2916"/>
    <w:qFormat/>
    <w:rPr>
      <w:rFonts w:cs="OpenSymbol"/>
    </w:rPr>
  </w:style>
  <w:style w:type="character" w:customStyle="1" w:styleId="ListLabel2917">
    <w:name w:val="ListLabel 2917"/>
    <w:qFormat/>
    <w:rPr>
      <w:rFonts w:cs="OpenSymbol"/>
    </w:rPr>
  </w:style>
  <w:style w:type="character" w:customStyle="1" w:styleId="ListLabel2918">
    <w:name w:val="ListLabel 2918"/>
    <w:qFormat/>
    <w:rPr>
      <w:rFonts w:cs="OpenSymbol"/>
    </w:rPr>
  </w:style>
  <w:style w:type="character" w:customStyle="1" w:styleId="ListLabel2919">
    <w:name w:val="ListLabel 2919"/>
    <w:qFormat/>
    <w:rPr>
      <w:rFonts w:cs="OpenSymbol"/>
    </w:rPr>
  </w:style>
  <w:style w:type="character" w:customStyle="1" w:styleId="ListLabel2920">
    <w:name w:val="ListLabel 2920"/>
    <w:qFormat/>
    <w:rPr>
      <w:rFonts w:cs="OpenSymbol"/>
    </w:rPr>
  </w:style>
  <w:style w:type="character" w:customStyle="1" w:styleId="ListLabel2921">
    <w:name w:val="ListLabel 2921"/>
    <w:qFormat/>
    <w:rPr>
      <w:rFonts w:cs="OpenSymbol"/>
    </w:rPr>
  </w:style>
  <w:style w:type="character" w:customStyle="1" w:styleId="ListLabel2922">
    <w:name w:val="ListLabel 2922"/>
    <w:qFormat/>
    <w:rPr>
      <w:rFonts w:cs="OpenSymbol"/>
    </w:rPr>
  </w:style>
  <w:style w:type="character" w:customStyle="1" w:styleId="ListLabel2923">
    <w:name w:val="ListLabel 2923"/>
    <w:qFormat/>
    <w:rPr>
      <w:rFonts w:cs="OpenSymbol"/>
    </w:rPr>
  </w:style>
  <w:style w:type="character" w:customStyle="1" w:styleId="ListLabel2924">
    <w:name w:val="ListLabel 2924"/>
    <w:qFormat/>
    <w:rPr>
      <w:rFonts w:cs="OpenSymbol"/>
    </w:rPr>
  </w:style>
  <w:style w:type="character" w:customStyle="1" w:styleId="ListLabel2925">
    <w:name w:val="ListLabel 2925"/>
    <w:qFormat/>
    <w:rPr>
      <w:rFonts w:cs="OpenSymbol"/>
    </w:rPr>
  </w:style>
  <w:style w:type="character" w:customStyle="1" w:styleId="ListLabel2926">
    <w:name w:val="ListLabel 2926"/>
    <w:qFormat/>
    <w:rPr>
      <w:rFonts w:cs="OpenSymbol"/>
    </w:rPr>
  </w:style>
  <w:style w:type="character" w:customStyle="1" w:styleId="ListLabel2927">
    <w:name w:val="ListLabel 2927"/>
    <w:qFormat/>
    <w:rPr>
      <w:rFonts w:cs="OpenSymbol"/>
    </w:rPr>
  </w:style>
  <w:style w:type="character" w:customStyle="1" w:styleId="ListLabel2928">
    <w:name w:val="ListLabel 2928"/>
    <w:qFormat/>
    <w:rPr>
      <w:rFonts w:cs="OpenSymbol"/>
    </w:rPr>
  </w:style>
  <w:style w:type="character" w:customStyle="1" w:styleId="ListLabel2929">
    <w:name w:val="ListLabel 2929"/>
    <w:qFormat/>
    <w:rPr>
      <w:rFonts w:cs="OpenSymbol"/>
    </w:rPr>
  </w:style>
  <w:style w:type="character" w:customStyle="1" w:styleId="ListLabel2930">
    <w:name w:val="ListLabel 2930"/>
    <w:qFormat/>
    <w:rPr>
      <w:rFonts w:cs="OpenSymbol"/>
    </w:rPr>
  </w:style>
  <w:style w:type="character" w:customStyle="1" w:styleId="ListLabel2931">
    <w:name w:val="ListLabel 2931"/>
    <w:qFormat/>
    <w:rPr>
      <w:rFonts w:cs="OpenSymbol"/>
    </w:rPr>
  </w:style>
  <w:style w:type="character" w:customStyle="1" w:styleId="ListLabel2932">
    <w:name w:val="ListLabel 2932"/>
    <w:qFormat/>
    <w:rPr>
      <w:rFonts w:cs="OpenSymbol"/>
    </w:rPr>
  </w:style>
  <w:style w:type="character" w:customStyle="1" w:styleId="ListLabel2933">
    <w:name w:val="ListLabel 2933"/>
    <w:qFormat/>
    <w:rPr>
      <w:rFonts w:cs="OpenSymbol"/>
    </w:rPr>
  </w:style>
  <w:style w:type="character" w:customStyle="1" w:styleId="ListLabel2934">
    <w:name w:val="ListLabel 2934"/>
    <w:qFormat/>
    <w:rPr>
      <w:rFonts w:cs="OpenSymbol"/>
    </w:rPr>
  </w:style>
  <w:style w:type="character" w:customStyle="1" w:styleId="ListLabel2935">
    <w:name w:val="ListLabel 2935"/>
    <w:qFormat/>
    <w:rPr>
      <w:rFonts w:cs="OpenSymbol"/>
    </w:rPr>
  </w:style>
  <w:style w:type="character" w:customStyle="1" w:styleId="ListLabel2936">
    <w:name w:val="ListLabel 2936"/>
    <w:qFormat/>
    <w:rPr>
      <w:rFonts w:cs="OpenSymbol"/>
    </w:rPr>
  </w:style>
  <w:style w:type="character" w:customStyle="1" w:styleId="ListLabel2937">
    <w:name w:val="ListLabel 2937"/>
    <w:qFormat/>
    <w:rPr>
      <w:rFonts w:cs="OpenSymbol"/>
    </w:rPr>
  </w:style>
  <w:style w:type="character" w:customStyle="1" w:styleId="ListLabel2938">
    <w:name w:val="ListLabel 2938"/>
    <w:qFormat/>
    <w:rPr>
      <w:rFonts w:cs="OpenSymbol"/>
    </w:rPr>
  </w:style>
  <w:style w:type="character" w:customStyle="1" w:styleId="ListLabel2939">
    <w:name w:val="ListLabel 2939"/>
    <w:qFormat/>
    <w:rPr>
      <w:rFonts w:cs="OpenSymbol"/>
    </w:rPr>
  </w:style>
  <w:style w:type="character" w:customStyle="1" w:styleId="ListLabel2940">
    <w:name w:val="ListLabel 2940"/>
    <w:qFormat/>
    <w:rPr>
      <w:rFonts w:cs="OpenSymbol"/>
    </w:rPr>
  </w:style>
  <w:style w:type="character" w:customStyle="1" w:styleId="ListLabel2941">
    <w:name w:val="ListLabel 2941"/>
    <w:qFormat/>
    <w:rPr>
      <w:rFonts w:cs="OpenSymbol"/>
    </w:rPr>
  </w:style>
  <w:style w:type="character" w:customStyle="1" w:styleId="ListLabel2942">
    <w:name w:val="ListLabel 2942"/>
    <w:qFormat/>
    <w:rPr>
      <w:rFonts w:cs="OpenSymbol"/>
    </w:rPr>
  </w:style>
  <w:style w:type="character" w:customStyle="1" w:styleId="ListLabel2943">
    <w:name w:val="ListLabel 2943"/>
    <w:qFormat/>
    <w:rPr>
      <w:rFonts w:cs="OpenSymbol"/>
    </w:rPr>
  </w:style>
  <w:style w:type="character" w:customStyle="1" w:styleId="ListLabel2944">
    <w:name w:val="ListLabel 2944"/>
    <w:qFormat/>
    <w:rPr>
      <w:rFonts w:ascii="Times New Roman" w:hAnsi="Times New Roman" w:cs="OpenSymbol"/>
      <w:b w:val="0"/>
    </w:rPr>
  </w:style>
  <w:style w:type="character" w:customStyle="1" w:styleId="ListLabel2945">
    <w:name w:val="ListLabel 2945"/>
    <w:qFormat/>
    <w:rPr>
      <w:rFonts w:cs="OpenSymbol"/>
    </w:rPr>
  </w:style>
  <w:style w:type="character" w:customStyle="1" w:styleId="ListLabel2946">
    <w:name w:val="ListLabel 2946"/>
    <w:qFormat/>
    <w:rPr>
      <w:rFonts w:cs="OpenSymbol"/>
    </w:rPr>
  </w:style>
  <w:style w:type="character" w:customStyle="1" w:styleId="ListLabel2947">
    <w:name w:val="ListLabel 2947"/>
    <w:qFormat/>
    <w:rPr>
      <w:rFonts w:cs="OpenSymbol"/>
    </w:rPr>
  </w:style>
  <w:style w:type="character" w:customStyle="1" w:styleId="ListLabel2948">
    <w:name w:val="ListLabel 2948"/>
    <w:qFormat/>
    <w:rPr>
      <w:rFonts w:cs="OpenSymbol"/>
    </w:rPr>
  </w:style>
  <w:style w:type="character" w:customStyle="1" w:styleId="ListLabel2949">
    <w:name w:val="ListLabel 2949"/>
    <w:qFormat/>
    <w:rPr>
      <w:rFonts w:cs="OpenSymbol"/>
    </w:rPr>
  </w:style>
  <w:style w:type="character" w:customStyle="1" w:styleId="ListLabel2950">
    <w:name w:val="ListLabel 2950"/>
    <w:qFormat/>
    <w:rPr>
      <w:rFonts w:cs="OpenSymbol"/>
    </w:rPr>
  </w:style>
  <w:style w:type="character" w:customStyle="1" w:styleId="ListLabel2951">
    <w:name w:val="ListLabel 2951"/>
    <w:qFormat/>
    <w:rPr>
      <w:rFonts w:cs="OpenSymbol"/>
    </w:rPr>
  </w:style>
  <w:style w:type="character" w:customStyle="1" w:styleId="ListLabel2952">
    <w:name w:val="ListLabel 2952"/>
    <w:qFormat/>
    <w:rPr>
      <w:rFonts w:cs="OpenSymbol"/>
    </w:rPr>
  </w:style>
  <w:style w:type="character" w:customStyle="1" w:styleId="ListLabel2953">
    <w:name w:val="ListLabel 2953"/>
    <w:qFormat/>
    <w:rPr>
      <w:rFonts w:ascii="Times New Roman" w:hAnsi="Times New Roman" w:cs="OpenSymbol"/>
      <w:b w:val="0"/>
    </w:rPr>
  </w:style>
  <w:style w:type="character" w:customStyle="1" w:styleId="ListLabel2954">
    <w:name w:val="ListLabel 2954"/>
    <w:qFormat/>
    <w:rPr>
      <w:rFonts w:cs="OpenSymbol"/>
    </w:rPr>
  </w:style>
  <w:style w:type="character" w:customStyle="1" w:styleId="ListLabel2955">
    <w:name w:val="ListLabel 2955"/>
    <w:qFormat/>
    <w:rPr>
      <w:rFonts w:cs="OpenSymbol"/>
    </w:rPr>
  </w:style>
  <w:style w:type="character" w:customStyle="1" w:styleId="ListLabel2956">
    <w:name w:val="ListLabel 2956"/>
    <w:qFormat/>
    <w:rPr>
      <w:rFonts w:cs="OpenSymbol"/>
    </w:rPr>
  </w:style>
  <w:style w:type="character" w:customStyle="1" w:styleId="ListLabel2957">
    <w:name w:val="ListLabel 2957"/>
    <w:qFormat/>
    <w:rPr>
      <w:rFonts w:cs="OpenSymbol"/>
    </w:rPr>
  </w:style>
  <w:style w:type="character" w:customStyle="1" w:styleId="ListLabel2958">
    <w:name w:val="ListLabel 2958"/>
    <w:qFormat/>
    <w:rPr>
      <w:rFonts w:cs="OpenSymbol"/>
    </w:rPr>
  </w:style>
  <w:style w:type="character" w:customStyle="1" w:styleId="ListLabel2959">
    <w:name w:val="ListLabel 2959"/>
    <w:qFormat/>
    <w:rPr>
      <w:rFonts w:cs="OpenSymbol"/>
    </w:rPr>
  </w:style>
  <w:style w:type="character" w:customStyle="1" w:styleId="ListLabel2960">
    <w:name w:val="ListLabel 2960"/>
    <w:qFormat/>
    <w:rPr>
      <w:rFonts w:cs="OpenSymbol"/>
    </w:rPr>
  </w:style>
  <w:style w:type="character" w:customStyle="1" w:styleId="ListLabel2961">
    <w:name w:val="ListLabel 2961"/>
    <w:qFormat/>
    <w:rPr>
      <w:rFonts w:cs="OpenSymbol"/>
    </w:rPr>
  </w:style>
  <w:style w:type="character" w:customStyle="1" w:styleId="ListLabel2962">
    <w:name w:val="ListLabel 2962"/>
    <w:qFormat/>
    <w:rPr>
      <w:rFonts w:ascii="Times New Roman" w:hAnsi="Times New Roman" w:cs="OpenSymbol"/>
      <w:sz w:val="28"/>
    </w:rPr>
  </w:style>
  <w:style w:type="character" w:customStyle="1" w:styleId="ListLabel2963">
    <w:name w:val="ListLabel 2963"/>
    <w:qFormat/>
    <w:rPr>
      <w:rFonts w:cs="OpenSymbol"/>
    </w:rPr>
  </w:style>
  <w:style w:type="character" w:customStyle="1" w:styleId="ListLabel2964">
    <w:name w:val="ListLabel 2964"/>
    <w:qFormat/>
    <w:rPr>
      <w:rFonts w:cs="OpenSymbol"/>
    </w:rPr>
  </w:style>
  <w:style w:type="character" w:customStyle="1" w:styleId="ListLabel2965">
    <w:name w:val="ListLabel 2965"/>
    <w:qFormat/>
    <w:rPr>
      <w:rFonts w:cs="OpenSymbol"/>
    </w:rPr>
  </w:style>
  <w:style w:type="character" w:customStyle="1" w:styleId="ListLabel2966">
    <w:name w:val="ListLabel 2966"/>
    <w:qFormat/>
    <w:rPr>
      <w:rFonts w:cs="OpenSymbol"/>
    </w:rPr>
  </w:style>
  <w:style w:type="character" w:customStyle="1" w:styleId="ListLabel2967">
    <w:name w:val="ListLabel 2967"/>
    <w:qFormat/>
    <w:rPr>
      <w:rFonts w:cs="OpenSymbol"/>
    </w:rPr>
  </w:style>
  <w:style w:type="character" w:customStyle="1" w:styleId="ListLabel2968">
    <w:name w:val="ListLabel 2968"/>
    <w:qFormat/>
    <w:rPr>
      <w:rFonts w:cs="OpenSymbol"/>
    </w:rPr>
  </w:style>
  <w:style w:type="character" w:customStyle="1" w:styleId="ListLabel2969">
    <w:name w:val="ListLabel 2969"/>
    <w:qFormat/>
    <w:rPr>
      <w:rFonts w:cs="OpenSymbol"/>
    </w:rPr>
  </w:style>
  <w:style w:type="character" w:customStyle="1" w:styleId="ListLabel2970">
    <w:name w:val="ListLabel 2970"/>
    <w:qFormat/>
    <w:rPr>
      <w:rFonts w:cs="OpenSymbol"/>
    </w:rPr>
  </w:style>
  <w:style w:type="character" w:customStyle="1" w:styleId="ListLabel2971">
    <w:name w:val="ListLabel 2971"/>
    <w:qFormat/>
    <w:rPr>
      <w:rFonts w:cs="OpenSymbol"/>
    </w:rPr>
  </w:style>
  <w:style w:type="character" w:customStyle="1" w:styleId="ListLabel2972">
    <w:name w:val="ListLabel 2972"/>
    <w:qFormat/>
    <w:rPr>
      <w:rFonts w:cs="OpenSymbol"/>
    </w:rPr>
  </w:style>
  <w:style w:type="character" w:customStyle="1" w:styleId="ListLabel2973">
    <w:name w:val="ListLabel 2973"/>
    <w:qFormat/>
    <w:rPr>
      <w:rFonts w:cs="OpenSymbol"/>
    </w:rPr>
  </w:style>
  <w:style w:type="character" w:customStyle="1" w:styleId="ListLabel2974">
    <w:name w:val="ListLabel 2974"/>
    <w:qFormat/>
    <w:rPr>
      <w:rFonts w:cs="OpenSymbol"/>
    </w:rPr>
  </w:style>
  <w:style w:type="character" w:customStyle="1" w:styleId="ListLabel2975">
    <w:name w:val="ListLabel 2975"/>
    <w:qFormat/>
    <w:rPr>
      <w:rFonts w:cs="OpenSymbol"/>
    </w:rPr>
  </w:style>
  <w:style w:type="character" w:customStyle="1" w:styleId="ListLabel2976">
    <w:name w:val="ListLabel 2976"/>
    <w:qFormat/>
    <w:rPr>
      <w:rFonts w:cs="OpenSymbol"/>
    </w:rPr>
  </w:style>
  <w:style w:type="character" w:customStyle="1" w:styleId="ListLabel2977">
    <w:name w:val="ListLabel 2977"/>
    <w:qFormat/>
    <w:rPr>
      <w:rFonts w:cs="OpenSymbol"/>
    </w:rPr>
  </w:style>
  <w:style w:type="character" w:customStyle="1" w:styleId="ListLabel2978">
    <w:name w:val="ListLabel 2978"/>
    <w:qFormat/>
    <w:rPr>
      <w:rFonts w:cs="OpenSymbol"/>
    </w:rPr>
  </w:style>
  <w:style w:type="character" w:customStyle="1" w:styleId="ListLabel2979">
    <w:name w:val="ListLabel 2979"/>
    <w:qFormat/>
    <w:rPr>
      <w:rFonts w:cs="OpenSymbol"/>
    </w:rPr>
  </w:style>
  <w:style w:type="character" w:customStyle="1" w:styleId="ListLabel2980">
    <w:name w:val="ListLabel 2980"/>
    <w:qFormat/>
    <w:rPr>
      <w:rFonts w:cs="OpenSymbol"/>
    </w:rPr>
  </w:style>
  <w:style w:type="character" w:customStyle="1" w:styleId="ListLabel2981">
    <w:name w:val="ListLabel 2981"/>
    <w:qFormat/>
    <w:rPr>
      <w:rFonts w:cs="OpenSymbol"/>
    </w:rPr>
  </w:style>
  <w:style w:type="character" w:customStyle="1" w:styleId="ListLabel2982">
    <w:name w:val="ListLabel 2982"/>
    <w:qFormat/>
    <w:rPr>
      <w:rFonts w:cs="OpenSymbol"/>
    </w:rPr>
  </w:style>
  <w:style w:type="character" w:customStyle="1" w:styleId="ListLabel2983">
    <w:name w:val="ListLabel 2983"/>
    <w:qFormat/>
    <w:rPr>
      <w:rFonts w:cs="OpenSymbol"/>
    </w:rPr>
  </w:style>
  <w:style w:type="character" w:customStyle="1" w:styleId="ListLabel2984">
    <w:name w:val="ListLabel 2984"/>
    <w:qFormat/>
    <w:rPr>
      <w:rFonts w:cs="OpenSymbol"/>
    </w:rPr>
  </w:style>
  <w:style w:type="character" w:customStyle="1" w:styleId="ListLabel2985">
    <w:name w:val="ListLabel 2985"/>
    <w:qFormat/>
    <w:rPr>
      <w:rFonts w:cs="OpenSymbol"/>
    </w:rPr>
  </w:style>
  <w:style w:type="character" w:customStyle="1" w:styleId="ListLabel2986">
    <w:name w:val="ListLabel 2986"/>
    <w:qFormat/>
    <w:rPr>
      <w:rFonts w:cs="OpenSymbol"/>
    </w:rPr>
  </w:style>
  <w:style w:type="character" w:customStyle="1" w:styleId="ListLabel2987">
    <w:name w:val="ListLabel 2987"/>
    <w:qFormat/>
    <w:rPr>
      <w:rFonts w:cs="OpenSymbol"/>
    </w:rPr>
  </w:style>
  <w:style w:type="character" w:customStyle="1" w:styleId="ListLabel2988">
    <w:name w:val="ListLabel 2988"/>
    <w:qFormat/>
    <w:rPr>
      <w:rFonts w:cs="OpenSymbol"/>
    </w:rPr>
  </w:style>
  <w:style w:type="character" w:customStyle="1" w:styleId="ListLabel2989">
    <w:name w:val="ListLabel 2989"/>
    <w:qFormat/>
    <w:rPr>
      <w:rFonts w:cs="OpenSymbol"/>
    </w:rPr>
  </w:style>
  <w:style w:type="character" w:customStyle="1" w:styleId="ListLabel2990">
    <w:name w:val="ListLabel 2990"/>
    <w:qFormat/>
    <w:rPr>
      <w:rFonts w:cs="OpenSymbol"/>
    </w:rPr>
  </w:style>
  <w:style w:type="character" w:customStyle="1" w:styleId="ListLabel2991">
    <w:name w:val="ListLabel 2991"/>
    <w:qFormat/>
    <w:rPr>
      <w:rFonts w:cs="OpenSymbol"/>
    </w:rPr>
  </w:style>
  <w:style w:type="character" w:customStyle="1" w:styleId="ListLabel2992">
    <w:name w:val="ListLabel 2992"/>
    <w:qFormat/>
    <w:rPr>
      <w:rFonts w:cs="OpenSymbol"/>
    </w:rPr>
  </w:style>
  <w:style w:type="character" w:customStyle="1" w:styleId="ListLabel2993">
    <w:name w:val="ListLabel 2993"/>
    <w:qFormat/>
    <w:rPr>
      <w:rFonts w:cs="OpenSymbol"/>
    </w:rPr>
  </w:style>
  <w:style w:type="character" w:customStyle="1" w:styleId="ListLabel2994">
    <w:name w:val="ListLabel 2994"/>
    <w:qFormat/>
    <w:rPr>
      <w:rFonts w:cs="OpenSymbol"/>
    </w:rPr>
  </w:style>
  <w:style w:type="character" w:customStyle="1" w:styleId="ListLabel2995">
    <w:name w:val="ListLabel 2995"/>
    <w:qFormat/>
    <w:rPr>
      <w:rFonts w:cs="OpenSymbol"/>
    </w:rPr>
  </w:style>
  <w:style w:type="character" w:customStyle="1" w:styleId="ListLabel2996">
    <w:name w:val="ListLabel 2996"/>
    <w:qFormat/>
    <w:rPr>
      <w:rFonts w:cs="OpenSymbol"/>
    </w:rPr>
  </w:style>
  <w:style w:type="character" w:customStyle="1" w:styleId="ListLabel2997">
    <w:name w:val="ListLabel 2997"/>
    <w:qFormat/>
    <w:rPr>
      <w:rFonts w:cs="OpenSymbol"/>
    </w:rPr>
  </w:style>
  <w:style w:type="character" w:customStyle="1" w:styleId="ListLabel2998">
    <w:name w:val="ListLabel 2998"/>
    <w:qFormat/>
    <w:rPr>
      <w:rFonts w:cs="OpenSymbol"/>
    </w:rPr>
  </w:style>
  <w:style w:type="character" w:customStyle="1" w:styleId="ListLabel2999">
    <w:name w:val="ListLabel 2999"/>
    <w:qFormat/>
    <w:rPr>
      <w:rFonts w:cs="OpenSymbol"/>
    </w:rPr>
  </w:style>
  <w:style w:type="character" w:customStyle="1" w:styleId="ListLabel3000">
    <w:name w:val="ListLabel 3000"/>
    <w:qFormat/>
    <w:rPr>
      <w:rFonts w:cs="OpenSymbol"/>
    </w:rPr>
  </w:style>
  <w:style w:type="character" w:customStyle="1" w:styleId="ListLabel3001">
    <w:name w:val="ListLabel 3001"/>
    <w:qFormat/>
    <w:rPr>
      <w:rFonts w:cs="OpenSymbol"/>
    </w:rPr>
  </w:style>
  <w:style w:type="character" w:customStyle="1" w:styleId="ListLabel3002">
    <w:name w:val="ListLabel 3002"/>
    <w:qFormat/>
    <w:rPr>
      <w:rFonts w:cs="OpenSymbol"/>
    </w:rPr>
  </w:style>
  <w:style w:type="character" w:customStyle="1" w:styleId="ListLabel3003">
    <w:name w:val="ListLabel 3003"/>
    <w:qFormat/>
    <w:rPr>
      <w:rFonts w:cs="OpenSymbol"/>
    </w:rPr>
  </w:style>
  <w:style w:type="character" w:customStyle="1" w:styleId="ListLabel3004">
    <w:name w:val="ListLabel 3004"/>
    <w:qFormat/>
    <w:rPr>
      <w:rFonts w:cs="OpenSymbol"/>
    </w:rPr>
  </w:style>
  <w:style w:type="character" w:customStyle="1" w:styleId="ListLabel3005">
    <w:name w:val="ListLabel 3005"/>
    <w:qFormat/>
    <w:rPr>
      <w:rFonts w:cs="OpenSymbol"/>
    </w:rPr>
  </w:style>
  <w:style w:type="character" w:customStyle="1" w:styleId="ListLabel3006">
    <w:name w:val="ListLabel 3006"/>
    <w:qFormat/>
    <w:rPr>
      <w:rFonts w:cs="OpenSymbol"/>
    </w:rPr>
  </w:style>
  <w:style w:type="character" w:customStyle="1" w:styleId="ListLabel3007">
    <w:name w:val="ListLabel 3007"/>
    <w:qFormat/>
    <w:rPr>
      <w:rFonts w:cs="OpenSymbol"/>
    </w:rPr>
  </w:style>
  <w:style w:type="character" w:customStyle="1" w:styleId="ListLabel3008">
    <w:name w:val="ListLabel 3008"/>
    <w:qFormat/>
    <w:rPr>
      <w:rFonts w:cs="OpenSymbol"/>
    </w:rPr>
  </w:style>
  <w:style w:type="character" w:customStyle="1" w:styleId="ListLabel3009">
    <w:name w:val="ListLabel 3009"/>
    <w:qFormat/>
    <w:rPr>
      <w:rFonts w:cs="OpenSymbol"/>
    </w:rPr>
  </w:style>
  <w:style w:type="character" w:customStyle="1" w:styleId="ListLabel3010">
    <w:name w:val="ListLabel 3010"/>
    <w:qFormat/>
    <w:rPr>
      <w:rFonts w:cs="OpenSymbol"/>
    </w:rPr>
  </w:style>
  <w:style w:type="character" w:customStyle="1" w:styleId="ListLabel3011">
    <w:name w:val="ListLabel 3011"/>
    <w:qFormat/>
    <w:rPr>
      <w:rFonts w:cs="OpenSymbol"/>
    </w:rPr>
  </w:style>
  <w:style w:type="character" w:customStyle="1" w:styleId="ListLabel3012">
    <w:name w:val="ListLabel 3012"/>
    <w:qFormat/>
    <w:rPr>
      <w:rFonts w:cs="OpenSymbol"/>
    </w:rPr>
  </w:style>
  <w:style w:type="character" w:customStyle="1" w:styleId="ListLabel3013">
    <w:name w:val="ListLabel 3013"/>
    <w:qFormat/>
    <w:rPr>
      <w:rFonts w:cs="OpenSymbol"/>
    </w:rPr>
  </w:style>
  <w:style w:type="character" w:customStyle="1" w:styleId="ListLabel3014">
    <w:name w:val="ListLabel 3014"/>
    <w:qFormat/>
    <w:rPr>
      <w:rFonts w:cs="OpenSymbol"/>
    </w:rPr>
  </w:style>
  <w:style w:type="character" w:customStyle="1" w:styleId="ListLabel3015">
    <w:name w:val="ListLabel 3015"/>
    <w:qFormat/>
    <w:rPr>
      <w:rFonts w:cs="OpenSymbol"/>
    </w:rPr>
  </w:style>
  <w:style w:type="character" w:customStyle="1" w:styleId="ListLabel3016">
    <w:name w:val="ListLabel 3016"/>
    <w:qFormat/>
    <w:rPr>
      <w:rFonts w:cs="OpenSymbol"/>
    </w:rPr>
  </w:style>
  <w:style w:type="character" w:customStyle="1" w:styleId="ListLabel3017">
    <w:name w:val="ListLabel 3017"/>
    <w:qFormat/>
    <w:rPr>
      <w:rFonts w:cs="OpenSymbol"/>
    </w:rPr>
  </w:style>
  <w:style w:type="character" w:customStyle="1" w:styleId="ListLabel3018">
    <w:name w:val="ListLabel 3018"/>
    <w:qFormat/>
    <w:rPr>
      <w:rFonts w:cs="OpenSymbol"/>
    </w:rPr>
  </w:style>
  <w:style w:type="character" w:customStyle="1" w:styleId="ListLabel3019">
    <w:name w:val="ListLabel 3019"/>
    <w:qFormat/>
    <w:rPr>
      <w:rFonts w:cs="OpenSymbol"/>
    </w:rPr>
  </w:style>
  <w:style w:type="character" w:customStyle="1" w:styleId="ListLabel3020">
    <w:name w:val="ListLabel 3020"/>
    <w:qFormat/>
    <w:rPr>
      <w:rFonts w:cs="OpenSymbol"/>
    </w:rPr>
  </w:style>
  <w:style w:type="character" w:customStyle="1" w:styleId="ListLabel3021">
    <w:name w:val="ListLabel 3021"/>
    <w:qFormat/>
    <w:rPr>
      <w:rFonts w:cs="OpenSymbol"/>
    </w:rPr>
  </w:style>
  <w:style w:type="character" w:customStyle="1" w:styleId="ListLabel3022">
    <w:name w:val="ListLabel 3022"/>
    <w:qFormat/>
    <w:rPr>
      <w:rFonts w:cs="OpenSymbol"/>
    </w:rPr>
  </w:style>
  <w:style w:type="character" w:customStyle="1" w:styleId="ListLabel3023">
    <w:name w:val="ListLabel 3023"/>
    <w:qFormat/>
    <w:rPr>
      <w:rFonts w:cs="OpenSymbol"/>
    </w:rPr>
  </w:style>
  <w:style w:type="character" w:customStyle="1" w:styleId="ListLabel3024">
    <w:name w:val="ListLabel 3024"/>
    <w:qFormat/>
    <w:rPr>
      <w:rFonts w:cs="OpenSymbol"/>
    </w:rPr>
  </w:style>
  <w:style w:type="character" w:customStyle="1" w:styleId="ListLabel3025">
    <w:name w:val="ListLabel 3025"/>
    <w:qFormat/>
    <w:rPr>
      <w:rFonts w:cs="OpenSymbol"/>
    </w:rPr>
  </w:style>
  <w:style w:type="character" w:customStyle="1" w:styleId="ListLabel3026">
    <w:name w:val="ListLabel 3026"/>
    <w:qFormat/>
    <w:rPr>
      <w:rFonts w:cs="OpenSymbol"/>
    </w:rPr>
  </w:style>
  <w:style w:type="character" w:customStyle="1" w:styleId="ListLabel3027">
    <w:name w:val="ListLabel 3027"/>
    <w:qFormat/>
    <w:rPr>
      <w:rFonts w:cs="OpenSymbol"/>
    </w:rPr>
  </w:style>
  <w:style w:type="character" w:customStyle="1" w:styleId="ListLabel3028">
    <w:name w:val="ListLabel 3028"/>
    <w:qFormat/>
    <w:rPr>
      <w:rFonts w:cs="OpenSymbol"/>
    </w:rPr>
  </w:style>
  <w:style w:type="character" w:customStyle="1" w:styleId="ListLabel3029">
    <w:name w:val="ListLabel 3029"/>
    <w:qFormat/>
    <w:rPr>
      <w:rFonts w:cs="OpenSymbol"/>
    </w:rPr>
  </w:style>
  <w:style w:type="character" w:customStyle="1" w:styleId="ListLabel3030">
    <w:name w:val="ListLabel 3030"/>
    <w:qFormat/>
    <w:rPr>
      <w:rFonts w:cs="OpenSymbol"/>
    </w:rPr>
  </w:style>
  <w:style w:type="character" w:customStyle="1" w:styleId="ListLabel3031">
    <w:name w:val="ListLabel 3031"/>
    <w:qFormat/>
    <w:rPr>
      <w:rFonts w:cs="OpenSymbol"/>
    </w:rPr>
  </w:style>
  <w:style w:type="character" w:customStyle="1" w:styleId="ListLabel3032">
    <w:name w:val="ListLabel 3032"/>
    <w:qFormat/>
    <w:rPr>
      <w:rFonts w:cs="OpenSymbol"/>
    </w:rPr>
  </w:style>
  <w:style w:type="character" w:customStyle="1" w:styleId="ListLabel3033">
    <w:name w:val="ListLabel 3033"/>
    <w:qFormat/>
    <w:rPr>
      <w:rFonts w:cs="OpenSymbol"/>
    </w:rPr>
  </w:style>
  <w:style w:type="character" w:customStyle="1" w:styleId="ListLabel3034">
    <w:name w:val="ListLabel 3034"/>
    <w:qFormat/>
    <w:rPr>
      <w:rFonts w:cs="OpenSymbol"/>
    </w:rPr>
  </w:style>
  <w:style w:type="character" w:customStyle="1" w:styleId="ListLabel3035">
    <w:name w:val="ListLabel 3035"/>
    <w:qFormat/>
    <w:rPr>
      <w:rFonts w:cs="OpenSymbol"/>
    </w:rPr>
  </w:style>
  <w:style w:type="character" w:customStyle="1" w:styleId="ListLabel3036">
    <w:name w:val="ListLabel 3036"/>
    <w:qFormat/>
    <w:rPr>
      <w:rFonts w:cs="OpenSymbol"/>
    </w:rPr>
  </w:style>
  <w:style w:type="character" w:customStyle="1" w:styleId="ListLabel3037">
    <w:name w:val="ListLabel 3037"/>
    <w:qFormat/>
    <w:rPr>
      <w:rFonts w:cs="OpenSymbol"/>
    </w:rPr>
  </w:style>
  <w:style w:type="character" w:customStyle="1" w:styleId="ListLabel3038">
    <w:name w:val="ListLabel 3038"/>
    <w:qFormat/>
    <w:rPr>
      <w:rFonts w:cs="OpenSymbol"/>
    </w:rPr>
  </w:style>
  <w:style w:type="character" w:customStyle="1" w:styleId="ListLabel3039">
    <w:name w:val="ListLabel 3039"/>
    <w:qFormat/>
    <w:rPr>
      <w:rFonts w:cs="OpenSymbol"/>
    </w:rPr>
  </w:style>
  <w:style w:type="character" w:customStyle="1" w:styleId="ListLabel3040">
    <w:name w:val="ListLabel 3040"/>
    <w:qFormat/>
    <w:rPr>
      <w:rFonts w:cs="OpenSymbol"/>
    </w:rPr>
  </w:style>
  <w:style w:type="character" w:customStyle="1" w:styleId="ListLabel3041">
    <w:name w:val="ListLabel 3041"/>
    <w:qFormat/>
    <w:rPr>
      <w:rFonts w:cs="OpenSymbol"/>
    </w:rPr>
  </w:style>
  <w:style w:type="character" w:customStyle="1" w:styleId="ListLabel3042">
    <w:name w:val="ListLabel 3042"/>
    <w:qFormat/>
    <w:rPr>
      <w:rFonts w:cs="OpenSymbol"/>
    </w:rPr>
  </w:style>
  <w:style w:type="character" w:customStyle="1" w:styleId="ListLabel3043">
    <w:name w:val="ListLabel 3043"/>
    <w:qFormat/>
    <w:rPr>
      <w:rFonts w:cs="OpenSymbol"/>
    </w:rPr>
  </w:style>
  <w:style w:type="character" w:customStyle="1" w:styleId="ListLabel3044">
    <w:name w:val="ListLabel 3044"/>
    <w:qFormat/>
    <w:rPr>
      <w:rFonts w:cs="OpenSymbol"/>
    </w:rPr>
  </w:style>
  <w:style w:type="character" w:customStyle="1" w:styleId="ListLabel3045">
    <w:name w:val="ListLabel 3045"/>
    <w:qFormat/>
    <w:rPr>
      <w:rFonts w:cs="OpenSymbol"/>
    </w:rPr>
  </w:style>
  <w:style w:type="character" w:customStyle="1" w:styleId="ListLabel3046">
    <w:name w:val="ListLabel 3046"/>
    <w:qFormat/>
    <w:rPr>
      <w:rFonts w:cs="OpenSymbol"/>
    </w:rPr>
  </w:style>
  <w:style w:type="character" w:customStyle="1" w:styleId="ListLabel3047">
    <w:name w:val="ListLabel 3047"/>
    <w:qFormat/>
    <w:rPr>
      <w:rFonts w:cs="OpenSymbol"/>
    </w:rPr>
  </w:style>
  <w:style w:type="character" w:customStyle="1" w:styleId="ListLabel3048">
    <w:name w:val="ListLabel 3048"/>
    <w:qFormat/>
    <w:rPr>
      <w:rFonts w:cs="OpenSymbol"/>
    </w:rPr>
  </w:style>
  <w:style w:type="character" w:customStyle="1" w:styleId="ListLabel3049">
    <w:name w:val="ListLabel 3049"/>
    <w:qFormat/>
    <w:rPr>
      <w:rFonts w:cs="OpenSymbol"/>
    </w:rPr>
  </w:style>
  <w:style w:type="character" w:customStyle="1" w:styleId="ListLabel3050">
    <w:name w:val="ListLabel 3050"/>
    <w:qFormat/>
    <w:rPr>
      <w:rFonts w:cs="OpenSymbol"/>
    </w:rPr>
  </w:style>
  <w:style w:type="character" w:customStyle="1" w:styleId="ListLabel3051">
    <w:name w:val="ListLabel 3051"/>
    <w:qFormat/>
    <w:rPr>
      <w:rFonts w:cs="OpenSymbol"/>
    </w:rPr>
  </w:style>
  <w:style w:type="character" w:customStyle="1" w:styleId="ListLabel3052">
    <w:name w:val="ListLabel 3052"/>
    <w:qFormat/>
    <w:rPr>
      <w:rFonts w:cs="OpenSymbol"/>
    </w:rPr>
  </w:style>
  <w:style w:type="character" w:customStyle="1" w:styleId="ListLabel3053">
    <w:name w:val="ListLabel 3053"/>
    <w:qFormat/>
    <w:rPr>
      <w:rFonts w:cs="OpenSymbol"/>
    </w:rPr>
  </w:style>
  <w:style w:type="character" w:customStyle="1" w:styleId="ListLabel3054">
    <w:name w:val="ListLabel 3054"/>
    <w:qFormat/>
    <w:rPr>
      <w:rFonts w:cs="OpenSymbol"/>
    </w:rPr>
  </w:style>
  <w:style w:type="character" w:customStyle="1" w:styleId="ListLabel3055">
    <w:name w:val="ListLabel 3055"/>
    <w:qFormat/>
    <w:rPr>
      <w:rFonts w:cs="OpenSymbol"/>
    </w:rPr>
  </w:style>
  <w:style w:type="character" w:customStyle="1" w:styleId="ListLabel3056">
    <w:name w:val="ListLabel 3056"/>
    <w:qFormat/>
    <w:rPr>
      <w:rFonts w:cs="OpenSymbol"/>
    </w:rPr>
  </w:style>
  <w:style w:type="character" w:customStyle="1" w:styleId="ListLabel3057">
    <w:name w:val="ListLabel 3057"/>
    <w:qFormat/>
    <w:rPr>
      <w:rFonts w:cs="OpenSymbol"/>
    </w:rPr>
  </w:style>
  <w:style w:type="character" w:customStyle="1" w:styleId="ListLabel3058">
    <w:name w:val="ListLabel 3058"/>
    <w:qFormat/>
    <w:rPr>
      <w:rFonts w:cs="OpenSymbol"/>
    </w:rPr>
  </w:style>
  <w:style w:type="character" w:customStyle="1" w:styleId="ListLabel3059">
    <w:name w:val="ListLabel 3059"/>
    <w:qFormat/>
    <w:rPr>
      <w:rFonts w:cs="OpenSymbol"/>
    </w:rPr>
  </w:style>
  <w:style w:type="character" w:customStyle="1" w:styleId="ListLabel3060">
    <w:name w:val="ListLabel 3060"/>
    <w:qFormat/>
    <w:rPr>
      <w:rFonts w:cs="OpenSymbol"/>
    </w:rPr>
  </w:style>
  <w:style w:type="character" w:customStyle="1" w:styleId="ListLabel3061">
    <w:name w:val="ListLabel 3061"/>
    <w:qFormat/>
    <w:rPr>
      <w:rFonts w:cs="OpenSymbol"/>
    </w:rPr>
  </w:style>
  <w:style w:type="character" w:customStyle="1" w:styleId="ListLabel3062">
    <w:name w:val="ListLabel 3062"/>
    <w:qFormat/>
    <w:rPr>
      <w:rFonts w:cs="OpenSymbol"/>
    </w:rPr>
  </w:style>
  <w:style w:type="character" w:customStyle="1" w:styleId="ListLabel3063">
    <w:name w:val="ListLabel 3063"/>
    <w:qFormat/>
    <w:rPr>
      <w:rFonts w:cs="OpenSymbol"/>
    </w:rPr>
  </w:style>
  <w:style w:type="character" w:customStyle="1" w:styleId="ListLabel3064">
    <w:name w:val="ListLabel 3064"/>
    <w:qFormat/>
    <w:rPr>
      <w:rFonts w:cs="OpenSymbol"/>
    </w:rPr>
  </w:style>
  <w:style w:type="character" w:customStyle="1" w:styleId="ListLabel3065">
    <w:name w:val="ListLabel 3065"/>
    <w:qFormat/>
    <w:rPr>
      <w:rFonts w:cs="OpenSymbol"/>
    </w:rPr>
  </w:style>
  <w:style w:type="character" w:customStyle="1" w:styleId="ListLabel3066">
    <w:name w:val="ListLabel 3066"/>
    <w:qFormat/>
    <w:rPr>
      <w:rFonts w:cs="OpenSymbol"/>
    </w:rPr>
  </w:style>
  <w:style w:type="character" w:customStyle="1" w:styleId="ListLabel3067">
    <w:name w:val="ListLabel 3067"/>
    <w:qFormat/>
    <w:rPr>
      <w:rFonts w:cs="OpenSymbol"/>
    </w:rPr>
  </w:style>
  <w:style w:type="character" w:customStyle="1" w:styleId="ListLabel3068">
    <w:name w:val="ListLabel 3068"/>
    <w:qFormat/>
    <w:rPr>
      <w:rFonts w:cs="OpenSymbol"/>
    </w:rPr>
  </w:style>
  <w:style w:type="character" w:customStyle="1" w:styleId="ListLabel3069">
    <w:name w:val="ListLabel 3069"/>
    <w:qFormat/>
    <w:rPr>
      <w:rFonts w:cs="OpenSymbol"/>
    </w:rPr>
  </w:style>
  <w:style w:type="character" w:customStyle="1" w:styleId="ListLabel3070">
    <w:name w:val="ListLabel 3070"/>
    <w:qFormat/>
    <w:rPr>
      <w:rFonts w:cs="OpenSymbol"/>
    </w:rPr>
  </w:style>
  <w:style w:type="character" w:customStyle="1" w:styleId="ListLabel3071">
    <w:name w:val="ListLabel 3071"/>
    <w:qFormat/>
    <w:rPr>
      <w:rFonts w:cs="OpenSymbol"/>
    </w:rPr>
  </w:style>
  <w:style w:type="character" w:customStyle="1" w:styleId="ListLabel3072">
    <w:name w:val="ListLabel 3072"/>
    <w:qFormat/>
    <w:rPr>
      <w:rFonts w:cs="OpenSymbol"/>
    </w:rPr>
  </w:style>
  <w:style w:type="character" w:customStyle="1" w:styleId="ListLabel3073">
    <w:name w:val="ListLabel 3073"/>
    <w:qFormat/>
    <w:rPr>
      <w:rFonts w:cs="OpenSymbol"/>
    </w:rPr>
  </w:style>
  <w:style w:type="character" w:customStyle="1" w:styleId="ListLabel3074">
    <w:name w:val="ListLabel 3074"/>
    <w:qFormat/>
    <w:rPr>
      <w:rFonts w:cs="OpenSymbol"/>
    </w:rPr>
  </w:style>
  <w:style w:type="character" w:customStyle="1" w:styleId="ListLabel3075">
    <w:name w:val="ListLabel 3075"/>
    <w:qFormat/>
    <w:rPr>
      <w:rFonts w:cs="OpenSymbol"/>
    </w:rPr>
  </w:style>
  <w:style w:type="character" w:customStyle="1" w:styleId="ListLabel3076">
    <w:name w:val="ListLabel 3076"/>
    <w:qFormat/>
    <w:rPr>
      <w:rFonts w:cs="OpenSymbol"/>
    </w:rPr>
  </w:style>
  <w:style w:type="character" w:customStyle="1" w:styleId="ListLabel3077">
    <w:name w:val="ListLabel 3077"/>
    <w:qFormat/>
    <w:rPr>
      <w:rFonts w:cs="OpenSymbol"/>
    </w:rPr>
  </w:style>
  <w:style w:type="character" w:customStyle="1" w:styleId="ListLabel3078">
    <w:name w:val="ListLabel 3078"/>
    <w:qFormat/>
    <w:rPr>
      <w:rFonts w:cs="OpenSymbol"/>
    </w:rPr>
  </w:style>
  <w:style w:type="character" w:customStyle="1" w:styleId="ListLabel3079">
    <w:name w:val="ListLabel 3079"/>
    <w:qFormat/>
    <w:rPr>
      <w:rFonts w:ascii="Times New Roman" w:hAnsi="Times New Roman" w:cs="Symbol"/>
    </w:rPr>
  </w:style>
  <w:style w:type="character" w:customStyle="1" w:styleId="ListLabel3080">
    <w:name w:val="ListLabel 3080"/>
    <w:qFormat/>
    <w:rPr>
      <w:rFonts w:cs="OpenSymbol"/>
    </w:rPr>
  </w:style>
  <w:style w:type="character" w:customStyle="1" w:styleId="ListLabel3081">
    <w:name w:val="ListLabel 3081"/>
    <w:qFormat/>
    <w:rPr>
      <w:rFonts w:cs="OpenSymbol"/>
    </w:rPr>
  </w:style>
  <w:style w:type="character" w:customStyle="1" w:styleId="ListLabel3082">
    <w:name w:val="ListLabel 3082"/>
    <w:qFormat/>
    <w:rPr>
      <w:rFonts w:cs="Symbol"/>
    </w:rPr>
  </w:style>
  <w:style w:type="character" w:customStyle="1" w:styleId="ListLabel3083">
    <w:name w:val="ListLabel 3083"/>
    <w:qFormat/>
    <w:rPr>
      <w:rFonts w:cs="OpenSymbol"/>
    </w:rPr>
  </w:style>
  <w:style w:type="character" w:customStyle="1" w:styleId="ListLabel3084">
    <w:name w:val="ListLabel 3084"/>
    <w:qFormat/>
    <w:rPr>
      <w:rFonts w:cs="OpenSymbol"/>
    </w:rPr>
  </w:style>
  <w:style w:type="character" w:customStyle="1" w:styleId="ListLabel3085">
    <w:name w:val="ListLabel 3085"/>
    <w:qFormat/>
    <w:rPr>
      <w:rFonts w:cs="Symbol"/>
    </w:rPr>
  </w:style>
  <w:style w:type="character" w:customStyle="1" w:styleId="ListLabel3086">
    <w:name w:val="ListLabel 3086"/>
    <w:qFormat/>
    <w:rPr>
      <w:rFonts w:cs="OpenSymbol"/>
    </w:rPr>
  </w:style>
  <w:style w:type="character" w:customStyle="1" w:styleId="ListLabel3087">
    <w:name w:val="ListLabel 3087"/>
    <w:qFormat/>
    <w:rPr>
      <w:rFonts w:cs="OpenSymbol"/>
    </w:rPr>
  </w:style>
  <w:style w:type="character" w:customStyle="1" w:styleId="ListLabel3088">
    <w:name w:val="ListLabel 3088"/>
    <w:qFormat/>
    <w:rPr>
      <w:rFonts w:ascii="Times New Roman" w:hAnsi="Times New Roman" w:cs="Symbol"/>
      <w:b w:val="0"/>
      <w:sz w:val="28"/>
    </w:rPr>
  </w:style>
  <w:style w:type="character" w:customStyle="1" w:styleId="ListLabel3089">
    <w:name w:val="ListLabel 3089"/>
    <w:qFormat/>
    <w:rPr>
      <w:rFonts w:cs="OpenSymbol"/>
    </w:rPr>
  </w:style>
  <w:style w:type="character" w:customStyle="1" w:styleId="ListLabel3090">
    <w:name w:val="ListLabel 3090"/>
    <w:qFormat/>
    <w:rPr>
      <w:rFonts w:cs="OpenSymbol"/>
    </w:rPr>
  </w:style>
  <w:style w:type="character" w:customStyle="1" w:styleId="ListLabel3091">
    <w:name w:val="ListLabel 3091"/>
    <w:qFormat/>
    <w:rPr>
      <w:rFonts w:cs="Symbol"/>
    </w:rPr>
  </w:style>
  <w:style w:type="character" w:customStyle="1" w:styleId="ListLabel3092">
    <w:name w:val="ListLabel 3092"/>
    <w:qFormat/>
    <w:rPr>
      <w:rFonts w:cs="OpenSymbol"/>
    </w:rPr>
  </w:style>
  <w:style w:type="character" w:customStyle="1" w:styleId="ListLabel3093">
    <w:name w:val="ListLabel 3093"/>
    <w:qFormat/>
    <w:rPr>
      <w:rFonts w:cs="OpenSymbol"/>
    </w:rPr>
  </w:style>
  <w:style w:type="character" w:customStyle="1" w:styleId="ListLabel3094">
    <w:name w:val="ListLabel 3094"/>
    <w:qFormat/>
    <w:rPr>
      <w:rFonts w:cs="Symbol"/>
    </w:rPr>
  </w:style>
  <w:style w:type="character" w:customStyle="1" w:styleId="ListLabel3095">
    <w:name w:val="ListLabel 3095"/>
    <w:qFormat/>
    <w:rPr>
      <w:rFonts w:cs="OpenSymbol"/>
    </w:rPr>
  </w:style>
  <w:style w:type="character" w:customStyle="1" w:styleId="ListLabel3096">
    <w:name w:val="ListLabel 3096"/>
    <w:qFormat/>
    <w:rPr>
      <w:rFonts w:cs="OpenSymbol"/>
    </w:rPr>
  </w:style>
  <w:style w:type="character" w:customStyle="1" w:styleId="ListLabel3097">
    <w:name w:val="ListLabel 3097"/>
    <w:qFormat/>
    <w:rPr>
      <w:rFonts w:cs="Symbol"/>
    </w:rPr>
  </w:style>
  <w:style w:type="character" w:customStyle="1" w:styleId="ListLabel3098">
    <w:name w:val="ListLabel 3098"/>
    <w:qFormat/>
    <w:rPr>
      <w:rFonts w:cs="OpenSymbol"/>
    </w:rPr>
  </w:style>
  <w:style w:type="character" w:customStyle="1" w:styleId="ListLabel3099">
    <w:name w:val="ListLabel 3099"/>
    <w:qFormat/>
    <w:rPr>
      <w:rFonts w:cs="OpenSymbol"/>
    </w:rPr>
  </w:style>
  <w:style w:type="character" w:customStyle="1" w:styleId="ListLabel3100">
    <w:name w:val="ListLabel 3100"/>
    <w:qFormat/>
    <w:rPr>
      <w:rFonts w:cs="Symbol"/>
    </w:rPr>
  </w:style>
  <w:style w:type="character" w:customStyle="1" w:styleId="ListLabel3101">
    <w:name w:val="ListLabel 3101"/>
    <w:qFormat/>
    <w:rPr>
      <w:rFonts w:cs="OpenSymbol"/>
    </w:rPr>
  </w:style>
  <w:style w:type="character" w:customStyle="1" w:styleId="ListLabel3102">
    <w:name w:val="ListLabel 3102"/>
    <w:qFormat/>
    <w:rPr>
      <w:rFonts w:cs="OpenSymbol"/>
    </w:rPr>
  </w:style>
  <w:style w:type="character" w:customStyle="1" w:styleId="ListLabel3103">
    <w:name w:val="ListLabel 3103"/>
    <w:qFormat/>
    <w:rPr>
      <w:rFonts w:cs="Symbol"/>
    </w:rPr>
  </w:style>
  <w:style w:type="character" w:customStyle="1" w:styleId="ListLabel3104">
    <w:name w:val="ListLabel 3104"/>
    <w:qFormat/>
    <w:rPr>
      <w:rFonts w:cs="OpenSymbol"/>
    </w:rPr>
  </w:style>
  <w:style w:type="character" w:customStyle="1" w:styleId="ListLabel3105">
    <w:name w:val="ListLabel 3105"/>
    <w:qFormat/>
    <w:rPr>
      <w:rFonts w:cs="OpenSymbol"/>
    </w:rPr>
  </w:style>
  <w:style w:type="character" w:customStyle="1" w:styleId="ListLabel3106">
    <w:name w:val="ListLabel 3106"/>
    <w:qFormat/>
    <w:rPr>
      <w:rFonts w:ascii="Times New Roman" w:hAnsi="Times New Roman" w:cs="Symbol"/>
      <w:b w:val="0"/>
      <w:sz w:val="28"/>
    </w:rPr>
  </w:style>
  <w:style w:type="character" w:customStyle="1" w:styleId="ListLabel3107">
    <w:name w:val="ListLabel 3107"/>
    <w:qFormat/>
    <w:rPr>
      <w:rFonts w:cs="OpenSymbol"/>
    </w:rPr>
  </w:style>
  <w:style w:type="character" w:customStyle="1" w:styleId="ListLabel3108">
    <w:name w:val="ListLabel 3108"/>
    <w:qFormat/>
    <w:rPr>
      <w:rFonts w:cs="OpenSymbol"/>
    </w:rPr>
  </w:style>
  <w:style w:type="character" w:customStyle="1" w:styleId="ListLabel3109">
    <w:name w:val="ListLabel 3109"/>
    <w:qFormat/>
    <w:rPr>
      <w:rFonts w:cs="Symbol"/>
    </w:rPr>
  </w:style>
  <w:style w:type="character" w:customStyle="1" w:styleId="ListLabel3110">
    <w:name w:val="ListLabel 3110"/>
    <w:qFormat/>
    <w:rPr>
      <w:rFonts w:cs="OpenSymbol"/>
    </w:rPr>
  </w:style>
  <w:style w:type="character" w:customStyle="1" w:styleId="ListLabel3111">
    <w:name w:val="ListLabel 3111"/>
    <w:qFormat/>
    <w:rPr>
      <w:rFonts w:cs="OpenSymbol"/>
    </w:rPr>
  </w:style>
  <w:style w:type="character" w:customStyle="1" w:styleId="ListLabel3112">
    <w:name w:val="ListLabel 3112"/>
    <w:qFormat/>
    <w:rPr>
      <w:rFonts w:cs="Symbol"/>
    </w:rPr>
  </w:style>
  <w:style w:type="character" w:customStyle="1" w:styleId="ListLabel3113">
    <w:name w:val="ListLabel 3113"/>
    <w:qFormat/>
    <w:rPr>
      <w:rFonts w:cs="OpenSymbol"/>
    </w:rPr>
  </w:style>
  <w:style w:type="character" w:customStyle="1" w:styleId="ListLabel3114">
    <w:name w:val="ListLabel 3114"/>
    <w:qFormat/>
    <w:rPr>
      <w:rFonts w:cs="OpenSymbol"/>
    </w:rPr>
  </w:style>
  <w:style w:type="character" w:customStyle="1" w:styleId="ListLabel3115">
    <w:name w:val="ListLabel 3115"/>
    <w:qFormat/>
    <w:rPr>
      <w:rFonts w:ascii="Times New Roman" w:hAnsi="Times New Roman" w:cs="Symbol"/>
      <w:sz w:val="28"/>
    </w:rPr>
  </w:style>
  <w:style w:type="character" w:customStyle="1" w:styleId="ListLabel3116">
    <w:name w:val="ListLabel 3116"/>
    <w:qFormat/>
    <w:rPr>
      <w:rFonts w:cs="OpenSymbol"/>
    </w:rPr>
  </w:style>
  <w:style w:type="character" w:customStyle="1" w:styleId="ListLabel3117">
    <w:name w:val="ListLabel 3117"/>
    <w:qFormat/>
    <w:rPr>
      <w:rFonts w:cs="OpenSymbol"/>
    </w:rPr>
  </w:style>
  <w:style w:type="character" w:customStyle="1" w:styleId="ListLabel3118">
    <w:name w:val="ListLabel 3118"/>
    <w:qFormat/>
    <w:rPr>
      <w:rFonts w:cs="Symbol"/>
    </w:rPr>
  </w:style>
  <w:style w:type="character" w:customStyle="1" w:styleId="ListLabel3119">
    <w:name w:val="ListLabel 3119"/>
    <w:qFormat/>
    <w:rPr>
      <w:rFonts w:cs="OpenSymbol"/>
    </w:rPr>
  </w:style>
  <w:style w:type="character" w:customStyle="1" w:styleId="ListLabel3120">
    <w:name w:val="ListLabel 3120"/>
    <w:qFormat/>
    <w:rPr>
      <w:rFonts w:cs="OpenSymbol"/>
    </w:rPr>
  </w:style>
  <w:style w:type="character" w:customStyle="1" w:styleId="ListLabel3121">
    <w:name w:val="ListLabel 3121"/>
    <w:qFormat/>
    <w:rPr>
      <w:rFonts w:cs="Symbol"/>
    </w:rPr>
  </w:style>
  <w:style w:type="character" w:customStyle="1" w:styleId="ListLabel3122">
    <w:name w:val="ListLabel 3122"/>
    <w:qFormat/>
    <w:rPr>
      <w:rFonts w:cs="OpenSymbol"/>
    </w:rPr>
  </w:style>
  <w:style w:type="character" w:customStyle="1" w:styleId="ListLabel3123">
    <w:name w:val="ListLabel 3123"/>
    <w:qFormat/>
    <w:rPr>
      <w:rFonts w:cs="OpenSymbol"/>
    </w:rPr>
  </w:style>
  <w:style w:type="character" w:customStyle="1" w:styleId="ListLabel3124">
    <w:name w:val="ListLabel 3124"/>
    <w:qFormat/>
    <w:rPr>
      <w:rFonts w:cs="Symbol"/>
    </w:rPr>
  </w:style>
  <w:style w:type="character" w:customStyle="1" w:styleId="ListLabel3125">
    <w:name w:val="ListLabel 3125"/>
    <w:qFormat/>
    <w:rPr>
      <w:rFonts w:cs="OpenSymbol"/>
    </w:rPr>
  </w:style>
  <w:style w:type="character" w:customStyle="1" w:styleId="ListLabel3126">
    <w:name w:val="ListLabel 3126"/>
    <w:qFormat/>
    <w:rPr>
      <w:rFonts w:cs="OpenSymbol"/>
    </w:rPr>
  </w:style>
  <w:style w:type="character" w:customStyle="1" w:styleId="ListLabel3127">
    <w:name w:val="ListLabel 3127"/>
    <w:qFormat/>
    <w:rPr>
      <w:rFonts w:cs="Symbol"/>
    </w:rPr>
  </w:style>
  <w:style w:type="character" w:customStyle="1" w:styleId="ListLabel3128">
    <w:name w:val="ListLabel 3128"/>
    <w:qFormat/>
    <w:rPr>
      <w:rFonts w:cs="OpenSymbol"/>
    </w:rPr>
  </w:style>
  <w:style w:type="character" w:customStyle="1" w:styleId="ListLabel3129">
    <w:name w:val="ListLabel 3129"/>
    <w:qFormat/>
    <w:rPr>
      <w:rFonts w:cs="OpenSymbol"/>
    </w:rPr>
  </w:style>
  <w:style w:type="character" w:customStyle="1" w:styleId="ListLabel3130">
    <w:name w:val="ListLabel 3130"/>
    <w:qFormat/>
    <w:rPr>
      <w:rFonts w:cs="Symbol"/>
    </w:rPr>
  </w:style>
  <w:style w:type="character" w:customStyle="1" w:styleId="ListLabel3131">
    <w:name w:val="ListLabel 3131"/>
    <w:qFormat/>
    <w:rPr>
      <w:rFonts w:cs="OpenSymbol"/>
    </w:rPr>
  </w:style>
  <w:style w:type="character" w:customStyle="1" w:styleId="ListLabel3132">
    <w:name w:val="ListLabel 3132"/>
    <w:qFormat/>
    <w:rPr>
      <w:rFonts w:cs="OpenSymbol"/>
    </w:rPr>
  </w:style>
  <w:style w:type="character" w:customStyle="1" w:styleId="ListLabel3133">
    <w:name w:val="ListLabel 3133"/>
    <w:qFormat/>
    <w:rPr>
      <w:rFonts w:ascii="Times New Roman" w:hAnsi="Times New Roman" w:cs="OpenSymbol"/>
      <w:b w:val="0"/>
      <w:sz w:val="28"/>
    </w:rPr>
  </w:style>
  <w:style w:type="character" w:customStyle="1" w:styleId="ListLabel3134">
    <w:name w:val="ListLabel 3134"/>
    <w:qFormat/>
    <w:rPr>
      <w:rFonts w:cs="OpenSymbol"/>
    </w:rPr>
  </w:style>
  <w:style w:type="character" w:customStyle="1" w:styleId="ListLabel3135">
    <w:name w:val="ListLabel 3135"/>
    <w:qFormat/>
    <w:rPr>
      <w:rFonts w:cs="OpenSymbol"/>
    </w:rPr>
  </w:style>
  <w:style w:type="character" w:customStyle="1" w:styleId="ListLabel3136">
    <w:name w:val="ListLabel 3136"/>
    <w:qFormat/>
    <w:rPr>
      <w:rFonts w:cs="OpenSymbol"/>
    </w:rPr>
  </w:style>
  <w:style w:type="character" w:customStyle="1" w:styleId="ListLabel3137">
    <w:name w:val="ListLabel 3137"/>
    <w:qFormat/>
    <w:rPr>
      <w:rFonts w:cs="OpenSymbol"/>
    </w:rPr>
  </w:style>
  <w:style w:type="character" w:customStyle="1" w:styleId="ListLabel3138">
    <w:name w:val="ListLabel 3138"/>
    <w:qFormat/>
    <w:rPr>
      <w:rFonts w:cs="OpenSymbol"/>
    </w:rPr>
  </w:style>
  <w:style w:type="character" w:customStyle="1" w:styleId="ListLabel3139">
    <w:name w:val="ListLabel 3139"/>
    <w:qFormat/>
    <w:rPr>
      <w:rFonts w:cs="OpenSymbol"/>
    </w:rPr>
  </w:style>
  <w:style w:type="character" w:customStyle="1" w:styleId="ListLabel3140">
    <w:name w:val="ListLabel 3140"/>
    <w:qFormat/>
    <w:rPr>
      <w:rFonts w:cs="OpenSymbol"/>
    </w:rPr>
  </w:style>
  <w:style w:type="character" w:customStyle="1" w:styleId="ListLabel3141">
    <w:name w:val="ListLabel 3141"/>
    <w:qFormat/>
    <w:rPr>
      <w:rFonts w:cs="OpenSymbol"/>
    </w:rPr>
  </w:style>
  <w:style w:type="character" w:customStyle="1" w:styleId="ListLabel3142">
    <w:name w:val="ListLabel 3142"/>
    <w:qFormat/>
    <w:rPr>
      <w:rFonts w:ascii="Times New Roman" w:hAnsi="Times New Roman" w:cs="OpenSymbol"/>
      <w:b w:val="0"/>
      <w:sz w:val="28"/>
    </w:rPr>
  </w:style>
  <w:style w:type="character" w:customStyle="1" w:styleId="ListLabel3143">
    <w:name w:val="ListLabel 3143"/>
    <w:qFormat/>
    <w:rPr>
      <w:rFonts w:cs="OpenSymbol"/>
    </w:rPr>
  </w:style>
  <w:style w:type="character" w:customStyle="1" w:styleId="ListLabel3144">
    <w:name w:val="ListLabel 3144"/>
    <w:qFormat/>
    <w:rPr>
      <w:rFonts w:cs="OpenSymbol"/>
    </w:rPr>
  </w:style>
  <w:style w:type="character" w:customStyle="1" w:styleId="ListLabel3145">
    <w:name w:val="ListLabel 3145"/>
    <w:qFormat/>
    <w:rPr>
      <w:rFonts w:cs="OpenSymbol"/>
    </w:rPr>
  </w:style>
  <w:style w:type="character" w:customStyle="1" w:styleId="ListLabel3146">
    <w:name w:val="ListLabel 3146"/>
    <w:qFormat/>
    <w:rPr>
      <w:rFonts w:cs="OpenSymbol"/>
    </w:rPr>
  </w:style>
  <w:style w:type="character" w:customStyle="1" w:styleId="ListLabel3147">
    <w:name w:val="ListLabel 3147"/>
    <w:qFormat/>
    <w:rPr>
      <w:rFonts w:cs="OpenSymbol"/>
    </w:rPr>
  </w:style>
  <w:style w:type="character" w:customStyle="1" w:styleId="ListLabel3148">
    <w:name w:val="ListLabel 3148"/>
    <w:qFormat/>
    <w:rPr>
      <w:rFonts w:cs="OpenSymbol"/>
    </w:rPr>
  </w:style>
  <w:style w:type="character" w:customStyle="1" w:styleId="ListLabel3149">
    <w:name w:val="ListLabel 3149"/>
    <w:qFormat/>
    <w:rPr>
      <w:rFonts w:cs="OpenSymbol"/>
    </w:rPr>
  </w:style>
  <w:style w:type="character" w:customStyle="1" w:styleId="ListLabel3150">
    <w:name w:val="ListLabel 3150"/>
    <w:qFormat/>
    <w:rPr>
      <w:rFonts w:cs="OpenSymbol"/>
    </w:rPr>
  </w:style>
  <w:style w:type="character" w:customStyle="1" w:styleId="ListLabel3151">
    <w:name w:val="ListLabel 3151"/>
    <w:qFormat/>
    <w:rPr>
      <w:rFonts w:ascii="Times New Roman" w:hAnsi="Times New Roman" w:cs="OpenSymbol"/>
      <w:b w:val="0"/>
      <w:sz w:val="28"/>
    </w:rPr>
  </w:style>
  <w:style w:type="character" w:customStyle="1" w:styleId="ListLabel3152">
    <w:name w:val="ListLabel 3152"/>
    <w:qFormat/>
    <w:rPr>
      <w:rFonts w:cs="OpenSymbol"/>
    </w:rPr>
  </w:style>
  <w:style w:type="character" w:customStyle="1" w:styleId="ListLabel3153">
    <w:name w:val="ListLabel 3153"/>
    <w:qFormat/>
    <w:rPr>
      <w:rFonts w:cs="OpenSymbol"/>
    </w:rPr>
  </w:style>
  <w:style w:type="character" w:customStyle="1" w:styleId="ListLabel3154">
    <w:name w:val="ListLabel 3154"/>
    <w:qFormat/>
    <w:rPr>
      <w:rFonts w:cs="OpenSymbol"/>
    </w:rPr>
  </w:style>
  <w:style w:type="character" w:customStyle="1" w:styleId="ListLabel3155">
    <w:name w:val="ListLabel 3155"/>
    <w:qFormat/>
    <w:rPr>
      <w:rFonts w:cs="OpenSymbol"/>
    </w:rPr>
  </w:style>
  <w:style w:type="character" w:customStyle="1" w:styleId="ListLabel3156">
    <w:name w:val="ListLabel 3156"/>
    <w:qFormat/>
    <w:rPr>
      <w:rFonts w:cs="OpenSymbol"/>
    </w:rPr>
  </w:style>
  <w:style w:type="character" w:customStyle="1" w:styleId="ListLabel3157">
    <w:name w:val="ListLabel 3157"/>
    <w:qFormat/>
    <w:rPr>
      <w:rFonts w:cs="OpenSymbol"/>
    </w:rPr>
  </w:style>
  <w:style w:type="character" w:customStyle="1" w:styleId="ListLabel3158">
    <w:name w:val="ListLabel 3158"/>
    <w:qFormat/>
    <w:rPr>
      <w:rFonts w:cs="OpenSymbol"/>
    </w:rPr>
  </w:style>
  <w:style w:type="character" w:customStyle="1" w:styleId="ListLabel3159">
    <w:name w:val="ListLabel 3159"/>
    <w:qFormat/>
    <w:rPr>
      <w:rFonts w:cs="OpenSymbol"/>
    </w:rPr>
  </w:style>
  <w:style w:type="character" w:customStyle="1" w:styleId="ListLabel3160">
    <w:name w:val="ListLabel 3160"/>
    <w:qFormat/>
    <w:rPr>
      <w:rFonts w:ascii="Times New Roman" w:hAnsi="Times New Roman" w:cs="OpenSymbol"/>
      <w:b w:val="0"/>
      <w:sz w:val="28"/>
    </w:rPr>
  </w:style>
  <w:style w:type="character" w:customStyle="1" w:styleId="ListLabel3161">
    <w:name w:val="ListLabel 3161"/>
    <w:qFormat/>
    <w:rPr>
      <w:rFonts w:cs="OpenSymbol"/>
    </w:rPr>
  </w:style>
  <w:style w:type="character" w:customStyle="1" w:styleId="ListLabel3162">
    <w:name w:val="ListLabel 3162"/>
    <w:qFormat/>
    <w:rPr>
      <w:rFonts w:cs="OpenSymbol"/>
    </w:rPr>
  </w:style>
  <w:style w:type="character" w:customStyle="1" w:styleId="ListLabel3163">
    <w:name w:val="ListLabel 3163"/>
    <w:qFormat/>
    <w:rPr>
      <w:rFonts w:cs="OpenSymbol"/>
    </w:rPr>
  </w:style>
  <w:style w:type="character" w:customStyle="1" w:styleId="ListLabel3164">
    <w:name w:val="ListLabel 3164"/>
    <w:qFormat/>
    <w:rPr>
      <w:rFonts w:cs="OpenSymbol"/>
    </w:rPr>
  </w:style>
  <w:style w:type="character" w:customStyle="1" w:styleId="ListLabel3165">
    <w:name w:val="ListLabel 3165"/>
    <w:qFormat/>
    <w:rPr>
      <w:rFonts w:cs="OpenSymbol"/>
    </w:rPr>
  </w:style>
  <w:style w:type="character" w:customStyle="1" w:styleId="ListLabel3166">
    <w:name w:val="ListLabel 3166"/>
    <w:qFormat/>
    <w:rPr>
      <w:rFonts w:cs="OpenSymbol"/>
    </w:rPr>
  </w:style>
  <w:style w:type="character" w:customStyle="1" w:styleId="ListLabel3167">
    <w:name w:val="ListLabel 3167"/>
    <w:qFormat/>
    <w:rPr>
      <w:rFonts w:cs="OpenSymbol"/>
    </w:rPr>
  </w:style>
  <w:style w:type="character" w:customStyle="1" w:styleId="ListLabel3168">
    <w:name w:val="ListLabel 3168"/>
    <w:qFormat/>
    <w:rPr>
      <w:rFonts w:cs="OpenSymbol"/>
    </w:rPr>
  </w:style>
  <w:style w:type="character" w:customStyle="1" w:styleId="ListLabel3169">
    <w:name w:val="ListLabel 3169"/>
    <w:qFormat/>
    <w:rPr>
      <w:rFonts w:ascii="Times New Roman" w:hAnsi="Times New Roman" w:cs="OpenSymbol"/>
      <w:b w:val="0"/>
      <w:sz w:val="28"/>
    </w:rPr>
  </w:style>
  <w:style w:type="character" w:customStyle="1" w:styleId="ListLabel3170">
    <w:name w:val="ListLabel 3170"/>
    <w:qFormat/>
    <w:rPr>
      <w:rFonts w:cs="OpenSymbol"/>
    </w:rPr>
  </w:style>
  <w:style w:type="character" w:customStyle="1" w:styleId="ListLabel3171">
    <w:name w:val="ListLabel 3171"/>
    <w:qFormat/>
    <w:rPr>
      <w:rFonts w:cs="OpenSymbol"/>
    </w:rPr>
  </w:style>
  <w:style w:type="character" w:customStyle="1" w:styleId="ListLabel3172">
    <w:name w:val="ListLabel 3172"/>
    <w:qFormat/>
    <w:rPr>
      <w:rFonts w:cs="OpenSymbol"/>
    </w:rPr>
  </w:style>
  <w:style w:type="character" w:customStyle="1" w:styleId="ListLabel3173">
    <w:name w:val="ListLabel 3173"/>
    <w:qFormat/>
    <w:rPr>
      <w:rFonts w:cs="OpenSymbol"/>
    </w:rPr>
  </w:style>
  <w:style w:type="character" w:customStyle="1" w:styleId="ListLabel3174">
    <w:name w:val="ListLabel 3174"/>
    <w:qFormat/>
    <w:rPr>
      <w:rFonts w:cs="OpenSymbol"/>
    </w:rPr>
  </w:style>
  <w:style w:type="character" w:customStyle="1" w:styleId="ListLabel3175">
    <w:name w:val="ListLabel 3175"/>
    <w:qFormat/>
    <w:rPr>
      <w:rFonts w:cs="OpenSymbol"/>
    </w:rPr>
  </w:style>
  <w:style w:type="character" w:customStyle="1" w:styleId="ListLabel3176">
    <w:name w:val="ListLabel 3176"/>
    <w:qFormat/>
    <w:rPr>
      <w:rFonts w:cs="OpenSymbol"/>
    </w:rPr>
  </w:style>
  <w:style w:type="character" w:customStyle="1" w:styleId="ListLabel3177">
    <w:name w:val="ListLabel 3177"/>
    <w:qFormat/>
    <w:rPr>
      <w:rFonts w:cs="OpenSymbol"/>
    </w:rPr>
  </w:style>
  <w:style w:type="character" w:customStyle="1" w:styleId="ListLabel3178">
    <w:name w:val="ListLabel 3178"/>
    <w:qFormat/>
    <w:rPr>
      <w:rFonts w:ascii="Times New Roman" w:hAnsi="Times New Roman" w:cs="OpenSymbol"/>
      <w:b w:val="0"/>
      <w:sz w:val="28"/>
    </w:rPr>
  </w:style>
  <w:style w:type="character" w:customStyle="1" w:styleId="ListLabel3179">
    <w:name w:val="ListLabel 3179"/>
    <w:qFormat/>
    <w:rPr>
      <w:rFonts w:cs="OpenSymbol"/>
    </w:rPr>
  </w:style>
  <w:style w:type="character" w:customStyle="1" w:styleId="ListLabel3180">
    <w:name w:val="ListLabel 3180"/>
    <w:qFormat/>
    <w:rPr>
      <w:rFonts w:cs="OpenSymbol"/>
    </w:rPr>
  </w:style>
  <w:style w:type="character" w:customStyle="1" w:styleId="ListLabel3181">
    <w:name w:val="ListLabel 3181"/>
    <w:qFormat/>
    <w:rPr>
      <w:rFonts w:cs="OpenSymbol"/>
    </w:rPr>
  </w:style>
  <w:style w:type="character" w:customStyle="1" w:styleId="ListLabel3182">
    <w:name w:val="ListLabel 3182"/>
    <w:qFormat/>
    <w:rPr>
      <w:rFonts w:cs="OpenSymbol"/>
    </w:rPr>
  </w:style>
  <w:style w:type="character" w:customStyle="1" w:styleId="ListLabel3183">
    <w:name w:val="ListLabel 3183"/>
    <w:qFormat/>
    <w:rPr>
      <w:rFonts w:cs="OpenSymbol"/>
    </w:rPr>
  </w:style>
  <w:style w:type="character" w:customStyle="1" w:styleId="ListLabel3184">
    <w:name w:val="ListLabel 3184"/>
    <w:qFormat/>
    <w:rPr>
      <w:rFonts w:cs="OpenSymbol"/>
    </w:rPr>
  </w:style>
  <w:style w:type="character" w:customStyle="1" w:styleId="ListLabel3185">
    <w:name w:val="ListLabel 3185"/>
    <w:qFormat/>
    <w:rPr>
      <w:rFonts w:cs="OpenSymbol"/>
    </w:rPr>
  </w:style>
  <w:style w:type="character" w:customStyle="1" w:styleId="ListLabel3186">
    <w:name w:val="ListLabel 3186"/>
    <w:qFormat/>
    <w:rPr>
      <w:rFonts w:cs="OpenSymbol"/>
    </w:rPr>
  </w:style>
  <w:style w:type="character" w:customStyle="1" w:styleId="ListLabel3187">
    <w:name w:val="ListLabel 3187"/>
    <w:qFormat/>
    <w:rPr>
      <w:rFonts w:ascii="Times New Roman" w:hAnsi="Times New Roman" w:cs="OpenSymbol"/>
      <w:b w:val="0"/>
      <w:sz w:val="28"/>
    </w:rPr>
  </w:style>
  <w:style w:type="character" w:customStyle="1" w:styleId="ListLabel3188">
    <w:name w:val="ListLabel 3188"/>
    <w:qFormat/>
    <w:rPr>
      <w:rFonts w:cs="OpenSymbol"/>
    </w:rPr>
  </w:style>
  <w:style w:type="character" w:customStyle="1" w:styleId="ListLabel3189">
    <w:name w:val="ListLabel 3189"/>
    <w:qFormat/>
    <w:rPr>
      <w:rFonts w:cs="OpenSymbol"/>
    </w:rPr>
  </w:style>
  <w:style w:type="character" w:customStyle="1" w:styleId="ListLabel3190">
    <w:name w:val="ListLabel 3190"/>
    <w:qFormat/>
    <w:rPr>
      <w:rFonts w:cs="OpenSymbol"/>
    </w:rPr>
  </w:style>
  <w:style w:type="character" w:customStyle="1" w:styleId="ListLabel3191">
    <w:name w:val="ListLabel 3191"/>
    <w:qFormat/>
    <w:rPr>
      <w:rFonts w:cs="OpenSymbol"/>
    </w:rPr>
  </w:style>
  <w:style w:type="character" w:customStyle="1" w:styleId="ListLabel3192">
    <w:name w:val="ListLabel 3192"/>
    <w:qFormat/>
    <w:rPr>
      <w:rFonts w:cs="OpenSymbol"/>
    </w:rPr>
  </w:style>
  <w:style w:type="character" w:customStyle="1" w:styleId="ListLabel3193">
    <w:name w:val="ListLabel 3193"/>
    <w:qFormat/>
    <w:rPr>
      <w:rFonts w:cs="OpenSymbol"/>
    </w:rPr>
  </w:style>
  <w:style w:type="character" w:customStyle="1" w:styleId="ListLabel3194">
    <w:name w:val="ListLabel 3194"/>
    <w:qFormat/>
    <w:rPr>
      <w:rFonts w:cs="OpenSymbol"/>
    </w:rPr>
  </w:style>
  <w:style w:type="character" w:customStyle="1" w:styleId="ListLabel3195">
    <w:name w:val="ListLabel 3195"/>
    <w:qFormat/>
    <w:rPr>
      <w:rFonts w:cs="OpenSymbol"/>
    </w:rPr>
  </w:style>
  <w:style w:type="character" w:customStyle="1" w:styleId="ListLabel3196">
    <w:name w:val="ListLabel 3196"/>
    <w:qFormat/>
    <w:rPr>
      <w:rFonts w:cs="OpenSymbol"/>
    </w:rPr>
  </w:style>
  <w:style w:type="character" w:customStyle="1" w:styleId="ListLabel3197">
    <w:name w:val="ListLabel 3197"/>
    <w:qFormat/>
    <w:rPr>
      <w:rFonts w:cs="OpenSymbol"/>
    </w:rPr>
  </w:style>
  <w:style w:type="character" w:customStyle="1" w:styleId="ListLabel3198">
    <w:name w:val="ListLabel 3198"/>
    <w:qFormat/>
    <w:rPr>
      <w:rFonts w:cs="OpenSymbol"/>
    </w:rPr>
  </w:style>
  <w:style w:type="character" w:customStyle="1" w:styleId="ListLabel3199">
    <w:name w:val="ListLabel 3199"/>
    <w:qFormat/>
    <w:rPr>
      <w:rFonts w:cs="OpenSymbol"/>
    </w:rPr>
  </w:style>
  <w:style w:type="character" w:customStyle="1" w:styleId="ListLabel3200">
    <w:name w:val="ListLabel 3200"/>
    <w:qFormat/>
    <w:rPr>
      <w:rFonts w:cs="OpenSymbol"/>
    </w:rPr>
  </w:style>
  <w:style w:type="character" w:customStyle="1" w:styleId="ListLabel3201">
    <w:name w:val="ListLabel 3201"/>
    <w:qFormat/>
    <w:rPr>
      <w:rFonts w:cs="OpenSymbol"/>
    </w:rPr>
  </w:style>
  <w:style w:type="character" w:customStyle="1" w:styleId="ListLabel3202">
    <w:name w:val="ListLabel 3202"/>
    <w:qFormat/>
    <w:rPr>
      <w:rFonts w:cs="OpenSymbol"/>
    </w:rPr>
  </w:style>
  <w:style w:type="character" w:customStyle="1" w:styleId="ListLabel3203">
    <w:name w:val="ListLabel 3203"/>
    <w:qFormat/>
    <w:rPr>
      <w:rFonts w:cs="OpenSymbol"/>
    </w:rPr>
  </w:style>
  <w:style w:type="character" w:customStyle="1" w:styleId="ListLabel3204">
    <w:name w:val="ListLabel 3204"/>
    <w:qFormat/>
    <w:rPr>
      <w:rFonts w:cs="OpenSymbol"/>
    </w:rPr>
  </w:style>
  <w:style w:type="character" w:customStyle="1" w:styleId="ListLabel3205">
    <w:name w:val="ListLabel 3205"/>
    <w:qFormat/>
    <w:rPr>
      <w:rFonts w:ascii="Times New Roman" w:hAnsi="Times New Roman" w:cs="OpenSymbol"/>
      <w:b w:val="0"/>
      <w:sz w:val="28"/>
    </w:rPr>
  </w:style>
  <w:style w:type="character" w:customStyle="1" w:styleId="ListLabel3206">
    <w:name w:val="ListLabel 3206"/>
    <w:qFormat/>
    <w:rPr>
      <w:rFonts w:cs="OpenSymbol"/>
    </w:rPr>
  </w:style>
  <w:style w:type="character" w:customStyle="1" w:styleId="ListLabel3207">
    <w:name w:val="ListLabel 3207"/>
    <w:qFormat/>
    <w:rPr>
      <w:rFonts w:cs="OpenSymbol"/>
    </w:rPr>
  </w:style>
  <w:style w:type="character" w:customStyle="1" w:styleId="ListLabel3208">
    <w:name w:val="ListLabel 3208"/>
    <w:qFormat/>
    <w:rPr>
      <w:rFonts w:cs="OpenSymbol"/>
    </w:rPr>
  </w:style>
  <w:style w:type="character" w:customStyle="1" w:styleId="ListLabel3209">
    <w:name w:val="ListLabel 3209"/>
    <w:qFormat/>
    <w:rPr>
      <w:rFonts w:cs="OpenSymbol"/>
    </w:rPr>
  </w:style>
  <w:style w:type="character" w:customStyle="1" w:styleId="ListLabel3210">
    <w:name w:val="ListLabel 3210"/>
    <w:qFormat/>
    <w:rPr>
      <w:rFonts w:cs="OpenSymbol"/>
    </w:rPr>
  </w:style>
  <w:style w:type="character" w:customStyle="1" w:styleId="ListLabel3211">
    <w:name w:val="ListLabel 3211"/>
    <w:qFormat/>
    <w:rPr>
      <w:rFonts w:cs="OpenSymbol"/>
    </w:rPr>
  </w:style>
  <w:style w:type="character" w:customStyle="1" w:styleId="ListLabel3212">
    <w:name w:val="ListLabel 3212"/>
    <w:qFormat/>
    <w:rPr>
      <w:rFonts w:cs="OpenSymbol"/>
    </w:rPr>
  </w:style>
  <w:style w:type="character" w:customStyle="1" w:styleId="ListLabel3213">
    <w:name w:val="ListLabel 3213"/>
    <w:qFormat/>
    <w:rPr>
      <w:rFonts w:cs="OpenSymbol"/>
    </w:rPr>
  </w:style>
  <w:style w:type="character" w:customStyle="1" w:styleId="ListLabel3214">
    <w:name w:val="ListLabel 3214"/>
    <w:qFormat/>
    <w:rPr>
      <w:rFonts w:ascii="Times New Roman" w:hAnsi="Times New Roman" w:cs="OpenSymbol"/>
      <w:b w:val="0"/>
      <w:sz w:val="28"/>
    </w:rPr>
  </w:style>
  <w:style w:type="character" w:customStyle="1" w:styleId="ListLabel3215">
    <w:name w:val="ListLabel 3215"/>
    <w:qFormat/>
    <w:rPr>
      <w:rFonts w:cs="OpenSymbol"/>
    </w:rPr>
  </w:style>
  <w:style w:type="character" w:customStyle="1" w:styleId="ListLabel3216">
    <w:name w:val="ListLabel 3216"/>
    <w:qFormat/>
    <w:rPr>
      <w:rFonts w:cs="OpenSymbol"/>
    </w:rPr>
  </w:style>
  <w:style w:type="character" w:customStyle="1" w:styleId="ListLabel3217">
    <w:name w:val="ListLabel 3217"/>
    <w:qFormat/>
    <w:rPr>
      <w:rFonts w:cs="OpenSymbol"/>
    </w:rPr>
  </w:style>
  <w:style w:type="character" w:customStyle="1" w:styleId="ListLabel3218">
    <w:name w:val="ListLabel 3218"/>
    <w:qFormat/>
    <w:rPr>
      <w:rFonts w:cs="OpenSymbol"/>
    </w:rPr>
  </w:style>
  <w:style w:type="character" w:customStyle="1" w:styleId="ListLabel3219">
    <w:name w:val="ListLabel 3219"/>
    <w:qFormat/>
    <w:rPr>
      <w:rFonts w:cs="OpenSymbol"/>
    </w:rPr>
  </w:style>
  <w:style w:type="character" w:customStyle="1" w:styleId="ListLabel3220">
    <w:name w:val="ListLabel 3220"/>
    <w:qFormat/>
    <w:rPr>
      <w:rFonts w:cs="OpenSymbol"/>
    </w:rPr>
  </w:style>
  <w:style w:type="character" w:customStyle="1" w:styleId="ListLabel3221">
    <w:name w:val="ListLabel 3221"/>
    <w:qFormat/>
    <w:rPr>
      <w:rFonts w:cs="OpenSymbol"/>
    </w:rPr>
  </w:style>
  <w:style w:type="character" w:customStyle="1" w:styleId="ListLabel3222">
    <w:name w:val="ListLabel 3222"/>
    <w:qFormat/>
    <w:rPr>
      <w:rFonts w:cs="OpenSymbol"/>
    </w:rPr>
  </w:style>
  <w:style w:type="character" w:customStyle="1" w:styleId="ListLabel3223">
    <w:name w:val="ListLabel 3223"/>
    <w:qFormat/>
    <w:rPr>
      <w:rFonts w:ascii="Times New Roman" w:hAnsi="Times New Roman" w:cs="OpenSymbol"/>
      <w:b w:val="0"/>
      <w:sz w:val="28"/>
    </w:rPr>
  </w:style>
  <w:style w:type="character" w:customStyle="1" w:styleId="ListLabel3224">
    <w:name w:val="ListLabel 3224"/>
    <w:qFormat/>
    <w:rPr>
      <w:rFonts w:cs="OpenSymbol"/>
    </w:rPr>
  </w:style>
  <w:style w:type="character" w:customStyle="1" w:styleId="ListLabel3225">
    <w:name w:val="ListLabel 3225"/>
    <w:qFormat/>
    <w:rPr>
      <w:rFonts w:cs="OpenSymbol"/>
    </w:rPr>
  </w:style>
  <w:style w:type="character" w:customStyle="1" w:styleId="ListLabel3226">
    <w:name w:val="ListLabel 3226"/>
    <w:qFormat/>
    <w:rPr>
      <w:rFonts w:cs="OpenSymbol"/>
    </w:rPr>
  </w:style>
  <w:style w:type="character" w:customStyle="1" w:styleId="ListLabel3227">
    <w:name w:val="ListLabel 3227"/>
    <w:qFormat/>
    <w:rPr>
      <w:rFonts w:cs="OpenSymbol"/>
    </w:rPr>
  </w:style>
  <w:style w:type="character" w:customStyle="1" w:styleId="ListLabel3228">
    <w:name w:val="ListLabel 3228"/>
    <w:qFormat/>
    <w:rPr>
      <w:rFonts w:cs="OpenSymbol"/>
    </w:rPr>
  </w:style>
  <w:style w:type="character" w:customStyle="1" w:styleId="ListLabel3229">
    <w:name w:val="ListLabel 3229"/>
    <w:qFormat/>
    <w:rPr>
      <w:rFonts w:cs="OpenSymbol"/>
    </w:rPr>
  </w:style>
  <w:style w:type="character" w:customStyle="1" w:styleId="ListLabel3230">
    <w:name w:val="ListLabel 3230"/>
    <w:qFormat/>
    <w:rPr>
      <w:rFonts w:cs="OpenSymbol"/>
    </w:rPr>
  </w:style>
  <w:style w:type="character" w:customStyle="1" w:styleId="ListLabel3231">
    <w:name w:val="ListLabel 3231"/>
    <w:qFormat/>
    <w:rPr>
      <w:rFonts w:cs="OpenSymbol"/>
    </w:rPr>
  </w:style>
  <w:style w:type="character" w:customStyle="1" w:styleId="ListLabel3232">
    <w:name w:val="ListLabel 3232"/>
    <w:qFormat/>
    <w:rPr>
      <w:rFonts w:ascii="Times New Roman" w:hAnsi="Times New Roman" w:cs="OpenSymbol"/>
      <w:b w:val="0"/>
      <w:sz w:val="28"/>
    </w:rPr>
  </w:style>
  <w:style w:type="character" w:customStyle="1" w:styleId="ListLabel3233">
    <w:name w:val="ListLabel 3233"/>
    <w:qFormat/>
    <w:rPr>
      <w:rFonts w:cs="OpenSymbol"/>
    </w:rPr>
  </w:style>
  <w:style w:type="character" w:customStyle="1" w:styleId="ListLabel3234">
    <w:name w:val="ListLabel 3234"/>
    <w:qFormat/>
    <w:rPr>
      <w:rFonts w:cs="OpenSymbol"/>
    </w:rPr>
  </w:style>
  <w:style w:type="character" w:customStyle="1" w:styleId="ListLabel3235">
    <w:name w:val="ListLabel 3235"/>
    <w:qFormat/>
    <w:rPr>
      <w:rFonts w:cs="OpenSymbol"/>
    </w:rPr>
  </w:style>
  <w:style w:type="character" w:customStyle="1" w:styleId="ListLabel3236">
    <w:name w:val="ListLabel 3236"/>
    <w:qFormat/>
    <w:rPr>
      <w:rFonts w:cs="OpenSymbol"/>
    </w:rPr>
  </w:style>
  <w:style w:type="character" w:customStyle="1" w:styleId="ListLabel3237">
    <w:name w:val="ListLabel 3237"/>
    <w:qFormat/>
    <w:rPr>
      <w:rFonts w:cs="OpenSymbol"/>
    </w:rPr>
  </w:style>
  <w:style w:type="character" w:customStyle="1" w:styleId="ListLabel3238">
    <w:name w:val="ListLabel 3238"/>
    <w:qFormat/>
    <w:rPr>
      <w:rFonts w:cs="OpenSymbol"/>
    </w:rPr>
  </w:style>
  <w:style w:type="character" w:customStyle="1" w:styleId="ListLabel3239">
    <w:name w:val="ListLabel 3239"/>
    <w:qFormat/>
    <w:rPr>
      <w:rFonts w:cs="OpenSymbol"/>
    </w:rPr>
  </w:style>
  <w:style w:type="character" w:customStyle="1" w:styleId="ListLabel3240">
    <w:name w:val="ListLabel 3240"/>
    <w:qFormat/>
    <w:rPr>
      <w:rFonts w:cs="OpenSymbol"/>
    </w:rPr>
  </w:style>
  <w:style w:type="character" w:customStyle="1" w:styleId="ListLabel3241">
    <w:name w:val="ListLabel 3241"/>
    <w:qFormat/>
    <w:rPr>
      <w:rFonts w:cs="OpenSymbol"/>
      <w:sz w:val="28"/>
    </w:rPr>
  </w:style>
  <w:style w:type="character" w:customStyle="1" w:styleId="ListLabel3242">
    <w:name w:val="ListLabel 3242"/>
    <w:qFormat/>
    <w:rPr>
      <w:rFonts w:cs="OpenSymbol"/>
    </w:rPr>
  </w:style>
  <w:style w:type="character" w:customStyle="1" w:styleId="ListLabel3243">
    <w:name w:val="ListLabel 3243"/>
    <w:qFormat/>
    <w:rPr>
      <w:rFonts w:cs="OpenSymbol"/>
    </w:rPr>
  </w:style>
  <w:style w:type="character" w:customStyle="1" w:styleId="ListLabel3244">
    <w:name w:val="ListLabel 3244"/>
    <w:qFormat/>
    <w:rPr>
      <w:rFonts w:cs="OpenSymbol"/>
    </w:rPr>
  </w:style>
  <w:style w:type="character" w:customStyle="1" w:styleId="ListLabel3245">
    <w:name w:val="ListLabel 3245"/>
    <w:qFormat/>
    <w:rPr>
      <w:rFonts w:cs="OpenSymbol"/>
    </w:rPr>
  </w:style>
  <w:style w:type="character" w:customStyle="1" w:styleId="ListLabel3246">
    <w:name w:val="ListLabel 3246"/>
    <w:qFormat/>
    <w:rPr>
      <w:rFonts w:cs="OpenSymbol"/>
    </w:rPr>
  </w:style>
  <w:style w:type="character" w:customStyle="1" w:styleId="ListLabel3247">
    <w:name w:val="ListLabel 3247"/>
    <w:qFormat/>
    <w:rPr>
      <w:rFonts w:cs="OpenSymbol"/>
    </w:rPr>
  </w:style>
  <w:style w:type="character" w:customStyle="1" w:styleId="ListLabel3248">
    <w:name w:val="ListLabel 3248"/>
    <w:qFormat/>
    <w:rPr>
      <w:rFonts w:cs="OpenSymbol"/>
    </w:rPr>
  </w:style>
  <w:style w:type="character" w:customStyle="1" w:styleId="ListLabel3249">
    <w:name w:val="ListLabel 3249"/>
    <w:qFormat/>
    <w:rPr>
      <w:rFonts w:cs="OpenSymbol"/>
    </w:rPr>
  </w:style>
  <w:style w:type="character" w:customStyle="1" w:styleId="ListLabel3250">
    <w:name w:val="ListLabel 3250"/>
    <w:qFormat/>
    <w:rPr>
      <w:rFonts w:cs="OpenSymbol"/>
    </w:rPr>
  </w:style>
  <w:style w:type="character" w:customStyle="1" w:styleId="ListLabel3251">
    <w:name w:val="ListLabel 3251"/>
    <w:qFormat/>
    <w:rPr>
      <w:rFonts w:cs="OpenSymbol"/>
    </w:rPr>
  </w:style>
  <w:style w:type="character" w:customStyle="1" w:styleId="ListLabel3252">
    <w:name w:val="ListLabel 3252"/>
    <w:qFormat/>
    <w:rPr>
      <w:rFonts w:cs="OpenSymbol"/>
    </w:rPr>
  </w:style>
  <w:style w:type="character" w:customStyle="1" w:styleId="ListLabel3253">
    <w:name w:val="ListLabel 3253"/>
    <w:qFormat/>
    <w:rPr>
      <w:rFonts w:cs="OpenSymbol"/>
    </w:rPr>
  </w:style>
  <w:style w:type="character" w:customStyle="1" w:styleId="ListLabel3254">
    <w:name w:val="ListLabel 3254"/>
    <w:qFormat/>
    <w:rPr>
      <w:rFonts w:cs="OpenSymbol"/>
    </w:rPr>
  </w:style>
  <w:style w:type="character" w:customStyle="1" w:styleId="ListLabel3255">
    <w:name w:val="ListLabel 3255"/>
    <w:qFormat/>
    <w:rPr>
      <w:rFonts w:cs="OpenSymbol"/>
    </w:rPr>
  </w:style>
  <w:style w:type="character" w:customStyle="1" w:styleId="ListLabel3256">
    <w:name w:val="ListLabel 3256"/>
    <w:qFormat/>
    <w:rPr>
      <w:rFonts w:cs="OpenSymbol"/>
    </w:rPr>
  </w:style>
  <w:style w:type="character" w:customStyle="1" w:styleId="ListLabel3257">
    <w:name w:val="ListLabel 3257"/>
    <w:qFormat/>
    <w:rPr>
      <w:rFonts w:cs="OpenSymbol"/>
    </w:rPr>
  </w:style>
  <w:style w:type="character" w:customStyle="1" w:styleId="ListLabel3258">
    <w:name w:val="ListLabel 3258"/>
    <w:qFormat/>
    <w:rPr>
      <w:rFonts w:cs="OpenSymbol"/>
    </w:rPr>
  </w:style>
  <w:style w:type="character" w:customStyle="1" w:styleId="ListLabel3259">
    <w:name w:val="ListLabel 3259"/>
    <w:qFormat/>
    <w:rPr>
      <w:rFonts w:cs="OpenSymbol"/>
    </w:rPr>
  </w:style>
  <w:style w:type="character" w:customStyle="1" w:styleId="ListLabel3260">
    <w:name w:val="ListLabel 3260"/>
    <w:qFormat/>
    <w:rPr>
      <w:rFonts w:cs="OpenSymbol"/>
    </w:rPr>
  </w:style>
  <w:style w:type="character" w:customStyle="1" w:styleId="ListLabel3261">
    <w:name w:val="ListLabel 3261"/>
    <w:qFormat/>
    <w:rPr>
      <w:rFonts w:cs="OpenSymbol"/>
    </w:rPr>
  </w:style>
  <w:style w:type="character" w:customStyle="1" w:styleId="ListLabel3262">
    <w:name w:val="ListLabel 3262"/>
    <w:qFormat/>
    <w:rPr>
      <w:rFonts w:cs="OpenSymbol"/>
    </w:rPr>
  </w:style>
  <w:style w:type="character" w:customStyle="1" w:styleId="ListLabel3263">
    <w:name w:val="ListLabel 3263"/>
    <w:qFormat/>
    <w:rPr>
      <w:rFonts w:cs="OpenSymbol"/>
    </w:rPr>
  </w:style>
  <w:style w:type="character" w:customStyle="1" w:styleId="ListLabel3264">
    <w:name w:val="ListLabel 3264"/>
    <w:qFormat/>
    <w:rPr>
      <w:rFonts w:cs="OpenSymbol"/>
    </w:rPr>
  </w:style>
  <w:style w:type="character" w:customStyle="1" w:styleId="ListLabel3265">
    <w:name w:val="ListLabel 3265"/>
    <w:qFormat/>
    <w:rPr>
      <w:rFonts w:cs="OpenSymbol"/>
    </w:rPr>
  </w:style>
  <w:style w:type="character" w:customStyle="1" w:styleId="ListLabel3266">
    <w:name w:val="ListLabel 3266"/>
    <w:qFormat/>
    <w:rPr>
      <w:rFonts w:cs="OpenSymbol"/>
    </w:rPr>
  </w:style>
  <w:style w:type="character" w:customStyle="1" w:styleId="ListLabel3267">
    <w:name w:val="ListLabel 3267"/>
    <w:qFormat/>
    <w:rPr>
      <w:rFonts w:cs="OpenSymbol"/>
    </w:rPr>
  </w:style>
  <w:style w:type="character" w:customStyle="1" w:styleId="ListLabel3268">
    <w:name w:val="ListLabel 3268"/>
    <w:qFormat/>
    <w:rPr>
      <w:rFonts w:cs="OpenSymbol"/>
    </w:rPr>
  </w:style>
  <w:style w:type="character" w:customStyle="1" w:styleId="ListLabel3269">
    <w:name w:val="ListLabel 3269"/>
    <w:qFormat/>
    <w:rPr>
      <w:rFonts w:cs="OpenSymbol"/>
    </w:rPr>
  </w:style>
  <w:style w:type="character" w:customStyle="1" w:styleId="ListLabel3270">
    <w:name w:val="ListLabel 3270"/>
    <w:qFormat/>
    <w:rPr>
      <w:rFonts w:cs="OpenSymbol"/>
    </w:rPr>
  </w:style>
  <w:style w:type="character" w:customStyle="1" w:styleId="ListLabel3271">
    <w:name w:val="ListLabel 3271"/>
    <w:qFormat/>
    <w:rPr>
      <w:rFonts w:cs="OpenSymbol"/>
    </w:rPr>
  </w:style>
  <w:style w:type="character" w:customStyle="1" w:styleId="ListLabel3272">
    <w:name w:val="ListLabel 3272"/>
    <w:qFormat/>
    <w:rPr>
      <w:rFonts w:cs="OpenSymbol"/>
    </w:rPr>
  </w:style>
  <w:style w:type="character" w:customStyle="1" w:styleId="ListLabel3273">
    <w:name w:val="ListLabel 3273"/>
    <w:qFormat/>
    <w:rPr>
      <w:rFonts w:cs="OpenSymbol"/>
    </w:rPr>
  </w:style>
  <w:style w:type="character" w:customStyle="1" w:styleId="ListLabel3274">
    <w:name w:val="ListLabel 3274"/>
    <w:qFormat/>
    <w:rPr>
      <w:rFonts w:cs="OpenSymbol"/>
    </w:rPr>
  </w:style>
  <w:style w:type="character" w:customStyle="1" w:styleId="ListLabel3275">
    <w:name w:val="ListLabel 3275"/>
    <w:qFormat/>
    <w:rPr>
      <w:rFonts w:cs="OpenSymbol"/>
    </w:rPr>
  </w:style>
  <w:style w:type="character" w:customStyle="1" w:styleId="ListLabel3276">
    <w:name w:val="ListLabel 3276"/>
    <w:qFormat/>
    <w:rPr>
      <w:rFonts w:cs="OpenSymbol"/>
    </w:rPr>
  </w:style>
  <w:style w:type="character" w:customStyle="1" w:styleId="ListLabel3277">
    <w:name w:val="ListLabel 3277"/>
    <w:qFormat/>
    <w:rPr>
      <w:rFonts w:ascii="Times New Roman" w:hAnsi="Times New Roman" w:cs="OpenSymbol"/>
      <w:b w:val="0"/>
    </w:rPr>
  </w:style>
  <w:style w:type="character" w:customStyle="1" w:styleId="ListLabel3278">
    <w:name w:val="ListLabel 3278"/>
    <w:qFormat/>
    <w:rPr>
      <w:rFonts w:cs="OpenSymbol"/>
    </w:rPr>
  </w:style>
  <w:style w:type="character" w:customStyle="1" w:styleId="ListLabel3279">
    <w:name w:val="ListLabel 3279"/>
    <w:qFormat/>
    <w:rPr>
      <w:rFonts w:cs="OpenSymbol"/>
    </w:rPr>
  </w:style>
  <w:style w:type="character" w:customStyle="1" w:styleId="ListLabel3280">
    <w:name w:val="ListLabel 3280"/>
    <w:qFormat/>
    <w:rPr>
      <w:rFonts w:cs="OpenSymbol"/>
    </w:rPr>
  </w:style>
  <w:style w:type="character" w:customStyle="1" w:styleId="ListLabel3281">
    <w:name w:val="ListLabel 3281"/>
    <w:qFormat/>
    <w:rPr>
      <w:rFonts w:cs="OpenSymbol"/>
    </w:rPr>
  </w:style>
  <w:style w:type="character" w:customStyle="1" w:styleId="ListLabel3282">
    <w:name w:val="ListLabel 3282"/>
    <w:qFormat/>
    <w:rPr>
      <w:rFonts w:cs="OpenSymbol"/>
    </w:rPr>
  </w:style>
  <w:style w:type="character" w:customStyle="1" w:styleId="ListLabel3283">
    <w:name w:val="ListLabel 3283"/>
    <w:qFormat/>
    <w:rPr>
      <w:rFonts w:cs="OpenSymbol"/>
    </w:rPr>
  </w:style>
  <w:style w:type="character" w:customStyle="1" w:styleId="ListLabel3284">
    <w:name w:val="ListLabel 3284"/>
    <w:qFormat/>
    <w:rPr>
      <w:rFonts w:cs="OpenSymbol"/>
    </w:rPr>
  </w:style>
  <w:style w:type="character" w:customStyle="1" w:styleId="ListLabel3285">
    <w:name w:val="ListLabel 3285"/>
    <w:qFormat/>
    <w:rPr>
      <w:rFonts w:cs="OpenSymbol"/>
    </w:rPr>
  </w:style>
  <w:style w:type="character" w:customStyle="1" w:styleId="ListLabel3286">
    <w:name w:val="ListLabel 3286"/>
    <w:qFormat/>
    <w:rPr>
      <w:rFonts w:ascii="Times New Roman" w:hAnsi="Times New Roman" w:cs="OpenSymbol"/>
      <w:b w:val="0"/>
    </w:rPr>
  </w:style>
  <w:style w:type="character" w:customStyle="1" w:styleId="ListLabel3287">
    <w:name w:val="ListLabel 3287"/>
    <w:qFormat/>
    <w:rPr>
      <w:rFonts w:cs="OpenSymbol"/>
    </w:rPr>
  </w:style>
  <w:style w:type="character" w:customStyle="1" w:styleId="ListLabel3288">
    <w:name w:val="ListLabel 3288"/>
    <w:qFormat/>
    <w:rPr>
      <w:rFonts w:cs="OpenSymbol"/>
    </w:rPr>
  </w:style>
  <w:style w:type="character" w:customStyle="1" w:styleId="ListLabel3289">
    <w:name w:val="ListLabel 3289"/>
    <w:qFormat/>
    <w:rPr>
      <w:rFonts w:cs="OpenSymbol"/>
    </w:rPr>
  </w:style>
  <w:style w:type="character" w:customStyle="1" w:styleId="ListLabel3290">
    <w:name w:val="ListLabel 3290"/>
    <w:qFormat/>
    <w:rPr>
      <w:rFonts w:cs="OpenSymbol"/>
    </w:rPr>
  </w:style>
  <w:style w:type="character" w:customStyle="1" w:styleId="ListLabel3291">
    <w:name w:val="ListLabel 3291"/>
    <w:qFormat/>
    <w:rPr>
      <w:rFonts w:cs="OpenSymbol"/>
    </w:rPr>
  </w:style>
  <w:style w:type="character" w:customStyle="1" w:styleId="ListLabel3292">
    <w:name w:val="ListLabel 3292"/>
    <w:qFormat/>
    <w:rPr>
      <w:rFonts w:cs="OpenSymbol"/>
    </w:rPr>
  </w:style>
  <w:style w:type="character" w:customStyle="1" w:styleId="ListLabel3293">
    <w:name w:val="ListLabel 3293"/>
    <w:qFormat/>
    <w:rPr>
      <w:rFonts w:cs="OpenSymbol"/>
    </w:rPr>
  </w:style>
  <w:style w:type="character" w:customStyle="1" w:styleId="ListLabel3294">
    <w:name w:val="ListLabel 3294"/>
    <w:qFormat/>
    <w:rPr>
      <w:rFonts w:cs="OpenSymbol"/>
    </w:rPr>
  </w:style>
  <w:style w:type="character" w:customStyle="1" w:styleId="ListLabel3295">
    <w:name w:val="ListLabel 3295"/>
    <w:qFormat/>
    <w:rPr>
      <w:rFonts w:ascii="Times New Roman" w:hAnsi="Times New Roman" w:cs="OpenSymbol"/>
      <w:sz w:val="28"/>
    </w:rPr>
  </w:style>
  <w:style w:type="character" w:customStyle="1" w:styleId="ListLabel3296">
    <w:name w:val="ListLabel 3296"/>
    <w:qFormat/>
    <w:rPr>
      <w:rFonts w:cs="OpenSymbol"/>
    </w:rPr>
  </w:style>
  <w:style w:type="character" w:customStyle="1" w:styleId="ListLabel3297">
    <w:name w:val="ListLabel 3297"/>
    <w:qFormat/>
    <w:rPr>
      <w:rFonts w:cs="OpenSymbol"/>
    </w:rPr>
  </w:style>
  <w:style w:type="character" w:customStyle="1" w:styleId="ListLabel3298">
    <w:name w:val="ListLabel 3298"/>
    <w:qFormat/>
    <w:rPr>
      <w:rFonts w:cs="OpenSymbol"/>
    </w:rPr>
  </w:style>
  <w:style w:type="character" w:customStyle="1" w:styleId="ListLabel3299">
    <w:name w:val="ListLabel 3299"/>
    <w:qFormat/>
    <w:rPr>
      <w:rFonts w:cs="OpenSymbol"/>
    </w:rPr>
  </w:style>
  <w:style w:type="character" w:customStyle="1" w:styleId="ListLabel3300">
    <w:name w:val="ListLabel 3300"/>
    <w:qFormat/>
    <w:rPr>
      <w:rFonts w:cs="OpenSymbol"/>
    </w:rPr>
  </w:style>
  <w:style w:type="character" w:customStyle="1" w:styleId="ListLabel3301">
    <w:name w:val="ListLabel 3301"/>
    <w:qFormat/>
    <w:rPr>
      <w:rFonts w:cs="OpenSymbol"/>
    </w:rPr>
  </w:style>
  <w:style w:type="character" w:customStyle="1" w:styleId="ListLabel3302">
    <w:name w:val="ListLabel 3302"/>
    <w:qFormat/>
    <w:rPr>
      <w:rFonts w:cs="OpenSymbol"/>
    </w:rPr>
  </w:style>
  <w:style w:type="character" w:customStyle="1" w:styleId="ListLabel3303">
    <w:name w:val="ListLabel 3303"/>
    <w:qFormat/>
    <w:rPr>
      <w:rFonts w:cs="OpenSymbol"/>
    </w:rPr>
  </w:style>
  <w:style w:type="character" w:customStyle="1" w:styleId="ListLabel3304">
    <w:name w:val="ListLabel 3304"/>
    <w:qFormat/>
    <w:rPr>
      <w:rFonts w:cs="OpenSymbol"/>
    </w:rPr>
  </w:style>
  <w:style w:type="character" w:customStyle="1" w:styleId="ListLabel3305">
    <w:name w:val="ListLabel 3305"/>
    <w:qFormat/>
    <w:rPr>
      <w:rFonts w:cs="OpenSymbol"/>
    </w:rPr>
  </w:style>
  <w:style w:type="character" w:customStyle="1" w:styleId="ListLabel3306">
    <w:name w:val="ListLabel 3306"/>
    <w:qFormat/>
    <w:rPr>
      <w:rFonts w:cs="OpenSymbol"/>
    </w:rPr>
  </w:style>
  <w:style w:type="character" w:customStyle="1" w:styleId="ListLabel3307">
    <w:name w:val="ListLabel 3307"/>
    <w:qFormat/>
    <w:rPr>
      <w:rFonts w:cs="OpenSymbol"/>
    </w:rPr>
  </w:style>
  <w:style w:type="character" w:customStyle="1" w:styleId="ListLabel3308">
    <w:name w:val="ListLabel 3308"/>
    <w:qFormat/>
    <w:rPr>
      <w:rFonts w:cs="OpenSymbol"/>
    </w:rPr>
  </w:style>
  <w:style w:type="character" w:customStyle="1" w:styleId="ListLabel3309">
    <w:name w:val="ListLabel 3309"/>
    <w:qFormat/>
    <w:rPr>
      <w:rFonts w:cs="OpenSymbol"/>
    </w:rPr>
  </w:style>
  <w:style w:type="character" w:customStyle="1" w:styleId="ListLabel3310">
    <w:name w:val="ListLabel 3310"/>
    <w:qFormat/>
    <w:rPr>
      <w:rFonts w:cs="OpenSymbol"/>
    </w:rPr>
  </w:style>
  <w:style w:type="character" w:customStyle="1" w:styleId="ListLabel3311">
    <w:name w:val="ListLabel 3311"/>
    <w:qFormat/>
    <w:rPr>
      <w:rFonts w:cs="OpenSymbol"/>
    </w:rPr>
  </w:style>
  <w:style w:type="character" w:customStyle="1" w:styleId="ListLabel3312">
    <w:name w:val="ListLabel 3312"/>
    <w:qFormat/>
    <w:rPr>
      <w:rFonts w:cs="OpenSymbol"/>
    </w:rPr>
  </w:style>
  <w:style w:type="character" w:customStyle="1" w:styleId="ListLabel3313">
    <w:name w:val="ListLabel 3313"/>
    <w:qFormat/>
    <w:rPr>
      <w:rFonts w:cs="OpenSymbol"/>
    </w:rPr>
  </w:style>
  <w:style w:type="character" w:customStyle="1" w:styleId="ListLabel3314">
    <w:name w:val="ListLabel 3314"/>
    <w:qFormat/>
    <w:rPr>
      <w:rFonts w:cs="OpenSymbol"/>
    </w:rPr>
  </w:style>
  <w:style w:type="character" w:customStyle="1" w:styleId="ListLabel3315">
    <w:name w:val="ListLabel 3315"/>
    <w:qFormat/>
    <w:rPr>
      <w:rFonts w:cs="OpenSymbol"/>
    </w:rPr>
  </w:style>
  <w:style w:type="character" w:customStyle="1" w:styleId="ListLabel3316">
    <w:name w:val="ListLabel 3316"/>
    <w:qFormat/>
    <w:rPr>
      <w:rFonts w:cs="OpenSymbol"/>
    </w:rPr>
  </w:style>
  <w:style w:type="character" w:customStyle="1" w:styleId="ListLabel3317">
    <w:name w:val="ListLabel 3317"/>
    <w:qFormat/>
    <w:rPr>
      <w:rFonts w:cs="OpenSymbol"/>
    </w:rPr>
  </w:style>
  <w:style w:type="character" w:customStyle="1" w:styleId="ListLabel3318">
    <w:name w:val="ListLabel 3318"/>
    <w:qFormat/>
    <w:rPr>
      <w:rFonts w:cs="OpenSymbol"/>
    </w:rPr>
  </w:style>
  <w:style w:type="character" w:customStyle="1" w:styleId="ListLabel3319">
    <w:name w:val="ListLabel 3319"/>
    <w:qFormat/>
    <w:rPr>
      <w:rFonts w:cs="OpenSymbol"/>
    </w:rPr>
  </w:style>
  <w:style w:type="character" w:customStyle="1" w:styleId="ListLabel3320">
    <w:name w:val="ListLabel 3320"/>
    <w:qFormat/>
    <w:rPr>
      <w:rFonts w:cs="OpenSymbol"/>
    </w:rPr>
  </w:style>
  <w:style w:type="character" w:customStyle="1" w:styleId="ListLabel3321">
    <w:name w:val="ListLabel 3321"/>
    <w:qFormat/>
    <w:rPr>
      <w:rFonts w:cs="OpenSymbol"/>
    </w:rPr>
  </w:style>
  <w:style w:type="character" w:customStyle="1" w:styleId="ListLabel3322">
    <w:name w:val="ListLabel 3322"/>
    <w:qFormat/>
    <w:rPr>
      <w:rFonts w:cs="OpenSymbol"/>
    </w:rPr>
  </w:style>
  <w:style w:type="character" w:customStyle="1" w:styleId="ListLabel3323">
    <w:name w:val="ListLabel 3323"/>
    <w:qFormat/>
    <w:rPr>
      <w:rFonts w:cs="OpenSymbol"/>
    </w:rPr>
  </w:style>
  <w:style w:type="character" w:customStyle="1" w:styleId="ListLabel3324">
    <w:name w:val="ListLabel 3324"/>
    <w:qFormat/>
    <w:rPr>
      <w:rFonts w:cs="OpenSymbol"/>
    </w:rPr>
  </w:style>
  <w:style w:type="character" w:customStyle="1" w:styleId="ListLabel3325">
    <w:name w:val="ListLabel 3325"/>
    <w:qFormat/>
    <w:rPr>
      <w:rFonts w:cs="OpenSymbol"/>
    </w:rPr>
  </w:style>
  <w:style w:type="character" w:customStyle="1" w:styleId="ListLabel3326">
    <w:name w:val="ListLabel 3326"/>
    <w:qFormat/>
    <w:rPr>
      <w:rFonts w:cs="OpenSymbol"/>
    </w:rPr>
  </w:style>
  <w:style w:type="character" w:customStyle="1" w:styleId="ListLabel3327">
    <w:name w:val="ListLabel 3327"/>
    <w:qFormat/>
    <w:rPr>
      <w:rFonts w:cs="OpenSymbol"/>
    </w:rPr>
  </w:style>
  <w:style w:type="character" w:customStyle="1" w:styleId="ListLabel3328">
    <w:name w:val="ListLabel 3328"/>
    <w:qFormat/>
    <w:rPr>
      <w:rFonts w:cs="OpenSymbol"/>
    </w:rPr>
  </w:style>
  <w:style w:type="character" w:customStyle="1" w:styleId="ListLabel3329">
    <w:name w:val="ListLabel 3329"/>
    <w:qFormat/>
    <w:rPr>
      <w:rFonts w:cs="OpenSymbol"/>
    </w:rPr>
  </w:style>
  <w:style w:type="character" w:customStyle="1" w:styleId="ListLabel3330">
    <w:name w:val="ListLabel 3330"/>
    <w:qFormat/>
    <w:rPr>
      <w:rFonts w:cs="OpenSymbol"/>
    </w:rPr>
  </w:style>
  <w:style w:type="character" w:customStyle="1" w:styleId="ListLabel3331">
    <w:name w:val="ListLabel 3331"/>
    <w:qFormat/>
    <w:rPr>
      <w:rFonts w:cs="OpenSymbol"/>
    </w:rPr>
  </w:style>
  <w:style w:type="character" w:customStyle="1" w:styleId="ListLabel3332">
    <w:name w:val="ListLabel 3332"/>
    <w:qFormat/>
    <w:rPr>
      <w:rFonts w:cs="OpenSymbol"/>
    </w:rPr>
  </w:style>
  <w:style w:type="character" w:customStyle="1" w:styleId="ListLabel3333">
    <w:name w:val="ListLabel 3333"/>
    <w:qFormat/>
    <w:rPr>
      <w:rFonts w:cs="OpenSymbol"/>
    </w:rPr>
  </w:style>
  <w:style w:type="character" w:customStyle="1" w:styleId="ListLabel3334">
    <w:name w:val="ListLabel 3334"/>
    <w:qFormat/>
    <w:rPr>
      <w:rFonts w:cs="OpenSymbol"/>
    </w:rPr>
  </w:style>
  <w:style w:type="character" w:customStyle="1" w:styleId="ListLabel3335">
    <w:name w:val="ListLabel 3335"/>
    <w:qFormat/>
    <w:rPr>
      <w:rFonts w:cs="OpenSymbol"/>
    </w:rPr>
  </w:style>
  <w:style w:type="character" w:customStyle="1" w:styleId="ListLabel3336">
    <w:name w:val="ListLabel 3336"/>
    <w:qFormat/>
    <w:rPr>
      <w:rFonts w:cs="OpenSymbol"/>
    </w:rPr>
  </w:style>
  <w:style w:type="character" w:customStyle="1" w:styleId="ListLabel3337">
    <w:name w:val="ListLabel 3337"/>
    <w:qFormat/>
    <w:rPr>
      <w:rFonts w:cs="OpenSymbol"/>
    </w:rPr>
  </w:style>
  <w:style w:type="character" w:customStyle="1" w:styleId="ListLabel3338">
    <w:name w:val="ListLabel 3338"/>
    <w:qFormat/>
    <w:rPr>
      <w:rFonts w:cs="OpenSymbol"/>
    </w:rPr>
  </w:style>
  <w:style w:type="character" w:customStyle="1" w:styleId="ListLabel3339">
    <w:name w:val="ListLabel 3339"/>
    <w:qFormat/>
    <w:rPr>
      <w:rFonts w:cs="OpenSymbol"/>
    </w:rPr>
  </w:style>
  <w:style w:type="character" w:customStyle="1" w:styleId="ListLabel3340">
    <w:name w:val="ListLabel 3340"/>
    <w:qFormat/>
    <w:rPr>
      <w:rFonts w:cs="OpenSymbol"/>
    </w:rPr>
  </w:style>
  <w:style w:type="character" w:customStyle="1" w:styleId="ListLabel3341">
    <w:name w:val="ListLabel 3341"/>
    <w:qFormat/>
    <w:rPr>
      <w:rFonts w:cs="OpenSymbol"/>
    </w:rPr>
  </w:style>
  <w:style w:type="character" w:customStyle="1" w:styleId="ListLabel3342">
    <w:name w:val="ListLabel 3342"/>
    <w:qFormat/>
    <w:rPr>
      <w:rFonts w:cs="OpenSymbol"/>
    </w:rPr>
  </w:style>
  <w:style w:type="character" w:customStyle="1" w:styleId="ListLabel3343">
    <w:name w:val="ListLabel 3343"/>
    <w:qFormat/>
    <w:rPr>
      <w:rFonts w:cs="OpenSymbol"/>
    </w:rPr>
  </w:style>
  <w:style w:type="character" w:customStyle="1" w:styleId="ListLabel3344">
    <w:name w:val="ListLabel 3344"/>
    <w:qFormat/>
    <w:rPr>
      <w:rFonts w:cs="OpenSymbol"/>
    </w:rPr>
  </w:style>
  <w:style w:type="character" w:customStyle="1" w:styleId="ListLabel3345">
    <w:name w:val="ListLabel 3345"/>
    <w:qFormat/>
    <w:rPr>
      <w:rFonts w:cs="OpenSymbol"/>
    </w:rPr>
  </w:style>
  <w:style w:type="character" w:customStyle="1" w:styleId="ListLabel3346">
    <w:name w:val="ListLabel 3346"/>
    <w:qFormat/>
    <w:rPr>
      <w:rFonts w:cs="OpenSymbol"/>
    </w:rPr>
  </w:style>
  <w:style w:type="character" w:customStyle="1" w:styleId="ListLabel3347">
    <w:name w:val="ListLabel 3347"/>
    <w:qFormat/>
    <w:rPr>
      <w:rFonts w:cs="OpenSymbol"/>
    </w:rPr>
  </w:style>
  <w:style w:type="character" w:customStyle="1" w:styleId="ListLabel3348">
    <w:name w:val="ListLabel 3348"/>
    <w:qFormat/>
    <w:rPr>
      <w:rFonts w:cs="OpenSymbol"/>
    </w:rPr>
  </w:style>
  <w:style w:type="character" w:customStyle="1" w:styleId="ListLabel3349">
    <w:name w:val="ListLabel 3349"/>
    <w:qFormat/>
    <w:rPr>
      <w:rFonts w:cs="OpenSymbol"/>
    </w:rPr>
  </w:style>
  <w:style w:type="character" w:customStyle="1" w:styleId="ListLabel3350">
    <w:name w:val="ListLabel 3350"/>
    <w:qFormat/>
    <w:rPr>
      <w:rFonts w:cs="OpenSymbol"/>
    </w:rPr>
  </w:style>
  <w:style w:type="character" w:customStyle="1" w:styleId="ListLabel3351">
    <w:name w:val="ListLabel 3351"/>
    <w:qFormat/>
    <w:rPr>
      <w:rFonts w:cs="OpenSymbol"/>
    </w:rPr>
  </w:style>
  <w:style w:type="character" w:customStyle="1" w:styleId="ListLabel3352">
    <w:name w:val="ListLabel 3352"/>
    <w:qFormat/>
    <w:rPr>
      <w:rFonts w:cs="OpenSymbol"/>
    </w:rPr>
  </w:style>
  <w:style w:type="character" w:customStyle="1" w:styleId="ListLabel3353">
    <w:name w:val="ListLabel 3353"/>
    <w:qFormat/>
    <w:rPr>
      <w:rFonts w:cs="OpenSymbol"/>
    </w:rPr>
  </w:style>
  <w:style w:type="character" w:customStyle="1" w:styleId="ListLabel3354">
    <w:name w:val="ListLabel 3354"/>
    <w:qFormat/>
    <w:rPr>
      <w:rFonts w:cs="OpenSymbol"/>
    </w:rPr>
  </w:style>
  <w:style w:type="character" w:customStyle="1" w:styleId="ListLabel3355">
    <w:name w:val="ListLabel 3355"/>
    <w:qFormat/>
    <w:rPr>
      <w:rFonts w:cs="OpenSymbol"/>
    </w:rPr>
  </w:style>
  <w:style w:type="character" w:customStyle="1" w:styleId="ListLabel3356">
    <w:name w:val="ListLabel 3356"/>
    <w:qFormat/>
    <w:rPr>
      <w:rFonts w:cs="OpenSymbol"/>
    </w:rPr>
  </w:style>
  <w:style w:type="character" w:customStyle="1" w:styleId="ListLabel3357">
    <w:name w:val="ListLabel 3357"/>
    <w:qFormat/>
    <w:rPr>
      <w:rFonts w:cs="OpenSymbol"/>
    </w:rPr>
  </w:style>
  <w:style w:type="character" w:customStyle="1" w:styleId="ListLabel3358">
    <w:name w:val="ListLabel 3358"/>
    <w:qFormat/>
    <w:rPr>
      <w:rFonts w:cs="OpenSymbol"/>
    </w:rPr>
  </w:style>
  <w:style w:type="character" w:customStyle="1" w:styleId="ListLabel3359">
    <w:name w:val="ListLabel 3359"/>
    <w:qFormat/>
    <w:rPr>
      <w:rFonts w:cs="OpenSymbol"/>
    </w:rPr>
  </w:style>
  <w:style w:type="character" w:customStyle="1" w:styleId="ListLabel3360">
    <w:name w:val="ListLabel 3360"/>
    <w:qFormat/>
    <w:rPr>
      <w:rFonts w:cs="OpenSymbol"/>
    </w:rPr>
  </w:style>
  <w:style w:type="character" w:customStyle="1" w:styleId="ListLabel3361">
    <w:name w:val="ListLabel 3361"/>
    <w:qFormat/>
    <w:rPr>
      <w:rFonts w:cs="OpenSymbol"/>
    </w:rPr>
  </w:style>
  <w:style w:type="character" w:customStyle="1" w:styleId="ListLabel3362">
    <w:name w:val="ListLabel 3362"/>
    <w:qFormat/>
    <w:rPr>
      <w:rFonts w:cs="OpenSymbol"/>
    </w:rPr>
  </w:style>
  <w:style w:type="character" w:customStyle="1" w:styleId="ListLabel3363">
    <w:name w:val="ListLabel 3363"/>
    <w:qFormat/>
    <w:rPr>
      <w:rFonts w:cs="OpenSymbol"/>
    </w:rPr>
  </w:style>
  <w:style w:type="character" w:customStyle="1" w:styleId="ListLabel3364">
    <w:name w:val="ListLabel 3364"/>
    <w:qFormat/>
    <w:rPr>
      <w:rFonts w:cs="OpenSymbol"/>
    </w:rPr>
  </w:style>
  <w:style w:type="character" w:customStyle="1" w:styleId="ListLabel3365">
    <w:name w:val="ListLabel 3365"/>
    <w:qFormat/>
    <w:rPr>
      <w:rFonts w:cs="OpenSymbol"/>
    </w:rPr>
  </w:style>
  <w:style w:type="character" w:customStyle="1" w:styleId="ListLabel3366">
    <w:name w:val="ListLabel 3366"/>
    <w:qFormat/>
    <w:rPr>
      <w:rFonts w:cs="OpenSymbol"/>
    </w:rPr>
  </w:style>
  <w:style w:type="character" w:customStyle="1" w:styleId="ListLabel3367">
    <w:name w:val="ListLabel 3367"/>
    <w:qFormat/>
    <w:rPr>
      <w:rFonts w:cs="OpenSymbol"/>
    </w:rPr>
  </w:style>
  <w:style w:type="character" w:customStyle="1" w:styleId="ListLabel3368">
    <w:name w:val="ListLabel 3368"/>
    <w:qFormat/>
    <w:rPr>
      <w:rFonts w:cs="OpenSymbol"/>
    </w:rPr>
  </w:style>
  <w:style w:type="character" w:customStyle="1" w:styleId="ListLabel3369">
    <w:name w:val="ListLabel 3369"/>
    <w:qFormat/>
    <w:rPr>
      <w:rFonts w:cs="OpenSymbol"/>
    </w:rPr>
  </w:style>
  <w:style w:type="character" w:customStyle="1" w:styleId="ListLabel3370">
    <w:name w:val="ListLabel 3370"/>
    <w:qFormat/>
    <w:rPr>
      <w:rFonts w:cs="OpenSymbol"/>
    </w:rPr>
  </w:style>
  <w:style w:type="character" w:customStyle="1" w:styleId="ListLabel3371">
    <w:name w:val="ListLabel 3371"/>
    <w:qFormat/>
    <w:rPr>
      <w:rFonts w:cs="OpenSymbol"/>
    </w:rPr>
  </w:style>
  <w:style w:type="character" w:customStyle="1" w:styleId="ListLabel3372">
    <w:name w:val="ListLabel 3372"/>
    <w:qFormat/>
    <w:rPr>
      <w:rFonts w:cs="OpenSymbol"/>
    </w:rPr>
  </w:style>
  <w:style w:type="character" w:customStyle="1" w:styleId="ListLabel3373">
    <w:name w:val="ListLabel 3373"/>
    <w:qFormat/>
    <w:rPr>
      <w:rFonts w:cs="OpenSymbol"/>
    </w:rPr>
  </w:style>
  <w:style w:type="character" w:customStyle="1" w:styleId="ListLabel3374">
    <w:name w:val="ListLabel 3374"/>
    <w:qFormat/>
    <w:rPr>
      <w:rFonts w:cs="OpenSymbol"/>
    </w:rPr>
  </w:style>
  <w:style w:type="character" w:customStyle="1" w:styleId="ListLabel3375">
    <w:name w:val="ListLabel 3375"/>
    <w:qFormat/>
    <w:rPr>
      <w:rFonts w:cs="OpenSymbol"/>
    </w:rPr>
  </w:style>
  <w:style w:type="character" w:customStyle="1" w:styleId="ListLabel3376">
    <w:name w:val="ListLabel 3376"/>
    <w:qFormat/>
    <w:rPr>
      <w:rFonts w:cs="OpenSymbol"/>
    </w:rPr>
  </w:style>
  <w:style w:type="character" w:customStyle="1" w:styleId="ListLabel3377">
    <w:name w:val="ListLabel 3377"/>
    <w:qFormat/>
    <w:rPr>
      <w:rFonts w:cs="OpenSymbol"/>
    </w:rPr>
  </w:style>
  <w:style w:type="character" w:customStyle="1" w:styleId="ListLabel3378">
    <w:name w:val="ListLabel 3378"/>
    <w:qFormat/>
    <w:rPr>
      <w:rFonts w:cs="OpenSymbol"/>
    </w:rPr>
  </w:style>
  <w:style w:type="character" w:customStyle="1" w:styleId="ListLabel3379">
    <w:name w:val="ListLabel 3379"/>
    <w:qFormat/>
    <w:rPr>
      <w:rFonts w:cs="OpenSymbol"/>
    </w:rPr>
  </w:style>
  <w:style w:type="character" w:customStyle="1" w:styleId="ListLabel3380">
    <w:name w:val="ListLabel 3380"/>
    <w:qFormat/>
    <w:rPr>
      <w:rFonts w:cs="OpenSymbol"/>
    </w:rPr>
  </w:style>
  <w:style w:type="character" w:customStyle="1" w:styleId="ListLabel3381">
    <w:name w:val="ListLabel 3381"/>
    <w:qFormat/>
    <w:rPr>
      <w:rFonts w:cs="OpenSymbol"/>
    </w:rPr>
  </w:style>
  <w:style w:type="character" w:customStyle="1" w:styleId="ListLabel3382">
    <w:name w:val="ListLabel 3382"/>
    <w:qFormat/>
    <w:rPr>
      <w:rFonts w:cs="OpenSymbol"/>
    </w:rPr>
  </w:style>
  <w:style w:type="character" w:customStyle="1" w:styleId="ListLabel3383">
    <w:name w:val="ListLabel 3383"/>
    <w:qFormat/>
    <w:rPr>
      <w:rFonts w:cs="OpenSymbol"/>
    </w:rPr>
  </w:style>
  <w:style w:type="character" w:customStyle="1" w:styleId="ListLabel3384">
    <w:name w:val="ListLabel 3384"/>
    <w:qFormat/>
    <w:rPr>
      <w:rFonts w:cs="OpenSymbol"/>
    </w:rPr>
  </w:style>
  <w:style w:type="character" w:customStyle="1" w:styleId="ListLabel3385">
    <w:name w:val="ListLabel 3385"/>
    <w:qFormat/>
    <w:rPr>
      <w:rFonts w:cs="OpenSymbol"/>
    </w:rPr>
  </w:style>
  <w:style w:type="character" w:customStyle="1" w:styleId="ListLabel3386">
    <w:name w:val="ListLabel 3386"/>
    <w:qFormat/>
    <w:rPr>
      <w:rFonts w:cs="OpenSymbol"/>
    </w:rPr>
  </w:style>
  <w:style w:type="character" w:customStyle="1" w:styleId="ListLabel3387">
    <w:name w:val="ListLabel 3387"/>
    <w:qFormat/>
    <w:rPr>
      <w:rFonts w:cs="OpenSymbol"/>
    </w:rPr>
  </w:style>
  <w:style w:type="character" w:customStyle="1" w:styleId="ListLabel3388">
    <w:name w:val="ListLabel 3388"/>
    <w:qFormat/>
    <w:rPr>
      <w:rFonts w:cs="OpenSymbol"/>
    </w:rPr>
  </w:style>
  <w:style w:type="character" w:customStyle="1" w:styleId="ListLabel3389">
    <w:name w:val="ListLabel 3389"/>
    <w:qFormat/>
    <w:rPr>
      <w:rFonts w:cs="OpenSymbol"/>
    </w:rPr>
  </w:style>
  <w:style w:type="character" w:customStyle="1" w:styleId="ListLabel3390">
    <w:name w:val="ListLabel 3390"/>
    <w:qFormat/>
    <w:rPr>
      <w:rFonts w:cs="OpenSymbol"/>
    </w:rPr>
  </w:style>
  <w:style w:type="character" w:customStyle="1" w:styleId="ListLabel3391">
    <w:name w:val="ListLabel 3391"/>
    <w:qFormat/>
    <w:rPr>
      <w:rFonts w:cs="OpenSymbol"/>
    </w:rPr>
  </w:style>
  <w:style w:type="character" w:customStyle="1" w:styleId="ListLabel3392">
    <w:name w:val="ListLabel 3392"/>
    <w:qFormat/>
    <w:rPr>
      <w:rFonts w:cs="OpenSymbol"/>
    </w:rPr>
  </w:style>
  <w:style w:type="character" w:customStyle="1" w:styleId="ListLabel3393">
    <w:name w:val="ListLabel 3393"/>
    <w:qFormat/>
    <w:rPr>
      <w:rFonts w:cs="OpenSymbol"/>
    </w:rPr>
  </w:style>
  <w:style w:type="character" w:customStyle="1" w:styleId="ListLabel3394">
    <w:name w:val="ListLabel 3394"/>
    <w:qFormat/>
    <w:rPr>
      <w:rFonts w:cs="OpenSymbol"/>
    </w:rPr>
  </w:style>
  <w:style w:type="character" w:customStyle="1" w:styleId="ListLabel3395">
    <w:name w:val="ListLabel 3395"/>
    <w:qFormat/>
    <w:rPr>
      <w:rFonts w:cs="OpenSymbol"/>
    </w:rPr>
  </w:style>
  <w:style w:type="character" w:customStyle="1" w:styleId="ListLabel3396">
    <w:name w:val="ListLabel 3396"/>
    <w:qFormat/>
    <w:rPr>
      <w:rFonts w:cs="OpenSymbol"/>
    </w:rPr>
  </w:style>
  <w:style w:type="character" w:customStyle="1" w:styleId="ListLabel3397">
    <w:name w:val="ListLabel 3397"/>
    <w:qFormat/>
    <w:rPr>
      <w:rFonts w:cs="OpenSymbol"/>
    </w:rPr>
  </w:style>
  <w:style w:type="character" w:customStyle="1" w:styleId="ListLabel3398">
    <w:name w:val="ListLabel 3398"/>
    <w:qFormat/>
    <w:rPr>
      <w:rFonts w:cs="OpenSymbol"/>
    </w:rPr>
  </w:style>
  <w:style w:type="character" w:customStyle="1" w:styleId="ListLabel3399">
    <w:name w:val="ListLabel 3399"/>
    <w:qFormat/>
    <w:rPr>
      <w:rFonts w:cs="OpenSymbol"/>
    </w:rPr>
  </w:style>
  <w:style w:type="character" w:customStyle="1" w:styleId="ListLabel3400">
    <w:name w:val="ListLabel 3400"/>
    <w:qFormat/>
    <w:rPr>
      <w:rFonts w:cs="OpenSymbol"/>
    </w:rPr>
  </w:style>
  <w:style w:type="character" w:customStyle="1" w:styleId="ListLabel3401">
    <w:name w:val="ListLabel 3401"/>
    <w:qFormat/>
    <w:rPr>
      <w:rFonts w:cs="OpenSymbol"/>
    </w:rPr>
  </w:style>
  <w:style w:type="character" w:customStyle="1" w:styleId="ListLabel3402">
    <w:name w:val="ListLabel 3402"/>
    <w:qFormat/>
    <w:rPr>
      <w:rFonts w:cs="OpenSymbol"/>
    </w:rPr>
  </w:style>
  <w:style w:type="character" w:customStyle="1" w:styleId="ListLabel3403">
    <w:name w:val="ListLabel 3403"/>
    <w:qFormat/>
    <w:rPr>
      <w:rFonts w:cs="OpenSymbol"/>
    </w:rPr>
  </w:style>
  <w:style w:type="character" w:customStyle="1" w:styleId="ListLabel3404">
    <w:name w:val="ListLabel 3404"/>
    <w:qFormat/>
    <w:rPr>
      <w:rFonts w:cs="OpenSymbol"/>
    </w:rPr>
  </w:style>
  <w:style w:type="character" w:customStyle="1" w:styleId="ListLabel3405">
    <w:name w:val="ListLabel 3405"/>
    <w:qFormat/>
    <w:rPr>
      <w:rFonts w:cs="OpenSymbol"/>
    </w:rPr>
  </w:style>
  <w:style w:type="character" w:customStyle="1" w:styleId="ListLabel3406">
    <w:name w:val="ListLabel 3406"/>
    <w:qFormat/>
    <w:rPr>
      <w:rFonts w:cs="OpenSymbol"/>
    </w:rPr>
  </w:style>
  <w:style w:type="character" w:customStyle="1" w:styleId="ListLabel3407">
    <w:name w:val="ListLabel 3407"/>
    <w:qFormat/>
    <w:rPr>
      <w:rFonts w:cs="OpenSymbol"/>
    </w:rPr>
  </w:style>
  <w:style w:type="character" w:customStyle="1" w:styleId="ListLabel3408">
    <w:name w:val="ListLabel 3408"/>
    <w:qFormat/>
    <w:rPr>
      <w:rFonts w:cs="OpenSymbol"/>
    </w:rPr>
  </w:style>
  <w:style w:type="character" w:customStyle="1" w:styleId="ListLabel3409">
    <w:name w:val="ListLabel 3409"/>
    <w:qFormat/>
    <w:rPr>
      <w:rFonts w:cs="OpenSymbol"/>
    </w:rPr>
  </w:style>
  <w:style w:type="character" w:customStyle="1" w:styleId="ListLabel3410">
    <w:name w:val="ListLabel 3410"/>
    <w:qFormat/>
    <w:rPr>
      <w:rFonts w:cs="OpenSymbol"/>
    </w:rPr>
  </w:style>
  <w:style w:type="character" w:customStyle="1" w:styleId="ListLabel3411">
    <w:name w:val="ListLabel 3411"/>
    <w:qFormat/>
    <w:rPr>
      <w:rFonts w:cs="OpenSymbol"/>
    </w:rPr>
  </w:style>
  <w:style w:type="character" w:customStyle="1" w:styleId="ListLabel3412">
    <w:name w:val="ListLabel 3412"/>
    <w:qFormat/>
    <w:rPr>
      <w:rFonts w:ascii="Times New Roman" w:hAnsi="Times New Roman" w:cs="Symbol"/>
    </w:rPr>
  </w:style>
  <w:style w:type="character" w:customStyle="1" w:styleId="ListLabel3413">
    <w:name w:val="ListLabel 3413"/>
    <w:qFormat/>
    <w:rPr>
      <w:rFonts w:cs="OpenSymbol"/>
    </w:rPr>
  </w:style>
  <w:style w:type="character" w:customStyle="1" w:styleId="ListLabel3414">
    <w:name w:val="ListLabel 3414"/>
    <w:qFormat/>
    <w:rPr>
      <w:rFonts w:cs="OpenSymbol"/>
    </w:rPr>
  </w:style>
  <w:style w:type="character" w:customStyle="1" w:styleId="ListLabel3415">
    <w:name w:val="ListLabel 3415"/>
    <w:qFormat/>
    <w:rPr>
      <w:rFonts w:cs="Symbol"/>
    </w:rPr>
  </w:style>
  <w:style w:type="character" w:customStyle="1" w:styleId="ListLabel3416">
    <w:name w:val="ListLabel 3416"/>
    <w:qFormat/>
    <w:rPr>
      <w:rFonts w:cs="OpenSymbol"/>
    </w:rPr>
  </w:style>
  <w:style w:type="character" w:customStyle="1" w:styleId="ListLabel3417">
    <w:name w:val="ListLabel 3417"/>
    <w:qFormat/>
    <w:rPr>
      <w:rFonts w:cs="OpenSymbol"/>
    </w:rPr>
  </w:style>
  <w:style w:type="character" w:customStyle="1" w:styleId="ListLabel3418">
    <w:name w:val="ListLabel 3418"/>
    <w:qFormat/>
    <w:rPr>
      <w:rFonts w:cs="Symbol"/>
    </w:rPr>
  </w:style>
  <w:style w:type="character" w:customStyle="1" w:styleId="ListLabel3419">
    <w:name w:val="ListLabel 3419"/>
    <w:qFormat/>
    <w:rPr>
      <w:rFonts w:cs="OpenSymbol"/>
    </w:rPr>
  </w:style>
  <w:style w:type="character" w:customStyle="1" w:styleId="ListLabel3420">
    <w:name w:val="ListLabel 3420"/>
    <w:qFormat/>
    <w:rPr>
      <w:rFonts w:cs="OpenSymbol"/>
    </w:rPr>
  </w:style>
  <w:style w:type="character" w:customStyle="1" w:styleId="ListLabel3421">
    <w:name w:val="ListLabel 3421"/>
    <w:qFormat/>
    <w:rPr>
      <w:rFonts w:ascii="Times New Roman" w:hAnsi="Times New Roman" w:cs="Symbol"/>
      <w:b w:val="0"/>
      <w:sz w:val="28"/>
    </w:rPr>
  </w:style>
  <w:style w:type="character" w:customStyle="1" w:styleId="ListLabel3422">
    <w:name w:val="ListLabel 3422"/>
    <w:qFormat/>
    <w:rPr>
      <w:rFonts w:cs="OpenSymbol"/>
    </w:rPr>
  </w:style>
  <w:style w:type="character" w:customStyle="1" w:styleId="ListLabel3423">
    <w:name w:val="ListLabel 3423"/>
    <w:qFormat/>
    <w:rPr>
      <w:rFonts w:cs="OpenSymbol"/>
    </w:rPr>
  </w:style>
  <w:style w:type="character" w:customStyle="1" w:styleId="ListLabel3424">
    <w:name w:val="ListLabel 3424"/>
    <w:qFormat/>
    <w:rPr>
      <w:rFonts w:cs="Symbol"/>
    </w:rPr>
  </w:style>
  <w:style w:type="character" w:customStyle="1" w:styleId="ListLabel3425">
    <w:name w:val="ListLabel 3425"/>
    <w:qFormat/>
    <w:rPr>
      <w:rFonts w:cs="OpenSymbol"/>
    </w:rPr>
  </w:style>
  <w:style w:type="character" w:customStyle="1" w:styleId="ListLabel3426">
    <w:name w:val="ListLabel 3426"/>
    <w:qFormat/>
    <w:rPr>
      <w:rFonts w:cs="OpenSymbol"/>
    </w:rPr>
  </w:style>
  <w:style w:type="character" w:customStyle="1" w:styleId="ListLabel3427">
    <w:name w:val="ListLabel 3427"/>
    <w:qFormat/>
    <w:rPr>
      <w:rFonts w:cs="Symbol"/>
    </w:rPr>
  </w:style>
  <w:style w:type="character" w:customStyle="1" w:styleId="ListLabel3428">
    <w:name w:val="ListLabel 3428"/>
    <w:qFormat/>
    <w:rPr>
      <w:rFonts w:cs="OpenSymbol"/>
    </w:rPr>
  </w:style>
  <w:style w:type="character" w:customStyle="1" w:styleId="ListLabel3429">
    <w:name w:val="ListLabel 3429"/>
    <w:qFormat/>
    <w:rPr>
      <w:rFonts w:cs="OpenSymbol"/>
    </w:rPr>
  </w:style>
  <w:style w:type="character" w:customStyle="1" w:styleId="ListLabel3430">
    <w:name w:val="ListLabel 3430"/>
    <w:qFormat/>
    <w:rPr>
      <w:rFonts w:cs="Symbol"/>
    </w:rPr>
  </w:style>
  <w:style w:type="character" w:customStyle="1" w:styleId="ListLabel3431">
    <w:name w:val="ListLabel 3431"/>
    <w:qFormat/>
    <w:rPr>
      <w:rFonts w:cs="OpenSymbol"/>
    </w:rPr>
  </w:style>
  <w:style w:type="character" w:customStyle="1" w:styleId="ListLabel3432">
    <w:name w:val="ListLabel 3432"/>
    <w:qFormat/>
    <w:rPr>
      <w:rFonts w:cs="OpenSymbol"/>
    </w:rPr>
  </w:style>
  <w:style w:type="character" w:customStyle="1" w:styleId="ListLabel3433">
    <w:name w:val="ListLabel 3433"/>
    <w:qFormat/>
    <w:rPr>
      <w:rFonts w:cs="Symbol"/>
    </w:rPr>
  </w:style>
  <w:style w:type="character" w:customStyle="1" w:styleId="ListLabel3434">
    <w:name w:val="ListLabel 3434"/>
    <w:qFormat/>
    <w:rPr>
      <w:rFonts w:cs="OpenSymbol"/>
    </w:rPr>
  </w:style>
  <w:style w:type="character" w:customStyle="1" w:styleId="ListLabel3435">
    <w:name w:val="ListLabel 3435"/>
    <w:qFormat/>
    <w:rPr>
      <w:rFonts w:cs="OpenSymbol"/>
    </w:rPr>
  </w:style>
  <w:style w:type="character" w:customStyle="1" w:styleId="ListLabel3436">
    <w:name w:val="ListLabel 3436"/>
    <w:qFormat/>
    <w:rPr>
      <w:rFonts w:cs="Symbol"/>
    </w:rPr>
  </w:style>
  <w:style w:type="character" w:customStyle="1" w:styleId="ListLabel3437">
    <w:name w:val="ListLabel 3437"/>
    <w:qFormat/>
    <w:rPr>
      <w:rFonts w:cs="OpenSymbol"/>
    </w:rPr>
  </w:style>
  <w:style w:type="character" w:customStyle="1" w:styleId="ListLabel3438">
    <w:name w:val="ListLabel 3438"/>
    <w:qFormat/>
    <w:rPr>
      <w:rFonts w:cs="OpenSymbol"/>
    </w:rPr>
  </w:style>
  <w:style w:type="character" w:customStyle="1" w:styleId="ListLabel3439">
    <w:name w:val="ListLabel 3439"/>
    <w:qFormat/>
    <w:rPr>
      <w:rFonts w:ascii="Times New Roman" w:hAnsi="Times New Roman" w:cs="Symbol"/>
      <w:b w:val="0"/>
      <w:sz w:val="28"/>
    </w:rPr>
  </w:style>
  <w:style w:type="character" w:customStyle="1" w:styleId="ListLabel3440">
    <w:name w:val="ListLabel 3440"/>
    <w:qFormat/>
    <w:rPr>
      <w:rFonts w:cs="OpenSymbol"/>
    </w:rPr>
  </w:style>
  <w:style w:type="character" w:customStyle="1" w:styleId="ListLabel3441">
    <w:name w:val="ListLabel 3441"/>
    <w:qFormat/>
    <w:rPr>
      <w:rFonts w:cs="OpenSymbol"/>
    </w:rPr>
  </w:style>
  <w:style w:type="character" w:customStyle="1" w:styleId="ListLabel3442">
    <w:name w:val="ListLabel 3442"/>
    <w:qFormat/>
    <w:rPr>
      <w:rFonts w:cs="Symbol"/>
    </w:rPr>
  </w:style>
  <w:style w:type="character" w:customStyle="1" w:styleId="ListLabel3443">
    <w:name w:val="ListLabel 3443"/>
    <w:qFormat/>
    <w:rPr>
      <w:rFonts w:cs="OpenSymbol"/>
    </w:rPr>
  </w:style>
  <w:style w:type="character" w:customStyle="1" w:styleId="ListLabel3444">
    <w:name w:val="ListLabel 3444"/>
    <w:qFormat/>
    <w:rPr>
      <w:rFonts w:cs="OpenSymbol"/>
    </w:rPr>
  </w:style>
  <w:style w:type="character" w:customStyle="1" w:styleId="ListLabel3445">
    <w:name w:val="ListLabel 3445"/>
    <w:qFormat/>
    <w:rPr>
      <w:rFonts w:cs="Symbol"/>
    </w:rPr>
  </w:style>
  <w:style w:type="character" w:customStyle="1" w:styleId="ListLabel3446">
    <w:name w:val="ListLabel 3446"/>
    <w:qFormat/>
    <w:rPr>
      <w:rFonts w:cs="OpenSymbol"/>
    </w:rPr>
  </w:style>
  <w:style w:type="character" w:customStyle="1" w:styleId="ListLabel3447">
    <w:name w:val="ListLabel 3447"/>
    <w:qFormat/>
    <w:rPr>
      <w:rFonts w:cs="OpenSymbol"/>
    </w:rPr>
  </w:style>
  <w:style w:type="character" w:customStyle="1" w:styleId="ListLabel3448">
    <w:name w:val="ListLabel 3448"/>
    <w:qFormat/>
    <w:rPr>
      <w:rFonts w:ascii="Times New Roman" w:hAnsi="Times New Roman" w:cs="Symbol"/>
      <w:sz w:val="28"/>
    </w:rPr>
  </w:style>
  <w:style w:type="character" w:customStyle="1" w:styleId="ListLabel3449">
    <w:name w:val="ListLabel 3449"/>
    <w:qFormat/>
    <w:rPr>
      <w:rFonts w:cs="OpenSymbol"/>
    </w:rPr>
  </w:style>
  <w:style w:type="character" w:customStyle="1" w:styleId="ListLabel3450">
    <w:name w:val="ListLabel 3450"/>
    <w:qFormat/>
    <w:rPr>
      <w:rFonts w:cs="OpenSymbol"/>
    </w:rPr>
  </w:style>
  <w:style w:type="character" w:customStyle="1" w:styleId="ListLabel3451">
    <w:name w:val="ListLabel 3451"/>
    <w:qFormat/>
    <w:rPr>
      <w:rFonts w:cs="Symbol"/>
    </w:rPr>
  </w:style>
  <w:style w:type="character" w:customStyle="1" w:styleId="ListLabel3452">
    <w:name w:val="ListLabel 3452"/>
    <w:qFormat/>
    <w:rPr>
      <w:rFonts w:cs="OpenSymbol"/>
    </w:rPr>
  </w:style>
  <w:style w:type="character" w:customStyle="1" w:styleId="ListLabel3453">
    <w:name w:val="ListLabel 3453"/>
    <w:qFormat/>
    <w:rPr>
      <w:rFonts w:cs="OpenSymbol"/>
    </w:rPr>
  </w:style>
  <w:style w:type="character" w:customStyle="1" w:styleId="ListLabel3454">
    <w:name w:val="ListLabel 3454"/>
    <w:qFormat/>
    <w:rPr>
      <w:rFonts w:cs="Symbol"/>
    </w:rPr>
  </w:style>
  <w:style w:type="character" w:customStyle="1" w:styleId="ListLabel3455">
    <w:name w:val="ListLabel 3455"/>
    <w:qFormat/>
    <w:rPr>
      <w:rFonts w:cs="OpenSymbol"/>
    </w:rPr>
  </w:style>
  <w:style w:type="character" w:customStyle="1" w:styleId="ListLabel3456">
    <w:name w:val="ListLabel 3456"/>
    <w:qFormat/>
    <w:rPr>
      <w:rFonts w:cs="OpenSymbol"/>
    </w:rPr>
  </w:style>
  <w:style w:type="character" w:customStyle="1" w:styleId="ListLabel3457">
    <w:name w:val="ListLabel 3457"/>
    <w:qFormat/>
    <w:rPr>
      <w:rFonts w:cs="Symbol"/>
    </w:rPr>
  </w:style>
  <w:style w:type="character" w:customStyle="1" w:styleId="ListLabel3458">
    <w:name w:val="ListLabel 3458"/>
    <w:qFormat/>
    <w:rPr>
      <w:rFonts w:cs="OpenSymbol"/>
    </w:rPr>
  </w:style>
  <w:style w:type="character" w:customStyle="1" w:styleId="ListLabel3459">
    <w:name w:val="ListLabel 3459"/>
    <w:qFormat/>
    <w:rPr>
      <w:rFonts w:cs="OpenSymbol"/>
    </w:rPr>
  </w:style>
  <w:style w:type="character" w:customStyle="1" w:styleId="ListLabel3460">
    <w:name w:val="ListLabel 3460"/>
    <w:qFormat/>
    <w:rPr>
      <w:rFonts w:cs="Symbol"/>
    </w:rPr>
  </w:style>
  <w:style w:type="character" w:customStyle="1" w:styleId="ListLabel3461">
    <w:name w:val="ListLabel 3461"/>
    <w:qFormat/>
    <w:rPr>
      <w:rFonts w:cs="OpenSymbol"/>
    </w:rPr>
  </w:style>
  <w:style w:type="character" w:customStyle="1" w:styleId="ListLabel3462">
    <w:name w:val="ListLabel 3462"/>
    <w:qFormat/>
    <w:rPr>
      <w:rFonts w:cs="OpenSymbol"/>
    </w:rPr>
  </w:style>
  <w:style w:type="character" w:customStyle="1" w:styleId="ListLabel3463">
    <w:name w:val="ListLabel 3463"/>
    <w:qFormat/>
    <w:rPr>
      <w:rFonts w:cs="Symbol"/>
    </w:rPr>
  </w:style>
  <w:style w:type="character" w:customStyle="1" w:styleId="ListLabel3464">
    <w:name w:val="ListLabel 3464"/>
    <w:qFormat/>
    <w:rPr>
      <w:rFonts w:cs="OpenSymbol"/>
    </w:rPr>
  </w:style>
  <w:style w:type="character" w:customStyle="1" w:styleId="ListLabel3465">
    <w:name w:val="ListLabel 3465"/>
    <w:qFormat/>
    <w:rPr>
      <w:rFonts w:cs="OpenSymbol"/>
    </w:rPr>
  </w:style>
  <w:style w:type="character" w:customStyle="1" w:styleId="ListLabel3466">
    <w:name w:val="ListLabel 3466"/>
    <w:qFormat/>
    <w:rPr>
      <w:rFonts w:ascii="Times New Roman" w:hAnsi="Times New Roman" w:cs="OpenSymbol"/>
      <w:b w:val="0"/>
      <w:sz w:val="28"/>
    </w:rPr>
  </w:style>
  <w:style w:type="character" w:customStyle="1" w:styleId="ListLabel3467">
    <w:name w:val="ListLabel 3467"/>
    <w:qFormat/>
    <w:rPr>
      <w:rFonts w:cs="OpenSymbol"/>
    </w:rPr>
  </w:style>
  <w:style w:type="character" w:customStyle="1" w:styleId="ListLabel3468">
    <w:name w:val="ListLabel 3468"/>
    <w:qFormat/>
    <w:rPr>
      <w:rFonts w:cs="OpenSymbol"/>
    </w:rPr>
  </w:style>
  <w:style w:type="character" w:customStyle="1" w:styleId="ListLabel3469">
    <w:name w:val="ListLabel 3469"/>
    <w:qFormat/>
    <w:rPr>
      <w:rFonts w:cs="OpenSymbol"/>
    </w:rPr>
  </w:style>
  <w:style w:type="character" w:customStyle="1" w:styleId="ListLabel3470">
    <w:name w:val="ListLabel 3470"/>
    <w:qFormat/>
    <w:rPr>
      <w:rFonts w:cs="OpenSymbol"/>
    </w:rPr>
  </w:style>
  <w:style w:type="character" w:customStyle="1" w:styleId="ListLabel3471">
    <w:name w:val="ListLabel 3471"/>
    <w:qFormat/>
    <w:rPr>
      <w:rFonts w:cs="OpenSymbol"/>
    </w:rPr>
  </w:style>
  <w:style w:type="character" w:customStyle="1" w:styleId="ListLabel3472">
    <w:name w:val="ListLabel 3472"/>
    <w:qFormat/>
    <w:rPr>
      <w:rFonts w:cs="OpenSymbol"/>
    </w:rPr>
  </w:style>
  <w:style w:type="character" w:customStyle="1" w:styleId="ListLabel3473">
    <w:name w:val="ListLabel 3473"/>
    <w:qFormat/>
    <w:rPr>
      <w:rFonts w:cs="OpenSymbol"/>
    </w:rPr>
  </w:style>
  <w:style w:type="character" w:customStyle="1" w:styleId="ListLabel3474">
    <w:name w:val="ListLabel 3474"/>
    <w:qFormat/>
    <w:rPr>
      <w:rFonts w:cs="OpenSymbol"/>
    </w:rPr>
  </w:style>
  <w:style w:type="character" w:customStyle="1" w:styleId="ListLabel3475">
    <w:name w:val="ListLabel 3475"/>
    <w:qFormat/>
    <w:rPr>
      <w:rFonts w:ascii="Times New Roman" w:hAnsi="Times New Roman" w:cs="OpenSymbol"/>
      <w:b w:val="0"/>
      <w:sz w:val="28"/>
    </w:rPr>
  </w:style>
  <w:style w:type="character" w:customStyle="1" w:styleId="ListLabel3476">
    <w:name w:val="ListLabel 3476"/>
    <w:qFormat/>
    <w:rPr>
      <w:rFonts w:cs="OpenSymbol"/>
    </w:rPr>
  </w:style>
  <w:style w:type="character" w:customStyle="1" w:styleId="ListLabel3477">
    <w:name w:val="ListLabel 3477"/>
    <w:qFormat/>
    <w:rPr>
      <w:rFonts w:cs="OpenSymbol"/>
    </w:rPr>
  </w:style>
  <w:style w:type="character" w:customStyle="1" w:styleId="ListLabel3478">
    <w:name w:val="ListLabel 3478"/>
    <w:qFormat/>
    <w:rPr>
      <w:rFonts w:cs="OpenSymbol"/>
    </w:rPr>
  </w:style>
  <w:style w:type="character" w:customStyle="1" w:styleId="ListLabel3479">
    <w:name w:val="ListLabel 3479"/>
    <w:qFormat/>
    <w:rPr>
      <w:rFonts w:cs="OpenSymbol"/>
    </w:rPr>
  </w:style>
  <w:style w:type="character" w:customStyle="1" w:styleId="ListLabel3480">
    <w:name w:val="ListLabel 3480"/>
    <w:qFormat/>
    <w:rPr>
      <w:rFonts w:cs="OpenSymbol"/>
    </w:rPr>
  </w:style>
  <w:style w:type="character" w:customStyle="1" w:styleId="ListLabel3481">
    <w:name w:val="ListLabel 3481"/>
    <w:qFormat/>
    <w:rPr>
      <w:rFonts w:cs="OpenSymbol"/>
    </w:rPr>
  </w:style>
  <w:style w:type="character" w:customStyle="1" w:styleId="ListLabel3482">
    <w:name w:val="ListLabel 3482"/>
    <w:qFormat/>
    <w:rPr>
      <w:rFonts w:cs="OpenSymbol"/>
    </w:rPr>
  </w:style>
  <w:style w:type="character" w:customStyle="1" w:styleId="ListLabel3483">
    <w:name w:val="ListLabel 3483"/>
    <w:qFormat/>
    <w:rPr>
      <w:rFonts w:cs="OpenSymbol"/>
    </w:rPr>
  </w:style>
  <w:style w:type="character" w:customStyle="1" w:styleId="ListLabel3484">
    <w:name w:val="ListLabel 3484"/>
    <w:qFormat/>
    <w:rPr>
      <w:rFonts w:ascii="Times New Roman" w:hAnsi="Times New Roman" w:cs="OpenSymbol"/>
      <w:b w:val="0"/>
      <w:sz w:val="28"/>
    </w:rPr>
  </w:style>
  <w:style w:type="character" w:customStyle="1" w:styleId="ListLabel3485">
    <w:name w:val="ListLabel 3485"/>
    <w:qFormat/>
    <w:rPr>
      <w:rFonts w:cs="OpenSymbol"/>
    </w:rPr>
  </w:style>
  <w:style w:type="character" w:customStyle="1" w:styleId="ListLabel3486">
    <w:name w:val="ListLabel 3486"/>
    <w:qFormat/>
    <w:rPr>
      <w:rFonts w:cs="OpenSymbol"/>
    </w:rPr>
  </w:style>
  <w:style w:type="character" w:customStyle="1" w:styleId="ListLabel3487">
    <w:name w:val="ListLabel 3487"/>
    <w:qFormat/>
    <w:rPr>
      <w:rFonts w:cs="OpenSymbol"/>
    </w:rPr>
  </w:style>
  <w:style w:type="character" w:customStyle="1" w:styleId="ListLabel3488">
    <w:name w:val="ListLabel 3488"/>
    <w:qFormat/>
    <w:rPr>
      <w:rFonts w:cs="OpenSymbol"/>
    </w:rPr>
  </w:style>
  <w:style w:type="character" w:customStyle="1" w:styleId="ListLabel3489">
    <w:name w:val="ListLabel 3489"/>
    <w:qFormat/>
    <w:rPr>
      <w:rFonts w:cs="OpenSymbol"/>
    </w:rPr>
  </w:style>
  <w:style w:type="character" w:customStyle="1" w:styleId="ListLabel3490">
    <w:name w:val="ListLabel 3490"/>
    <w:qFormat/>
    <w:rPr>
      <w:rFonts w:cs="OpenSymbol"/>
    </w:rPr>
  </w:style>
  <w:style w:type="character" w:customStyle="1" w:styleId="ListLabel3491">
    <w:name w:val="ListLabel 3491"/>
    <w:qFormat/>
    <w:rPr>
      <w:rFonts w:cs="OpenSymbol"/>
    </w:rPr>
  </w:style>
  <w:style w:type="character" w:customStyle="1" w:styleId="ListLabel3492">
    <w:name w:val="ListLabel 3492"/>
    <w:qFormat/>
    <w:rPr>
      <w:rFonts w:cs="OpenSymbol"/>
    </w:rPr>
  </w:style>
  <w:style w:type="character" w:customStyle="1" w:styleId="ListLabel3493">
    <w:name w:val="ListLabel 3493"/>
    <w:qFormat/>
    <w:rPr>
      <w:rFonts w:ascii="Times New Roman" w:hAnsi="Times New Roman" w:cs="OpenSymbol"/>
      <w:b w:val="0"/>
      <w:sz w:val="28"/>
    </w:rPr>
  </w:style>
  <w:style w:type="character" w:customStyle="1" w:styleId="ListLabel3494">
    <w:name w:val="ListLabel 3494"/>
    <w:qFormat/>
    <w:rPr>
      <w:rFonts w:cs="OpenSymbol"/>
    </w:rPr>
  </w:style>
  <w:style w:type="character" w:customStyle="1" w:styleId="ListLabel3495">
    <w:name w:val="ListLabel 3495"/>
    <w:qFormat/>
    <w:rPr>
      <w:rFonts w:cs="OpenSymbol"/>
    </w:rPr>
  </w:style>
  <w:style w:type="character" w:customStyle="1" w:styleId="ListLabel3496">
    <w:name w:val="ListLabel 3496"/>
    <w:qFormat/>
    <w:rPr>
      <w:rFonts w:cs="OpenSymbol"/>
    </w:rPr>
  </w:style>
  <w:style w:type="character" w:customStyle="1" w:styleId="ListLabel3497">
    <w:name w:val="ListLabel 3497"/>
    <w:qFormat/>
    <w:rPr>
      <w:rFonts w:cs="OpenSymbol"/>
    </w:rPr>
  </w:style>
  <w:style w:type="character" w:customStyle="1" w:styleId="ListLabel3498">
    <w:name w:val="ListLabel 3498"/>
    <w:qFormat/>
    <w:rPr>
      <w:rFonts w:cs="OpenSymbol"/>
    </w:rPr>
  </w:style>
  <w:style w:type="character" w:customStyle="1" w:styleId="ListLabel3499">
    <w:name w:val="ListLabel 3499"/>
    <w:qFormat/>
    <w:rPr>
      <w:rFonts w:cs="OpenSymbol"/>
    </w:rPr>
  </w:style>
  <w:style w:type="character" w:customStyle="1" w:styleId="ListLabel3500">
    <w:name w:val="ListLabel 3500"/>
    <w:qFormat/>
    <w:rPr>
      <w:rFonts w:cs="OpenSymbol"/>
    </w:rPr>
  </w:style>
  <w:style w:type="character" w:customStyle="1" w:styleId="ListLabel3501">
    <w:name w:val="ListLabel 3501"/>
    <w:qFormat/>
    <w:rPr>
      <w:rFonts w:cs="OpenSymbol"/>
    </w:rPr>
  </w:style>
  <w:style w:type="character" w:customStyle="1" w:styleId="ListLabel3502">
    <w:name w:val="ListLabel 3502"/>
    <w:qFormat/>
    <w:rPr>
      <w:rFonts w:ascii="Times New Roman" w:hAnsi="Times New Roman" w:cs="OpenSymbol"/>
      <w:b w:val="0"/>
      <w:sz w:val="28"/>
    </w:rPr>
  </w:style>
  <w:style w:type="character" w:customStyle="1" w:styleId="ListLabel3503">
    <w:name w:val="ListLabel 3503"/>
    <w:qFormat/>
    <w:rPr>
      <w:rFonts w:cs="OpenSymbol"/>
    </w:rPr>
  </w:style>
  <w:style w:type="character" w:customStyle="1" w:styleId="ListLabel3504">
    <w:name w:val="ListLabel 3504"/>
    <w:qFormat/>
    <w:rPr>
      <w:rFonts w:cs="OpenSymbol"/>
    </w:rPr>
  </w:style>
  <w:style w:type="character" w:customStyle="1" w:styleId="ListLabel3505">
    <w:name w:val="ListLabel 3505"/>
    <w:qFormat/>
    <w:rPr>
      <w:rFonts w:cs="OpenSymbol"/>
    </w:rPr>
  </w:style>
  <w:style w:type="character" w:customStyle="1" w:styleId="ListLabel3506">
    <w:name w:val="ListLabel 3506"/>
    <w:qFormat/>
    <w:rPr>
      <w:rFonts w:cs="OpenSymbol"/>
    </w:rPr>
  </w:style>
  <w:style w:type="character" w:customStyle="1" w:styleId="ListLabel3507">
    <w:name w:val="ListLabel 3507"/>
    <w:qFormat/>
    <w:rPr>
      <w:rFonts w:cs="OpenSymbol"/>
    </w:rPr>
  </w:style>
  <w:style w:type="character" w:customStyle="1" w:styleId="ListLabel3508">
    <w:name w:val="ListLabel 3508"/>
    <w:qFormat/>
    <w:rPr>
      <w:rFonts w:cs="OpenSymbol"/>
    </w:rPr>
  </w:style>
  <w:style w:type="character" w:customStyle="1" w:styleId="ListLabel3509">
    <w:name w:val="ListLabel 3509"/>
    <w:qFormat/>
    <w:rPr>
      <w:rFonts w:cs="OpenSymbol"/>
    </w:rPr>
  </w:style>
  <w:style w:type="character" w:customStyle="1" w:styleId="ListLabel3510">
    <w:name w:val="ListLabel 3510"/>
    <w:qFormat/>
    <w:rPr>
      <w:rFonts w:cs="OpenSymbol"/>
    </w:rPr>
  </w:style>
  <w:style w:type="character" w:customStyle="1" w:styleId="ListLabel3511">
    <w:name w:val="ListLabel 3511"/>
    <w:qFormat/>
    <w:rPr>
      <w:rFonts w:ascii="Times New Roman" w:hAnsi="Times New Roman" w:cs="OpenSymbol"/>
      <w:b w:val="0"/>
      <w:sz w:val="28"/>
    </w:rPr>
  </w:style>
  <w:style w:type="character" w:customStyle="1" w:styleId="ListLabel3512">
    <w:name w:val="ListLabel 3512"/>
    <w:qFormat/>
    <w:rPr>
      <w:rFonts w:cs="OpenSymbol"/>
    </w:rPr>
  </w:style>
  <w:style w:type="character" w:customStyle="1" w:styleId="ListLabel3513">
    <w:name w:val="ListLabel 3513"/>
    <w:qFormat/>
    <w:rPr>
      <w:rFonts w:cs="OpenSymbol"/>
    </w:rPr>
  </w:style>
  <w:style w:type="character" w:customStyle="1" w:styleId="ListLabel3514">
    <w:name w:val="ListLabel 3514"/>
    <w:qFormat/>
    <w:rPr>
      <w:rFonts w:cs="OpenSymbol"/>
    </w:rPr>
  </w:style>
  <w:style w:type="character" w:customStyle="1" w:styleId="ListLabel3515">
    <w:name w:val="ListLabel 3515"/>
    <w:qFormat/>
    <w:rPr>
      <w:rFonts w:cs="OpenSymbol"/>
    </w:rPr>
  </w:style>
  <w:style w:type="character" w:customStyle="1" w:styleId="ListLabel3516">
    <w:name w:val="ListLabel 3516"/>
    <w:qFormat/>
    <w:rPr>
      <w:rFonts w:cs="OpenSymbol"/>
    </w:rPr>
  </w:style>
  <w:style w:type="character" w:customStyle="1" w:styleId="ListLabel3517">
    <w:name w:val="ListLabel 3517"/>
    <w:qFormat/>
    <w:rPr>
      <w:rFonts w:cs="OpenSymbol"/>
    </w:rPr>
  </w:style>
  <w:style w:type="character" w:customStyle="1" w:styleId="ListLabel3518">
    <w:name w:val="ListLabel 3518"/>
    <w:qFormat/>
    <w:rPr>
      <w:rFonts w:cs="OpenSymbol"/>
    </w:rPr>
  </w:style>
  <w:style w:type="character" w:customStyle="1" w:styleId="ListLabel3519">
    <w:name w:val="ListLabel 3519"/>
    <w:qFormat/>
    <w:rPr>
      <w:rFonts w:cs="OpenSymbol"/>
    </w:rPr>
  </w:style>
  <w:style w:type="character" w:customStyle="1" w:styleId="ListLabel3520">
    <w:name w:val="ListLabel 3520"/>
    <w:qFormat/>
    <w:rPr>
      <w:rFonts w:ascii="Times New Roman" w:hAnsi="Times New Roman" w:cs="OpenSymbol"/>
      <w:b w:val="0"/>
      <w:sz w:val="28"/>
    </w:rPr>
  </w:style>
  <w:style w:type="character" w:customStyle="1" w:styleId="ListLabel3521">
    <w:name w:val="ListLabel 3521"/>
    <w:qFormat/>
    <w:rPr>
      <w:rFonts w:cs="OpenSymbol"/>
    </w:rPr>
  </w:style>
  <w:style w:type="character" w:customStyle="1" w:styleId="ListLabel3522">
    <w:name w:val="ListLabel 3522"/>
    <w:qFormat/>
    <w:rPr>
      <w:rFonts w:cs="OpenSymbol"/>
    </w:rPr>
  </w:style>
  <w:style w:type="character" w:customStyle="1" w:styleId="ListLabel3523">
    <w:name w:val="ListLabel 3523"/>
    <w:qFormat/>
    <w:rPr>
      <w:rFonts w:cs="OpenSymbol"/>
    </w:rPr>
  </w:style>
  <w:style w:type="character" w:customStyle="1" w:styleId="ListLabel3524">
    <w:name w:val="ListLabel 3524"/>
    <w:qFormat/>
    <w:rPr>
      <w:rFonts w:cs="OpenSymbol"/>
    </w:rPr>
  </w:style>
  <w:style w:type="character" w:customStyle="1" w:styleId="ListLabel3525">
    <w:name w:val="ListLabel 3525"/>
    <w:qFormat/>
    <w:rPr>
      <w:rFonts w:cs="OpenSymbol"/>
    </w:rPr>
  </w:style>
  <w:style w:type="character" w:customStyle="1" w:styleId="ListLabel3526">
    <w:name w:val="ListLabel 3526"/>
    <w:qFormat/>
    <w:rPr>
      <w:rFonts w:cs="OpenSymbol"/>
    </w:rPr>
  </w:style>
  <w:style w:type="character" w:customStyle="1" w:styleId="ListLabel3527">
    <w:name w:val="ListLabel 3527"/>
    <w:qFormat/>
    <w:rPr>
      <w:rFonts w:cs="OpenSymbol"/>
    </w:rPr>
  </w:style>
  <w:style w:type="character" w:customStyle="1" w:styleId="ListLabel3528">
    <w:name w:val="ListLabel 3528"/>
    <w:qFormat/>
    <w:rPr>
      <w:rFonts w:cs="OpenSymbol"/>
    </w:rPr>
  </w:style>
  <w:style w:type="character" w:customStyle="1" w:styleId="ListLabel3529">
    <w:name w:val="ListLabel 3529"/>
    <w:qFormat/>
    <w:rPr>
      <w:rFonts w:cs="OpenSymbol"/>
    </w:rPr>
  </w:style>
  <w:style w:type="character" w:customStyle="1" w:styleId="ListLabel3530">
    <w:name w:val="ListLabel 3530"/>
    <w:qFormat/>
    <w:rPr>
      <w:rFonts w:cs="OpenSymbol"/>
    </w:rPr>
  </w:style>
  <w:style w:type="character" w:customStyle="1" w:styleId="ListLabel3531">
    <w:name w:val="ListLabel 3531"/>
    <w:qFormat/>
    <w:rPr>
      <w:rFonts w:cs="OpenSymbol"/>
    </w:rPr>
  </w:style>
  <w:style w:type="character" w:customStyle="1" w:styleId="ListLabel3532">
    <w:name w:val="ListLabel 3532"/>
    <w:qFormat/>
    <w:rPr>
      <w:rFonts w:cs="OpenSymbol"/>
    </w:rPr>
  </w:style>
  <w:style w:type="character" w:customStyle="1" w:styleId="ListLabel3533">
    <w:name w:val="ListLabel 3533"/>
    <w:qFormat/>
    <w:rPr>
      <w:rFonts w:cs="OpenSymbol"/>
    </w:rPr>
  </w:style>
  <w:style w:type="character" w:customStyle="1" w:styleId="ListLabel3534">
    <w:name w:val="ListLabel 3534"/>
    <w:qFormat/>
    <w:rPr>
      <w:rFonts w:cs="OpenSymbol"/>
    </w:rPr>
  </w:style>
  <w:style w:type="character" w:customStyle="1" w:styleId="ListLabel3535">
    <w:name w:val="ListLabel 3535"/>
    <w:qFormat/>
    <w:rPr>
      <w:rFonts w:cs="OpenSymbol"/>
    </w:rPr>
  </w:style>
  <w:style w:type="character" w:customStyle="1" w:styleId="ListLabel3536">
    <w:name w:val="ListLabel 3536"/>
    <w:qFormat/>
    <w:rPr>
      <w:rFonts w:cs="OpenSymbol"/>
    </w:rPr>
  </w:style>
  <w:style w:type="character" w:customStyle="1" w:styleId="ListLabel3537">
    <w:name w:val="ListLabel 3537"/>
    <w:qFormat/>
    <w:rPr>
      <w:rFonts w:cs="OpenSymbol"/>
    </w:rPr>
  </w:style>
  <w:style w:type="character" w:customStyle="1" w:styleId="ListLabel3538">
    <w:name w:val="ListLabel 3538"/>
    <w:qFormat/>
    <w:rPr>
      <w:rFonts w:ascii="Times New Roman" w:hAnsi="Times New Roman" w:cs="OpenSymbol"/>
      <w:b w:val="0"/>
      <w:sz w:val="28"/>
    </w:rPr>
  </w:style>
  <w:style w:type="character" w:customStyle="1" w:styleId="ListLabel3539">
    <w:name w:val="ListLabel 3539"/>
    <w:qFormat/>
    <w:rPr>
      <w:rFonts w:cs="OpenSymbol"/>
    </w:rPr>
  </w:style>
  <w:style w:type="character" w:customStyle="1" w:styleId="ListLabel3540">
    <w:name w:val="ListLabel 3540"/>
    <w:qFormat/>
    <w:rPr>
      <w:rFonts w:cs="OpenSymbol"/>
    </w:rPr>
  </w:style>
  <w:style w:type="character" w:customStyle="1" w:styleId="ListLabel3541">
    <w:name w:val="ListLabel 3541"/>
    <w:qFormat/>
    <w:rPr>
      <w:rFonts w:cs="OpenSymbol"/>
    </w:rPr>
  </w:style>
  <w:style w:type="character" w:customStyle="1" w:styleId="ListLabel3542">
    <w:name w:val="ListLabel 3542"/>
    <w:qFormat/>
    <w:rPr>
      <w:rFonts w:cs="OpenSymbol"/>
    </w:rPr>
  </w:style>
  <w:style w:type="character" w:customStyle="1" w:styleId="ListLabel3543">
    <w:name w:val="ListLabel 3543"/>
    <w:qFormat/>
    <w:rPr>
      <w:rFonts w:cs="OpenSymbol"/>
    </w:rPr>
  </w:style>
  <w:style w:type="character" w:customStyle="1" w:styleId="ListLabel3544">
    <w:name w:val="ListLabel 3544"/>
    <w:qFormat/>
    <w:rPr>
      <w:rFonts w:cs="OpenSymbol"/>
    </w:rPr>
  </w:style>
  <w:style w:type="character" w:customStyle="1" w:styleId="ListLabel3545">
    <w:name w:val="ListLabel 3545"/>
    <w:qFormat/>
    <w:rPr>
      <w:rFonts w:cs="OpenSymbol"/>
    </w:rPr>
  </w:style>
  <w:style w:type="character" w:customStyle="1" w:styleId="ListLabel3546">
    <w:name w:val="ListLabel 3546"/>
    <w:qFormat/>
    <w:rPr>
      <w:rFonts w:cs="OpenSymbol"/>
    </w:rPr>
  </w:style>
  <w:style w:type="character" w:customStyle="1" w:styleId="ListLabel3547">
    <w:name w:val="ListLabel 3547"/>
    <w:qFormat/>
    <w:rPr>
      <w:rFonts w:ascii="Times New Roman" w:hAnsi="Times New Roman" w:cs="OpenSymbol"/>
      <w:b w:val="0"/>
      <w:sz w:val="28"/>
    </w:rPr>
  </w:style>
  <w:style w:type="character" w:customStyle="1" w:styleId="ListLabel3548">
    <w:name w:val="ListLabel 3548"/>
    <w:qFormat/>
    <w:rPr>
      <w:rFonts w:cs="OpenSymbol"/>
    </w:rPr>
  </w:style>
  <w:style w:type="character" w:customStyle="1" w:styleId="ListLabel3549">
    <w:name w:val="ListLabel 3549"/>
    <w:qFormat/>
    <w:rPr>
      <w:rFonts w:cs="OpenSymbol"/>
    </w:rPr>
  </w:style>
  <w:style w:type="character" w:customStyle="1" w:styleId="ListLabel3550">
    <w:name w:val="ListLabel 3550"/>
    <w:qFormat/>
    <w:rPr>
      <w:rFonts w:cs="OpenSymbol"/>
    </w:rPr>
  </w:style>
  <w:style w:type="character" w:customStyle="1" w:styleId="ListLabel3551">
    <w:name w:val="ListLabel 3551"/>
    <w:qFormat/>
    <w:rPr>
      <w:rFonts w:cs="OpenSymbol"/>
    </w:rPr>
  </w:style>
  <w:style w:type="character" w:customStyle="1" w:styleId="ListLabel3552">
    <w:name w:val="ListLabel 3552"/>
    <w:qFormat/>
    <w:rPr>
      <w:rFonts w:cs="OpenSymbol"/>
    </w:rPr>
  </w:style>
  <w:style w:type="character" w:customStyle="1" w:styleId="ListLabel3553">
    <w:name w:val="ListLabel 3553"/>
    <w:qFormat/>
    <w:rPr>
      <w:rFonts w:cs="OpenSymbol"/>
    </w:rPr>
  </w:style>
  <w:style w:type="character" w:customStyle="1" w:styleId="ListLabel3554">
    <w:name w:val="ListLabel 3554"/>
    <w:qFormat/>
    <w:rPr>
      <w:rFonts w:cs="OpenSymbol"/>
    </w:rPr>
  </w:style>
  <w:style w:type="character" w:customStyle="1" w:styleId="ListLabel3555">
    <w:name w:val="ListLabel 3555"/>
    <w:qFormat/>
    <w:rPr>
      <w:rFonts w:cs="OpenSymbol"/>
    </w:rPr>
  </w:style>
  <w:style w:type="character" w:customStyle="1" w:styleId="ListLabel3556">
    <w:name w:val="ListLabel 3556"/>
    <w:qFormat/>
    <w:rPr>
      <w:rFonts w:ascii="Times New Roman" w:hAnsi="Times New Roman" w:cs="OpenSymbol"/>
      <w:b w:val="0"/>
      <w:sz w:val="28"/>
    </w:rPr>
  </w:style>
  <w:style w:type="character" w:customStyle="1" w:styleId="ListLabel3557">
    <w:name w:val="ListLabel 3557"/>
    <w:qFormat/>
    <w:rPr>
      <w:rFonts w:cs="OpenSymbol"/>
    </w:rPr>
  </w:style>
  <w:style w:type="character" w:customStyle="1" w:styleId="ListLabel3558">
    <w:name w:val="ListLabel 3558"/>
    <w:qFormat/>
    <w:rPr>
      <w:rFonts w:cs="OpenSymbol"/>
    </w:rPr>
  </w:style>
  <w:style w:type="character" w:customStyle="1" w:styleId="ListLabel3559">
    <w:name w:val="ListLabel 3559"/>
    <w:qFormat/>
    <w:rPr>
      <w:rFonts w:cs="OpenSymbol"/>
    </w:rPr>
  </w:style>
  <w:style w:type="character" w:customStyle="1" w:styleId="ListLabel3560">
    <w:name w:val="ListLabel 3560"/>
    <w:qFormat/>
    <w:rPr>
      <w:rFonts w:cs="OpenSymbol"/>
    </w:rPr>
  </w:style>
  <w:style w:type="character" w:customStyle="1" w:styleId="ListLabel3561">
    <w:name w:val="ListLabel 3561"/>
    <w:qFormat/>
    <w:rPr>
      <w:rFonts w:cs="OpenSymbol"/>
    </w:rPr>
  </w:style>
  <w:style w:type="character" w:customStyle="1" w:styleId="ListLabel3562">
    <w:name w:val="ListLabel 3562"/>
    <w:qFormat/>
    <w:rPr>
      <w:rFonts w:cs="OpenSymbol"/>
    </w:rPr>
  </w:style>
  <w:style w:type="character" w:customStyle="1" w:styleId="ListLabel3563">
    <w:name w:val="ListLabel 3563"/>
    <w:qFormat/>
    <w:rPr>
      <w:rFonts w:cs="OpenSymbol"/>
    </w:rPr>
  </w:style>
  <w:style w:type="character" w:customStyle="1" w:styleId="ListLabel3564">
    <w:name w:val="ListLabel 3564"/>
    <w:qFormat/>
    <w:rPr>
      <w:rFonts w:cs="OpenSymbol"/>
    </w:rPr>
  </w:style>
  <w:style w:type="character" w:customStyle="1" w:styleId="ListLabel3565">
    <w:name w:val="ListLabel 3565"/>
    <w:qFormat/>
    <w:rPr>
      <w:rFonts w:ascii="Times New Roman" w:hAnsi="Times New Roman" w:cs="OpenSymbol"/>
      <w:b w:val="0"/>
      <w:sz w:val="28"/>
    </w:rPr>
  </w:style>
  <w:style w:type="character" w:customStyle="1" w:styleId="ListLabel3566">
    <w:name w:val="ListLabel 3566"/>
    <w:qFormat/>
    <w:rPr>
      <w:rFonts w:cs="OpenSymbol"/>
    </w:rPr>
  </w:style>
  <w:style w:type="character" w:customStyle="1" w:styleId="ListLabel3567">
    <w:name w:val="ListLabel 3567"/>
    <w:qFormat/>
    <w:rPr>
      <w:rFonts w:cs="OpenSymbol"/>
    </w:rPr>
  </w:style>
  <w:style w:type="character" w:customStyle="1" w:styleId="ListLabel3568">
    <w:name w:val="ListLabel 3568"/>
    <w:qFormat/>
    <w:rPr>
      <w:rFonts w:cs="OpenSymbol"/>
    </w:rPr>
  </w:style>
  <w:style w:type="character" w:customStyle="1" w:styleId="ListLabel3569">
    <w:name w:val="ListLabel 3569"/>
    <w:qFormat/>
    <w:rPr>
      <w:rFonts w:cs="OpenSymbol"/>
    </w:rPr>
  </w:style>
  <w:style w:type="character" w:customStyle="1" w:styleId="ListLabel3570">
    <w:name w:val="ListLabel 3570"/>
    <w:qFormat/>
    <w:rPr>
      <w:rFonts w:cs="OpenSymbol"/>
    </w:rPr>
  </w:style>
  <w:style w:type="character" w:customStyle="1" w:styleId="ListLabel3571">
    <w:name w:val="ListLabel 3571"/>
    <w:qFormat/>
    <w:rPr>
      <w:rFonts w:cs="OpenSymbol"/>
    </w:rPr>
  </w:style>
  <w:style w:type="character" w:customStyle="1" w:styleId="ListLabel3572">
    <w:name w:val="ListLabel 3572"/>
    <w:qFormat/>
    <w:rPr>
      <w:rFonts w:cs="OpenSymbol"/>
    </w:rPr>
  </w:style>
  <w:style w:type="character" w:customStyle="1" w:styleId="ListLabel3573">
    <w:name w:val="ListLabel 3573"/>
    <w:qFormat/>
    <w:rPr>
      <w:rFonts w:cs="OpenSymbol"/>
    </w:rPr>
  </w:style>
  <w:style w:type="character" w:customStyle="1" w:styleId="ListLabel3574">
    <w:name w:val="ListLabel 3574"/>
    <w:qFormat/>
    <w:rPr>
      <w:rFonts w:cs="OpenSymbol"/>
      <w:sz w:val="28"/>
    </w:rPr>
  </w:style>
  <w:style w:type="character" w:customStyle="1" w:styleId="ListLabel3575">
    <w:name w:val="ListLabel 3575"/>
    <w:qFormat/>
    <w:rPr>
      <w:rFonts w:cs="OpenSymbol"/>
    </w:rPr>
  </w:style>
  <w:style w:type="character" w:customStyle="1" w:styleId="ListLabel3576">
    <w:name w:val="ListLabel 3576"/>
    <w:qFormat/>
    <w:rPr>
      <w:rFonts w:cs="OpenSymbol"/>
    </w:rPr>
  </w:style>
  <w:style w:type="character" w:customStyle="1" w:styleId="ListLabel3577">
    <w:name w:val="ListLabel 3577"/>
    <w:qFormat/>
    <w:rPr>
      <w:rFonts w:cs="OpenSymbol"/>
    </w:rPr>
  </w:style>
  <w:style w:type="character" w:customStyle="1" w:styleId="ListLabel3578">
    <w:name w:val="ListLabel 3578"/>
    <w:qFormat/>
    <w:rPr>
      <w:rFonts w:cs="OpenSymbol"/>
    </w:rPr>
  </w:style>
  <w:style w:type="character" w:customStyle="1" w:styleId="ListLabel3579">
    <w:name w:val="ListLabel 3579"/>
    <w:qFormat/>
    <w:rPr>
      <w:rFonts w:cs="OpenSymbol"/>
    </w:rPr>
  </w:style>
  <w:style w:type="character" w:customStyle="1" w:styleId="ListLabel3580">
    <w:name w:val="ListLabel 3580"/>
    <w:qFormat/>
    <w:rPr>
      <w:rFonts w:cs="OpenSymbol"/>
    </w:rPr>
  </w:style>
  <w:style w:type="character" w:customStyle="1" w:styleId="ListLabel3581">
    <w:name w:val="ListLabel 3581"/>
    <w:qFormat/>
    <w:rPr>
      <w:rFonts w:cs="OpenSymbol"/>
    </w:rPr>
  </w:style>
  <w:style w:type="character" w:customStyle="1" w:styleId="ListLabel3582">
    <w:name w:val="ListLabel 3582"/>
    <w:qFormat/>
    <w:rPr>
      <w:rFonts w:cs="OpenSymbol"/>
    </w:rPr>
  </w:style>
  <w:style w:type="character" w:customStyle="1" w:styleId="ListLabel3583">
    <w:name w:val="ListLabel 3583"/>
    <w:qFormat/>
    <w:rPr>
      <w:rFonts w:cs="OpenSymbol"/>
    </w:rPr>
  </w:style>
  <w:style w:type="character" w:customStyle="1" w:styleId="ListLabel3584">
    <w:name w:val="ListLabel 3584"/>
    <w:qFormat/>
    <w:rPr>
      <w:rFonts w:cs="OpenSymbol"/>
    </w:rPr>
  </w:style>
  <w:style w:type="character" w:customStyle="1" w:styleId="ListLabel3585">
    <w:name w:val="ListLabel 3585"/>
    <w:qFormat/>
    <w:rPr>
      <w:rFonts w:cs="OpenSymbol"/>
    </w:rPr>
  </w:style>
  <w:style w:type="character" w:customStyle="1" w:styleId="ListLabel3586">
    <w:name w:val="ListLabel 3586"/>
    <w:qFormat/>
    <w:rPr>
      <w:rFonts w:cs="OpenSymbol"/>
    </w:rPr>
  </w:style>
  <w:style w:type="character" w:customStyle="1" w:styleId="ListLabel3587">
    <w:name w:val="ListLabel 3587"/>
    <w:qFormat/>
    <w:rPr>
      <w:rFonts w:cs="OpenSymbol"/>
    </w:rPr>
  </w:style>
  <w:style w:type="character" w:customStyle="1" w:styleId="ListLabel3588">
    <w:name w:val="ListLabel 3588"/>
    <w:qFormat/>
    <w:rPr>
      <w:rFonts w:cs="OpenSymbol"/>
    </w:rPr>
  </w:style>
  <w:style w:type="character" w:customStyle="1" w:styleId="ListLabel3589">
    <w:name w:val="ListLabel 3589"/>
    <w:qFormat/>
    <w:rPr>
      <w:rFonts w:cs="OpenSymbol"/>
    </w:rPr>
  </w:style>
  <w:style w:type="character" w:customStyle="1" w:styleId="ListLabel3590">
    <w:name w:val="ListLabel 3590"/>
    <w:qFormat/>
    <w:rPr>
      <w:rFonts w:cs="OpenSymbol"/>
    </w:rPr>
  </w:style>
  <w:style w:type="character" w:customStyle="1" w:styleId="ListLabel3591">
    <w:name w:val="ListLabel 3591"/>
    <w:qFormat/>
    <w:rPr>
      <w:rFonts w:cs="OpenSymbol"/>
    </w:rPr>
  </w:style>
  <w:style w:type="character" w:customStyle="1" w:styleId="ListLabel3592">
    <w:name w:val="ListLabel 3592"/>
    <w:qFormat/>
    <w:rPr>
      <w:rFonts w:cs="OpenSymbol"/>
    </w:rPr>
  </w:style>
  <w:style w:type="character" w:customStyle="1" w:styleId="ListLabel3593">
    <w:name w:val="ListLabel 3593"/>
    <w:qFormat/>
    <w:rPr>
      <w:rFonts w:cs="OpenSymbol"/>
    </w:rPr>
  </w:style>
  <w:style w:type="character" w:customStyle="1" w:styleId="ListLabel3594">
    <w:name w:val="ListLabel 3594"/>
    <w:qFormat/>
    <w:rPr>
      <w:rFonts w:cs="OpenSymbol"/>
    </w:rPr>
  </w:style>
  <w:style w:type="character" w:customStyle="1" w:styleId="ListLabel3595">
    <w:name w:val="ListLabel 3595"/>
    <w:qFormat/>
    <w:rPr>
      <w:rFonts w:cs="OpenSymbol"/>
    </w:rPr>
  </w:style>
  <w:style w:type="character" w:customStyle="1" w:styleId="ListLabel3596">
    <w:name w:val="ListLabel 3596"/>
    <w:qFormat/>
    <w:rPr>
      <w:rFonts w:cs="OpenSymbol"/>
    </w:rPr>
  </w:style>
  <w:style w:type="character" w:customStyle="1" w:styleId="ListLabel3597">
    <w:name w:val="ListLabel 3597"/>
    <w:qFormat/>
    <w:rPr>
      <w:rFonts w:cs="OpenSymbol"/>
    </w:rPr>
  </w:style>
  <w:style w:type="character" w:customStyle="1" w:styleId="ListLabel3598">
    <w:name w:val="ListLabel 3598"/>
    <w:qFormat/>
    <w:rPr>
      <w:rFonts w:cs="OpenSymbol"/>
    </w:rPr>
  </w:style>
  <w:style w:type="character" w:customStyle="1" w:styleId="ListLabel3599">
    <w:name w:val="ListLabel 3599"/>
    <w:qFormat/>
    <w:rPr>
      <w:rFonts w:cs="OpenSymbol"/>
    </w:rPr>
  </w:style>
  <w:style w:type="character" w:customStyle="1" w:styleId="ListLabel3600">
    <w:name w:val="ListLabel 3600"/>
    <w:qFormat/>
    <w:rPr>
      <w:rFonts w:cs="OpenSymbol"/>
    </w:rPr>
  </w:style>
  <w:style w:type="character" w:customStyle="1" w:styleId="ListLabel3601">
    <w:name w:val="ListLabel 3601"/>
    <w:qFormat/>
    <w:rPr>
      <w:rFonts w:cs="OpenSymbol"/>
    </w:rPr>
  </w:style>
  <w:style w:type="character" w:customStyle="1" w:styleId="ListLabel3602">
    <w:name w:val="ListLabel 3602"/>
    <w:qFormat/>
    <w:rPr>
      <w:rFonts w:cs="OpenSymbol"/>
    </w:rPr>
  </w:style>
  <w:style w:type="character" w:customStyle="1" w:styleId="ListLabel3603">
    <w:name w:val="ListLabel 3603"/>
    <w:qFormat/>
    <w:rPr>
      <w:rFonts w:cs="OpenSymbol"/>
    </w:rPr>
  </w:style>
  <w:style w:type="character" w:customStyle="1" w:styleId="ListLabel3604">
    <w:name w:val="ListLabel 3604"/>
    <w:qFormat/>
    <w:rPr>
      <w:rFonts w:cs="OpenSymbol"/>
    </w:rPr>
  </w:style>
  <w:style w:type="character" w:customStyle="1" w:styleId="ListLabel3605">
    <w:name w:val="ListLabel 3605"/>
    <w:qFormat/>
    <w:rPr>
      <w:rFonts w:cs="OpenSymbol"/>
    </w:rPr>
  </w:style>
  <w:style w:type="character" w:customStyle="1" w:styleId="ListLabel3606">
    <w:name w:val="ListLabel 3606"/>
    <w:qFormat/>
    <w:rPr>
      <w:rFonts w:cs="OpenSymbol"/>
    </w:rPr>
  </w:style>
  <w:style w:type="character" w:customStyle="1" w:styleId="ListLabel3607">
    <w:name w:val="ListLabel 3607"/>
    <w:qFormat/>
    <w:rPr>
      <w:rFonts w:cs="OpenSymbol"/>
    </w:rPr>
  </w:style>
  <w:style w:type="character" w:customStyle="1" w:styleId="ListLabel3608">
    <w:name w:val="ListLabel 3608"/>
    <w:qFormat/>
    <w:rPr>
      <w:rFonts w:cs="OpenSymbol"/>
    </w:rPr>
  </w:style>
  <w:style w:type="character" w:customStyle="1" w:styleId="ListLabel3609">
    <w:name w:val="ListLabel 3609"/>
    <w:qFormat/>
    <w:rPr>
      <w:rFonts w:cs="OpenSymbol"/>
    </w:rPr>
  </w:style>
  <w:style w:type="character" w:customStyle="1" w:styleId="ListLabel3610">
    <w:name w:val="ListLabel 3610"/>
    <w:qFormat/>
    <w:rPr>
      <w:rFonts w:ascii="Times New Roman" w:hAnsi="Times New Roman" w:cs="OpenSymbol"/>
      <w:b w:val="0"/>
    </w:rPr>
  </w:style>
  <w:style w:type="character" w:customStyle="1" w:styleId="ListLabel3611">
    <w:name w:val="ListLabel 3611"/>
    <w:qFormat/>
    <w:rPr>
      <w:rFonts w:cs="OpenSymbol"/>
    </w:rPr>
  </w:style>
  <w:style w:type="character" w:customStyle="1" w:styleId="ListLabel3612">
    <w:name w:val="ListLabel 3612"/>
    <w:qFormat/>
    <w:rPr>
      <w:rFonts w:cs="OpenSymbol"/>
    </w:rPr>
  </w:style>
  <w:style w:type="character" w:customStyle="1" w:styleId="ListLabel3613">
    <w:name w:val="ListLabel 3613"/>
    <w:qFormat/>
    <w:rPr>
      <w:rFonts w:cs="OpenSymbol"/>
    </w:rPr>
  </w:style>
  <w:style w:type="character" w:customStyle="1" w:styleId="ListLabel3614">
    <w:name w:val="ListLabel 3614"/>
    <w:qFormat/>
    <w:rPr>
      <w:rFonts w:cs="OpenSymbol"/>
    </w:rPr>
  </w:style>
  <w:style w:type="character" w:customStyle="1" w:styleId="ListLabel3615">
    <w:name w:val="ListLabel 3615"/>
    <w:qFormat/>
    <w:rPr>
      <w:rFonts w:cs="OpenSymbol"/>
    </w:rPr>
  </w:style>
  <w:style w:type="character" w:customStyle="1" w:styleId="ListLabel3616">
    <w:name w:val="ListLabel 3616"/>
    <w:qFormat/>
    <w:rPr>
      <w:rFonts w:cs="OpenSymbol"/>
    </w:rPr>
  </w:style>
  <w:style w:type="character" w:customStyle="1" w:styleId="ListLabel3617">
    <w:name w:val="ListLabel 3617"/>
    <w:qFormat/>
    <w:rPr>
      <w:rFonts w:cs="OpenSymbol"/>
    </w:rPr>
  </w:style>
  <w:style w:type="character" w:customStyle="1" w:styleId="ListLabel3618">
    <w:name w:val="ListLabel 3618"/>
    <w:qFormat/>
    <w:rPr>
      <w:rFonts w:cs="OpenSymbol"/>
    </w:rPr>
  </w:style>
  <w:style w:type="character" w:customStyle="1" w:styleId="ListLabel3619">
    <w:name w:val="ListLabel 3619"/>
    <w:qFormat/>
    <w:rPr>
      <w:rFonts w:ascii="Times New Roman" w:hAnsi="Times New Roman" w:cs="OpenSymbol"/>
      <w:b w:val="0"/>
    </w:rPr>
  </w:style>
  <w:style w:type="character" w:customStyle="1" w:styleId="ListLabel3620">
    <w:name w:val="ListLabel 3620"/>
    <w:qFormat/>
    <w:rPr>
      <w:rFonts w:cs="OpenSymbol"/>
    </w:rPr>
  </w:style>
  <w:style w:type="character" w:customStyle="1" w:styleId="ListLabel3621">
    <w:name w:val="ListLabel 3621"/>
    <w:qFormat/>
    <w:rPr>
      <w:rFonts w:cs="OpenSymbol"/>
    </w:rPr>
  </w:style>
  <w:style w:type="character" w:customStyle="1" w:styleId="ListLabel3622">
    <w:name w:val="ListLabel 3622"/>
    <w:qFormat/>
    <w:rPr>
      <w:rFonts w:cs="OpenSymbol"/>
    </w:rPr>
  </w:style>
  <w:style w:type="character" w:customStyle="1" w:styleId="ListLabel3623">
    <w:name w:val="ListLabel 3623"/>
    <w:qFormat/>
    <w:rPr>
      <w:rFonts w:cs="OpenSymbol"/>
    </w:rPr>
  </w:style>
  <w:style w:type="character" w:customStyle="1" w:styleId="ListLabel3624">
    <w:name w:val="ListLabel 3624"/>
    <w:qFormat/>
    <w:rPr>
      <w:rFonts w:cs="OpenSymbol"/>
    </w:rPr>
  </w:style>
  <w:style w:type="character" w:customStyle="1" w:styleId="ListLabel3625">
    <w:name w:val="ListLabel 3625"/>
    <w:qFormat/>
    <w:rPr>
      <w:rFonts w:cs="OpenSymbol"/>
    </w:rPr>
  </w:style>
  <w:style w:type="character" w:customStyle="1" w:styleId="ListLabel3626">
    <w:name w:val="ListLabel 3626"/>
    <w:qFormat/>
    <w:rPr>
      <w:rFonts w:cs="OpenSymbol"/>
    </w:rPr>
  </w:style>
  <w:style w:type="character" w:customStyle="1" w:styleId="ListLabel3627">
    <w:name w:val="ListLabel 3627"/>
    <w:qFormat/>
    <w:rPr>
      <w:rFonts w:cs="OpenSymbol"/>
    </w:rPr>
  </w:style>
  <w:style w:type="character" w:customStyle="1" w:styleId="ListLabel3628">
    <w:name w:val="ListLabel 3628"/>
    <w:qFormat/>
    <w:rPr>
      <w:rFonts w:ascii="Times New Roman" w:hAnsi="Times New Roman" w:cs="OpenSymbol"/>
      <w:sz w:val="28"/>
    </w:rPr>
  </w:style>
  <w:style w:type="character" w:customStyle="1" w:styleId="ListLabel3629">
    <w:name w:val="ListLabel 3629"/>
    <w:qFormat/>
    <w:rPr>
      <w:rFonts w:cs="OpenSymbol"/>
    </w:rPr>
  </w:style>
  <w:style w:type="character" w:customStyle="1" w:styleId="ListLabel3630">
    <w:name w:val="ListLabel 3630"/>
    <w:qFormat/>
    <w:rPr>
      <w:rFonts w:cs="OpenSymbol"/>
    </w:rPr>
  </w:style>
  <w:style w:type="character" w:customStyle="1" w:styleId="ListLabel3631">
    <w:name w:val="ListLabel 3631"/>
    <w:qFormat/>
    <w:rPr>
      <w:rFonts w:cs="OpenSymbol"/>
    </w:rPr>
  </w:style>
  <w:style w:type="character" w:customStyle="1" w:styleId="ListLabel3632">
    <w:name w:val="ListLabel 3632"/>
    <w:qFormat/>
    <w:rPr>
      <w:rFonts w:cs="OpenSymbol"/>
    </w:rPr>
  </w:style>
  <w:style w:type="character" w:customStyle="1" w:styleId="ListLabel3633">
    <w:name w:val="ListLabel 3633"/>
    <w:qFormat/>
    <w:rPr>
      <w:rFonts w:cs="OpenSymbol"/>
    </w:rPr>
  </w:style>
  <w:style w:type="character" w:customStyle="1" w:styleId="ListLabel3634">
    <w:name w:val="ListLabel 3634"/>
    <w:qFormat/>
    <w:rPr>
      <w:rFonts w:cs="OpenSymbol"/>
    </w:rPr>
  </w:style>
  <w:style w:type="character" w:customStyle="1" w:styleId="ListLabel3635">
    <w:name w:val="ListLabel 3635"/>
    <w:qFormat/>
    <w:rPr>
      <w:rFonts w:cs="OpenSymbol"/>
    </w:rPr>
  </w:style>
  <w:style w:type="character" w:customStyle="1" w:styleId="ListLabel3636">
    <w:name w:val="ListLabel 3636"/>
    <w:qFormat/>
    <w:rPr>
      <w:rFonts w:cs="OpenSymbol"/>
    </w:rPr>
  </w:style>
  <w:style w:type="character" w:customStyle="1" w:styleId="ListLabel3637">
    <w:name w:val="ListLabel 3637"/>
    <w:qFormat/>
    <w:rPr>
      <w:rFonts w:cs="OpenSymbol"/>
    </w:rPr>
  </w:style>
  <w:style w:type="character" w:customStyle="1" w:styleId="ListLabel3638">
    <w:name w:val="ListLabel 3638"/>
    <w:qFormat/>
    <w:rPr>
      <w:rFonts w:cs="OpenSymbol"/>
    </w:rPr>
  </w:style>
  <w:style w:type="character" w:customStyle="1" w:styleId="ListLabel3639">
    <w:name w:val="ListLabel 3639"/>
    <w:qFormat/>
    <w:rPr>
      <w:rFonts w:cs="OpenSymbol"/>
    </w:rPr>
  </w:style>
  <w:style w:type="character" w:customStyle="1" w:styleId="ListLabel3640">
    <w:name w:val="ListLabel 3640"/>
    <w:qFormat/>
    <w:rPr>
      <w:rFonts w:cs="OpenSymbol"/>
    </w:rPr>
  </w:style>
  <w:style w:type="character" w:customStyle="1" w:styleId="ListLabel3641">
    <w:name w:val="ListLabel 3641"/>
    <w:qFormat/>
    <w:rPr>
      <w:rFonts w:cs="OpenSymbol"/>
    </w:rPr>
  </w:style>
  <w:style w:type="character" w:customStyle="1" w:styleId="ListLabel3642">
    <w:name w:val="ListLabel 3642"/>
    <w:qFormat/>
    <w:rPr>
      <w:rFonts w:cs="OpenSymbol"/>
    </w:rPr>
  </w:style>
  <w:style w:type="character" w:customStyle="1" w:styleId="ListLabel3643">
    <w:name w:val="ListLabel 3643"/>
    <w:qFormat/>
    <w:rPr>
      <w:rFonts w:cs="OpenSymbol"/>
    </w:rPr>
  </w:style>
  <w:style w:type="character" w:customStyle="1" w:styleId="ListLabel3644">
    <w:name w:val="ListLabel 3644"/>
    <w:qFormat/>
    <w:rPr>
      <w:rFonts w:cs="OpenSymbol"/>
    </w:rPr>
  </w:style>
  <w:style w:type="character" w:customStyle="1" w:styleId="ListLabel3645">
    <w:name w:val="ListLabel 3645"/>
    <w:qFormat/>
    <w:rPr>
      <w:rFonts w:cs="OpenSymbol"/>
    </w:rPr>
  </w:style>
  <w:style w:type="character" w:customStyle="1" w:styleId="ListLabel3646">
    <w:name w:val="ListLabel 3646"/>
    <w:qFormat/>
    <w:rPr>
      <w:rFonts w:cs="OpenSymbol"/>
    </w:rPr>
  </w:style>
  <w:style w:type="character" w:customStyle="1" w:styleId="ListLabel3647">
    <w:name w:val="ListLabel 3647"/>
    <w:qFormat/>
    <w:rPr>
      <w:rFonts w:cs="OpenSymbol"/>
    </w:rPr>
  </w:style>
  <w:style w:type="character" w:customStyle="1" w:styleId="ListLabel3648">
    <w:name w:val="ListLabel 3648"/>
    <w:qFormat/>
    <w:rPr>
      <w:rFonts w:cs="OpenSymbol"/>
    </w:rPr>
  </w:style>
  <w:style w:type="character" w:customStyle="1" w:styleId="ListLabel3649">
    <w:name w:val="ListLabel 3649"/>
    <w:qFormat/>
    <w:rPr>
      <w:rFonts w:cs="OpenSymbol"/>
    </w:rPr>
  </w:style>
  <w:style w:type="character" w:customStyle="1" w:styleId="ListLabel3650">
    <w:name w:val="ListLabel 3650"/>
    <w:qFormat/>
    <w:rPr>
      <w:rFonts w:cs="OpenSymbol"/>
    </w:rPr>
  </w:style>
  <w:style w:type="character" w:customStyle="1" w:styleId="ListLabel3651">
    <w:name w:val="ListLabel 3651"/>
    <w:qFormat/>
    <w:rPr>
      <w:rFonts w:cs="OpenSymbol"/>
    </w:rPr>
  </w:style>
  <w:style w:type="character" w:customStyle="1" w:styleId="ListLabel3652">
    <w:name w:val="ListLabel 3652"/>
    <w:qFormat/>
    <w:rPr>
      <w:rFonts w:cs="OpenSymbol"/>
    </w:rPr>
  </w:style>
  <w:style w:type="character" w:customStyle="1" w:styleId="ListLabel3653">
    <w:name w:val="ListLabel 3653"/>
    <w:qFormat/>
    <w:rPr>
      <w:rFonts w:cs="OpenSymbol"/>
    </w:rPr>
  </w:style>
  <w:style w:type="character" w:customStyle="1" w:styleId="ListLabel3654">
    <w:name w:val="ListLabel 3654"/>
    <w:qFormat/>
    <w:rPr>
      <w:rFonts w:cs="OpenSymbol"/>
    </w:rPr>
  </w:style>
  <w:style w:type="character" w:customStyle="1" w:styleId="ListLabel3655">
    <w:name w:val="ListLabel 3655"/>
    <w:qFormat/>
    <w:rPr>
      <w:rFonts w:cs="OpenSymbol"/>
    </w:rPr>
  </w:style>
  <w:style w:type="character" w:customStyle="1" w:styleId="ListLabel3656">
    <w:name w:val="ListLabel 3656"/>
    <w:qFormat/>
    <w:rPr>
      <w:rFonts w:cs="OpenSymbol"/>
    </w:rPr>
  </w:style>
  <w:style w:type="character" w:customStyle="1" w:styleId="ListLabel3657">
    <w:name w:val="ListLabel 3657"/>
    <w:qFormat/>
    <w:rPr>
      <w:rFonts w:cs="OpenSymbol"/>
    </w:rPr>
  </w:style>
  <w:style w:type="character" w:customStyle="1" w:styleId="ListLabel3658">
    <w:name w:val="ListLabel 3658"/>
    <w:qFormat/>
    <w:rPr>
      <w:rFonts w:cs="OpenSymbol"/>
    </w:rPr>
  </w:style>
  <w:style w:type="character" w:customStyle="1" w:styleId="ListLabel3659">
    <w:name w:val="ListLabel 3659"/>
    <w:qFormat/>
    <w:rPr>
      <w:rFonts w:cs="OpenSymbol"/>
    </w:rPr>
  </w:style>
  <w:style w:type="character" w:customStyle="1" w:styleId="ListLabel3660">
    <w:name w:val="ListLabel 3660"/>
    <w:qFormat/>
    <w:rPr>
      <w:rFonts w:cs="OpenSymbol"/>
    </w:rPr>
  </w:style>
  <w:style w:type="character" w:customStyle="1" w:styleId="ListLabel3661">
    <w:name w:val="ListLabel 3661"/>
    <w:qFormat/>
    <w:rPr>
      <w:rFonts w:cs="OpenSymbol"/>
    </w:rPr>
  </w:style>
  <w:style w:type="character" w:customStyle="1" w:styleId="ListLabel3662">
    <w:name w:val="ListLabel 3662"/>
    <w:qFormat/>
    <w:rPr>
      <w:rFonts w:cs="OpenSymbol"/>
    </w:rPr>
  </w:style>
  <w:style w:type="character" w:customStyle="1" w:styleId="ListLabel3663">
    <w:name w:val="ListLabel 3663"/>
    <w:qFormat/>
    <w:rPr>
      <w:rFonts w:cs="OpenSymbol"/>
    </w:rPr>
  </w:style>
  <w:style w:type="character" w:customStyle="1" w:styleId="ListLabel3664">
    <w:name w:val="ListLabel 3664"/>
    <w:qFormat/>
    <w:rPr>
      <w:rFonts w:cs="OpenSymbol"/>
    </w:rPr>
  </w:style>
  <w:style w:type="character" w:customStyle="1" w:styleId="ListLabel3665">
    <w:name w:val="ListLabel 3665"/>
    <w:qFormat/>
    <w:rPr>
      <w:rFonts w:cs="OpenSymbol"/>
    </w:rPr>
  </w:style>
  <w:style w:type="character" w:customStyle="1" w:styleId="ListLabel3666">
    <w:name w:val="ListLabel 3666"/>
    <w:qFormat/>
    <w:rPr>
      <w:rFonts w:cs="OpenSymbol"/>
    </w:rPr>
  </w:style>
  <w:style w:type="character" w:customStyle="1" w:styleId="ListLabel3667">
    <w:name w:val="ListLabel 3667"/>
    <w:qFormat/>
    <w:rPr>
      <w:rFonts w:cs="OpenSymbol"/>
    </w:rPr>
  </w:style>
  <w:style w:type="character" w:customStyle="1" w:styleId="ListLabel3668">
    <w:name w:val="ListLabel 3668"/>
    <w:qFormat/>
    <w:rPr>
      <w:rFonts w:cs="OpenSymbol"/>
    </w:rPr>
  </w:style>
  <w:style w:type="character" w:customStyle="1" w:styleId="ListLabel3669">
    <w:name w:val="ListLabel 3669"/>
    <w:qFormat/>
    <w:rPr>
      <w:rFonts w:cs="OpenSymbol"/>
    </w:rPr>
  </w:style>
  <w:style w:type="character" w:customStyle="1" w:styleId="ListLabel3670">
    <w:name w:val="ListLabel 3670"/>
    <w:qFormat/>
    <w:rPr>
      <w:rFonts w:cs="OpenSymbol"/>
    </w:rPr>
  </w:style>
  <w:style w:type="character" w:customStyle="1" w:styleId="ListLabel3671">
    <w:name w:val="ListLabel 3671"/>
    <w:qFormat/>
    <w:rPr>
      <w:rFonts w:cs="OpenSymbol"/>
    </w:rPr>
  </w:style>
  <w:style w:type="character" w:customStyle="1" w:styleId="ListLabel3672">
    <w:name w:val="ListLabel 3672"/>
    <w:qFormat/>
    <w:rPr>
      <w:rFonts w:cs="OpenSymbol"/>
    </w:rPr>
  </w:style>
  <w:style w:type="character" w:customStyle="1" w:styleId="ListLabel3673">
    <w:name w:val="ListLabel 3673"/>
    <w:qFormat/>
    <w:rPr>
      <w:rFonts w:cs="OpenSymbol"/>
    </w:rPr>
  </w:style>
  <w:style w:type="character" w:customStyle="1" w:styleId="ListLabel3674">
    <w:name w:val="ListLabel 3674"/>
    <w:qFormat/>
    <w:rPr>
      <w:rFonts w:cs="OpenSymbol"/>
    </w:rPr>
  </w:style>
  <w:style w:type="character" w:customStyle="1" w:styleId="ListLabel3675">
    <w:name w:val="ListLabel 3675"/>
    <w:qFormat/>
    <w:rPr>
      <w:rFonts w:cs="OpenSymbol"/>
    </w:rPr>
  </w:style>
  <w:style w:type="character" w:customStyle="1" w:styleId="ListLabel3676">
    <w:name w:val="ListLabel 3676"/>
    <w:qFormat/>
    <w:rPr>
      <w:rFonts w:cs="OpenSymbol"/>
    </w:rPr>
  </w:style>
  <w:style w:type="character" w:customStyle="1" w:styleId="ListLabel3677">
    <w:name w:val="ListLabel 3677"/>
    <w:qFormat/>
    <w:rPr>
      <w:rFonts w:cs="OpenSymbol"/>
    </w:rPr>
  </w:style>
  <w:style w:type="character" w:customStyle="1" w:styleId="ListLabel3678">
    <w:name w:val="ListLabel 3678"/>
    <w:qFormat/>
    <w:rPr>
      <w:rFonts w:cs="OpenSymbol"/>
    </w:rPr>
  </w:style>
  <w:style w:type="character" w:customStyle="1" w:styleId="ListLabel3679">
    <w:name w:val="ListLabel 3679"/>
    <w:qFormat/>
    <w:rPr>
      <w:rFonts w:cs="OpenSymbol"/>
    </w:rPr>
  </w:style>
  <w:style w:type="character" w:customStyle="1" w:styleId="ListLabel3680">
    <w:name w:val="ListLabel 3680"/>
    <w:qFormat/>
    <w:rPr>
      <w:rFonts w:cs="OpenSymbol"/>
    </w:rPr>
  </w:style>
  <w:style w:type="character" w:customStyle="1" w:styleId="ListLabel3681">
    <w:name w:val="ListLabel 3681"/>
    <w:qFormat/>
    <w:rPr>
      <w:rFonts w:cs="OpenSymbol"/>
    </w:rPr>
  </w:style>
  <w:style w:type="character" w:customStyle="1" w:styleId="ListLabel3682">
    <w:name w:val="ListLabel 3682"/>
    <w:qFormat/>
    <w:rPr>
      <w:rFonts w:cs="OpenSymbol"/>
    </w:rPr>
  </w:style>
  <w:style w:type="character" w:customStyle="1" w:styleId="ListLabel3683">
    <w:name w:val="ListLabel 3683"/>
    <w:qFormat/>
    <w:rPr>
      <w:rFonts w:cs="OpenSymbol"/>
    </w:rPr>
  </w:style>
  <w:style w:type="character" w:customStyle="1" w:styleId="ListLabel3684">
    <w:name w:val="ListLabel 3684"/>
    <w:qFormat/>
    <w:rPr>
      <w:rFonts w:cs="OpenSymbol"/>
    </w:rPr>
  </w:style>
  <w:style w:type="character" w:customStyle="1" w:styleId="ListLabel3685">
    <w:name w:val="ListLabel 3685"/>
    <w:qFormat/>
    <w:rPr>
      <w:rFonts w:cs="OpenSymbol"/>
    </w:rPr>
  </w:style>
  <w:style w:type="character" w:customStyle="1" w:styleId="ListLabel3686">
    <w:name w:val="ListLabel 3686"/>
    <w:qFormat/>
    <w:rPr>
      <w:rFonts w:cs="OpenSymbol"/>
    </w:rPr>
  </w:style>
  <w:style w:type="character" w:customStyle="1" w:styleId="ListLabel3687">
    <w:name w:val="ListLabel 3687"/>
    <w:qFormat/>
    <w:rPr>
      <w:rFonts w:cs="OpenSymbol"/>
    </w:rPr>
  </w:style>
  <w:style w:type="character" w:customStyle="1" w:styleId="ListLabel3688">
    <w:name w:val="ListLabel 3688"/>
    <w:qFormat/>
    <w:rPr>
      <w:rFonts w:cs="OpenSymbol"/>
    </w:rPr>
  </w:style>
  <w:style w:type="character" w:customStyle="1" w:styleId="ListLabel3689">
    <w:name w:val="ListLabel 3689"/>
    <w:qFormat/>
    <w:rPr>
      <w:rFonts w:cs="OpenSymbol"/>
    </w:rPr>
  </w:style>
  <w:style w:type="character" w:customStyle="1" w:styleId="ListLabel3690">
    <w:name w:val="ListLabel 3690"/>
    <w:qFormat/>
    <w:rPr>
      <w:rFonts w:cs="OpenSymbol"/>
    </w:rPr>
  </w:style>
  <w:style w:type="character" w:customStyle="1" w:styleId="ListLabel3691">
    <w:name w:val="ListLabel 3691"/>
    <w:qFormat/>
    <w:rPr>
      <w:rFonts w:cs="OpenSymbol"/>
    </w:rPr>
  </w:style>
  <w:style w:type="character" w:customStyle="1" w:styleId="ListLabel3692">
    <w:name w:val="ListLabel 3692"/>
    <w:qFormat/>
    <w:rPr>
      <w:rFonts w:cs="OpenSymbol"/>
    </w:rPr>
  </w:style>
  <w:style w:type="character" w:customStyle="1" w:styleId="ListLabel3693">
    <w:name w:val="ListLabel 3693"/>
    <w:qFormat/>
    <w:rPr>
      <w:rFonts w:cs="OpenSymbol"/>
    </w:rPr>
  </w:style>
  <w:style w:type="character" w:customStyle="1" w:styleId="ListLabel3694">
    <w:name w:val="ListLabel 3694"/>
    <w:qFormat/>
    <w:rPr>
      <w:rFonts w:cs="OpenSymbol"/>
    </w:rPr>
  </w:style>
  <w:style w:type="character" w:customStyle="1" w:styleId="ListLabel3695">
    <w:name w:val="ListLabel 3695"/>
    <w:qFormat/>
    <w:rPr>
      <w:rFonts w:cs="OpenSymbol"/>
    </w:rPr>
  </w:style>
  <w:style w:type="character" w:customStyle="1" w:styleId="ListLabel3696">
    <w:name w:val="ListLabel 3696"/>
    <w:qFormat/>
    <w:rPr>
      <w:rFonts w:cs="OpenSymbol"/>
    </w:rPr>
  </w:style>
  <w:style w:type="character" w:customStyle="1" w:styleId="ListLabel3697">
    <w:name w:val="ListLabel 3697"/>
    <w:qFormat/>
    <w:rPr>
      <w:rFonts w:cs="OpenSymbol"/>
    </w:rPr>
  </w:style>
  <w:style w:type="character" w:customStyle="1" w:styleId="ListLabel3698">
    <w:name w:val="ListLabel 3698"/>
    <w:qFormat/>
    <w:rPr>
      <w:rFonts w:cs="OpenSymbol"/>
    </w:rPr>
  </w:style>
  <w:style w:type="character" w:customStyle="1" w:styleId="ListLabel3699">
    <w:name w:val="ListLabel 3699"/>
    <w:qFormat/>
    <w:rPr>
      <w:rFonts w:cs="OpenSymbol"/>
    </w:rPr>
  </w:style>
  <w:style w:type="character" w:customStyle="1" w:styleId="ListLabel3700">
    <w:name w:val="ListLabel 3700"/>
    <w:qFormat/>
    <w:rPr>
      <w:rFonts w:cs="OpenSymbol"/>
    </w:rPr>
  </w:style>
  <w:style w:type="character" w:customStyle="1" w:styleId="ListLabel3701">
    <w:name w:val="ListLabel 3701"/>
    <w:qFormat/>
    <w:rPr>
      <w:rFonts w:cs="OpenSymbol"/>
    </w:rPr>
  </w:style>
  <w:style w:type="character" w:customStyle="1" w:styleId="ListLabel3702">
    <w:name w:val="ListLabel 3702"/>
    <w:qFormat/>
    <w:rPr>
      <w:rFonts w:cs="OpenSymbol"/>
    </w:rPr>
  </w:style>
  <w:style w:type="character" w:customStyle="1" w:styleId="ListLabel3703">
    <w:name w:val="ListLabel 3703"/>
    <w:qFormat/>
    <w:rPr>
      <w:rFonts w:cs="OpenSymbol"/>
    </w:rPr>
  </w:style>
  <w:style w:type="character" w:customStyle="1" w:styleId="ListLabel3704">
    <w:name w:val="ListLabel 3704"/>
    <w:qFormat/>
    <w:rPr>
      <w:rFonts w:cs="OpenSymbol"/>
    </w:rPr>
  </w:style>
  <w:style w:type="character" w:customStyle="1" w:styleId="ListLabel3705">
    <w:name w:val="ListLabel 3705"/>
    <w:qFormat/>
    <w:rPr>
      <w:rFonts w:cs="OpenSymbol"/>
    </w:rPr>
  </w:style>
  <w:style w:type="character" w:customStyle="1" w:styleId="ListLabel3706">
    <w:name w:val="ListLabel 3706"/>
    <w:qFormat/>
    <w:rPr>
      <w:rFonts w:cs="OpenSymbol"/>
    </w:rPr>
  </w:style>
  <w:style w:type="character" w:customStyle="1" w:styleId="ListLabel3707">
    <w:name w:val="ListLabel 3707"/>
    <w:qFormat/>
    <w:rPr>
      <w:rFonts w:cs="OpenSymbol"/>
    </w:rPr>
  </w:style>
  <w:style w:type="character" w:customStyle="1" w:styleId="ListLabel3708">
    <w:name w:val="ListLabel 3708"/>
    <w:qFormat/>
    <w:rPr>
      <w:rFonts w:cs="OpenSymbol"/>
    </w:rPr>
  </w:style>
  <w:style w:type="character" w:customStyle="1" w:styleId="ListLabel3709">
    <w:name w:val="ListLabel 3709"/>
    <w:qFormat/>
    <w:rPr>
      <w:rFonts w:cs="OpenSymbol"/>
    </w:rPr>
  </w:style>
  <w:style w:type="character" w:customStyle="1" w:styleId="ListLabel3710">
    <w:name w:val="ListLabel 3710"/>
    <w:qFormat/>
    <w:rPr>
      <w:rFonts w:cs="OpenSymbol"/>
    </w:rPr>
  </w:style>
  <w:style w:type="character" w:customStyle="1" w:styleId="ListLabel3711">
    <w:name w:val="ListLabel 3711"/>
    <w:qFormat/>
    <w:rPr>
      <w:rFonts w:cs="OpenSymbol"/>
    </w:rPr>
  </w:style>
  <w:style w:type="character" w:customStyle="1" w:styleId="ListLabel3712">
    <w:name w:val="ListLabel 3712"/>
    <w:qFormat/>
    <w:rPr>
      <w:rFonts w:cs="OpenSymbol"/>
    </w:rPr>
  </w:style>
  <w:style w:type="character" w:customStyle="1" w:styleId="ListLabel3713">
    <w:name w:val="ListLabel 3713"/>
    <w:qFormat/>
    <w:rPr>
      <w:rFonts w:cs="OpenSymbol"/>
    </w:rPr>
  </w:style>
  <w:style w:type="character" w:customStyle="1" w:styleId="ListLabel3714">
    <w:name w:val="ListLabel 3714"/>
    <w:qFormat/>
    <w:rPr>
      <w:rFonts w:cs="OpenSymbol"/>
    </w:rPr>
  </w:style>
  <w:style w:type="character" w:customStyle="1" w:styleId="ListLabel3715">
    <w:name w:val="ListLabel 3715"/>
    <w:qFormat/>
    <w:rPr>
      <w:rFonts w:cs="OpenSymbol"/>
    </w:rPr>
  </w:style>
  <w:style w:type="character" w:customStyle="1" w:styleId="ListLabel3716">
    <w:name w:val="ListLabel 3716"/>
    <w:qFormat/>
    <w:rPr>
      <w:rFonts w:cs="OpenSymbol"/>
    </w:rPr>
  </w:style>
  <w:style w:type="character" w:customStyle="1" w:styleId="ListLabel3717">
    <w:name w:val="ListLabel 3717"/>
    <w:qFormat/>
    <w:rPr>
      <w:rFonts w:cs="OpenSymbol"/>
    </w:rPr>
  </w:style>
  <w:style w:type="character" w:customStyle="1" w:styleId="ListLabel3718">
    <w:name w:val="ListLabel 3718"/>
    <w:qFormat/>
    <w:rPr>
      <w:rFonts w:cs="OpenSymbol"/>
    </w:rPr>
  </w:style>
  <w:style w:type="character" w:customStyle="1" w:styleId="ListLabel3719">
    <w:name w:val="ListLabel 3719"/>
    <w:qFormat/>
    <w:rPr>
      <w:rFonts w:cs="OpenSymbol"/>
    </w:rPr>
  </w:style>
  <w:style w:type="character" w:customStyle="1" w:styleId="ListLabel3720">
    <w:name w:val="ListLabel 3720"/>
    <w:qFormat/>
    <w:rPr>
      <w:rFonts w:cs="OpenSymbol"/>
    </w:rPr>
  </w:style>
  <w:style w:type="character" w:customStyle="1" w:styleId="ListLabel3721">
    <w:name w:val="ListLabel 3721"/>
    <w:qFormat/>
    <w:rPr>
      <w:rFonts w:cs="OpenSymbol"/>
    </w:rPr>
  </w:style>
  <w:style w:type="character" w:customStyle="1" w:styleId="ListLabel3722">
    <w:name w:val="ListLabel 3722"/>
    <w:qFormat/>
    <w:rPr>
      <w:rFonts w:cs="OpenSymbol"/>
    </w:rPr>
  </w:style>
  <w:style w:type="character" w:customStyle="1" w:styleId="ListLabel3723">
    <w:name w:val="ListLabel 3723"/>
    <w:qFormat/>
    <w:rPr>
      <w:rFonts w:cs="OpenSymbol"/>
    </w:rPr>
  </w:style>
  <w:style w:type="character" w:customStyle="1" w:styleId="ListLabel3724">
    <w:name w:val="ListLabel 3724"/>
    <w:qFormat/>
    <w:rPr>
      <w:rFonts w:cs="OpenSymbol"/>
    </w:rPr>
  </w:style>
  <w:style w:type="character" w:customStyle="1" w:styleId="ListLabel3725">
    <w:name w:val="ListLabel 3725"/>
    <w:qFormat/>
    <w:rPr>
      <w:rFonts w:cs="OpenSymbol"/>
    </w:rPr>
  </w:style>
  <w:style w:type="character" w:customStyle="1" w:styleId="ListLabel3726">
    <w:name w:val="ListLabel 3726"/>
    <w:qFormat/>
    <w:rPr>
      <w:rFonts w:cs="OpenSymbol"/>
    </w:rPr>
  </w:style>
  <w:style w:type="character" w:customStyle="1" w:styleId="ListLabel3727">
    <w:name w:val="ListLabel 3727"/>
    <w:qFormat/>
    <w:rPr>
      <w:rFonts w:cs="OpenSymbol"/>
    </w:rPr>
  </w:style>
  <w:style w:type="character" w:customStyle="1" w:styleId="ListLabel3728">
    <w:name w:val="ListLabel 3728"/>
    <w:qFormat/>
    <w:rPr>
      <w:rFonts w:cs="OpenSymbol"/>
    </w:rPr>
  </w:style>
  <w:style w:type="character" w:customStyle="1" w:styleId="ListLabel3729">
    <w:name w:val="ListLabel 3729"/>
    <w:qFormat/>
    <w:rPr>
      <w:rFonts w:cs="OpenSymbol"/>
    </w:rPr>
  </w:style>
  <w:style w:type="character" w:customStyle="1" w:styleId="ListLabel3730">
    <w:name w:val="ListLabel 3730"/>
    <w:qFormat/>
    <w:rPr>
      <w:rFonts w:cs="OpenSymbol"/>
    </w:rPr>
  </w:style>
  <w:style w:type="character" w:customStyle="1" w:styleId="ListLabel3731">
    <w:name w:val="ListLabel 3731"/>
    <w:qFormat/>
    <w:rPr>
      <w:rFonts w:cs="OpenSymbol"/>
    </w:rPr>
  </w:style>
  <w:style w:type="character" w:customStyle="1" w:styleId="ListLabel3732">
    <w:name w:val="ListLabel 3732"/>
    <w:qFormat/>
    <w:rPr>
      <w:rFonts w:cs="OpenSymbol"/>
    </w:rPr>
  </w:style>
  <w:style w:type="character" w:customStyle="1" w:styleId="ListLabel3733">
    <w:name w:val="ListLabel 3733"/>
    <w:qFormat/>
    <w:rPr>
      <w:rFonts w:cs="OpenSymbol"/>
    </w:rPr>
  </w:style>
  <w:style w:type="character" w:customStyle="1" w:styleId="ListLabel3734">
    <w:name w:val="ListLabel 3734"/>
    <w:qFormat/>
    <w:rPr>
      <w:rFonts w:cs="OpenSymbol"/>
    </w:rPr>
  </w:style>
  <w:style w:type="character" w:customStyle="1" w:styleId="ListLabel3735">
    <w:name w:val="ListLabel 3735"/>
    <w:qFormat/>
    <w:rPr>
      <w:rFonts w:cs="OpenSymbol"/>
    </w:rPr>
  </w:style>
  <w:style w:type="character" w:customStyle="1" w:styleId="ListLabel3736">
    <w:name w:val="ListLabel 3736"/>
    <w:qFormat/>
    <w:rPr>
      <w:rFonts w:cs="OpenSymbol"/>
    </w:rPr>
  </w:style>
  <w:style w:type="character" w:customStyle="1" w:styleId="ListLabel3737">
    <w:name w:val="ListLabel 3737"/>
    <w:qFormat/>
    <w:rPr>
      <w:rFonts w:cs="OpenSymbol"/>
    </w:rPr>
  </w:style>
  <w:style w:type="character" w:customStyle="1" w:styleId="ListLabel3738">
    <w:name w:val="ListLabel 3738"/>
    <w:qFormat/>
    <w:rPr>
      <w:rFonts w:cs="OpenSymbol"/>
    </w:rPr>
  </w:style>
  <w:style w:type="character" w:customStyle="1" w:styleId="ListLabel3739">
    <w:name w:val="ListLabel 3739"/>
    <w:qFormat/>
    <w:rPr>
      <w:rFonts w:cs="OpenSymbol"/>
    </w:rPr>
  </w:style>
  <w:style w:type="character" w:customStyle="1" w:styleId="ListLabel3740">
    <w:name w:val="ListLabel 3740"/>
    <w:qFormat/>
    <w:rPr>
      <w:rFonts w:cs="OpenSymbol"/>
    </w:rPr>
  </w:style>
  <w:style w:type="character" w:customStyle="1" w:styleId="ListLabel3741">
    <w:name w:val="ListLabel 3741"/>
    <w:qFormat/>
    <w:rPr>
      <w:rFonts w:cs="OpenSymbol"/>
    </w:rPr>
  </w:style>
  <w:style w:type="character" w:customStyle="1" w:styleId="ListLabel3742">
    <w:name w:val="ListLabel 3742"/>
    <w:qFormat/>
    <w:rPr>
      <w:rFonts w:cs="OpenSymbol"/>
    </w:rPr>
  </w:style>
  <w:style w:type="character" w:customStyle="1" w:styleId="ListLabel3743">
    <w:name w:val="ListLabel 3743"/>
    <w:qFormat/>
    <w:rPr>
      <w:rFonts w:cs="OpenSymbol"/>
    </w:rPr>
  </w:style>
  <w:style w:type="character" w:customStyle="1" w:styleId="ListLabel3744">
    <w:name w:val="ListLabel 3744"/>
    <w:qFormat/>
    <w:rPr>
      <w:rFonts w:cs="OpenSymbol"/>
    </w:rPr>
  </w:style>
  <w:style w:type="character" w:customStyle="1" w:styleId="ListLabel3745">
    <w:name w:val="ListLabel 3745"/>
    <w:qFormat/>
    <w:rPr>
      <w:rFonts w:ascii="Times New Roman" w:hAnsi="Times New Roman" w:cs="Symbol"/>
    </w:rPr>
  </w:style>
  <w:style w:type="character" w:customStyle="1" w:styleId="ListLabel3746">
    <w:name w:val="ListLabel 3746"/>
    <w:qFormat/>
    <w:rPr>
      <w:rFonts w:cs="OpenSymbol"/>
    </w:rPr>
  </w:style>
  <w:style w:type="character" w:customStyle="1" w:styleId="ListLabel3747">
    <w:name w:val="ListLabel 3747"/>
    <w:qFormat/>
    <w:rPr>
      <w:rFonts w:cs="OpenSymbol"/>
    </w:rPr>
  </w:style>
  <w:style w:type="character" w:customStyle="1" w:styleId="ListLabel3748">
    <w:name w:val="ListLabel 3748"/>
    <w:qFormat/>
    <w:rPr>
      <w:rFonts w:cs="Symbol"/>
    </w:rPr>
  </w:style>
  <w:style w:type="character" w:customStyle="1" w:styleId="ListLabel3749">
    <w:name w:val="ListLabel 3749"/>
    <w:qFormat/>
    <w:rPr>
      <w:rFonts w:cs="OpenSymbol"/>
    </w:rPr>
  </w:style>
  <w:style w:type="character" w:customStyle="1" w:styleId="ListLabel3750">
    <w:name w:val="ListLabel 3750"/>
    <w:qFormat/>
    <w:rPr>
      <w:rFonts w:cs="OpenSymbol"/>
    </w:rPr>
  </w:style>
  <w:style w:type="character" w:customStyle="1" w:styleId="ListLabel3751">
    <w:name w:val="ListLabel 3751"/>
    <w:qFormat/>
    <w:rPr>
      <w:rFonts w:cs="Symbol"/>
    </w:rPr>
  </w:style>
  <w:style w:type="character" w:customStyle="1" w:styleId="ListLabel3752">
    <w:name w:val="ListLabel 3752"/>
    <w:qFormat/>
    <w:rPr>
      <w:rFonts w:cs="OpenSymbol"/>
    </w:rPr>
  </w:style>
  <w:style w:type="character" w:customStyle="1" w:styleId="ListLabel3753">
    <w:name w:val="ListLabel 3753"/>
    <w:qFormat/>
    <w:rPr>
      <w:rFonts w:cs="OpenSymbol"/>
    </w:rPr>
  </w:style>
  <w:style w:type="character" w:customStyle="1" w:styleId="ListLabel3754">
    <w:name w:val="ListLabel 3754"/>
    <w:qFormat/>
    <w:rPr>
      <w:rFonts w:ascii="Times New Roman" w:hAnsi="Times New Roman" w:cs="Symbol"/>
      <w:b w:val="0"/>
      <w:sz w:val="28"/>
    </w:rPr>
  </w:style>
  <w:style w:type="character" w:customStyle="1" w:styleId="ListLabel3755">
    <w:name w:val="ListLabel 3755"/>
    <w:qFormat/>
    <w:rPr>
      <w:rFonts w:cs="OpenSymbol"/>
    </w:rPr>
  </w:style>
  <w:style w:type="character" w:customStyle="1" w:styleId="ListLabel3756">
    <w:name w:val="ListLabel 3756"/>
    <w:qFormat/>
    <w:rPr>
      <w:rFonts w:cs="OpenSymbol"/>
    </w:rPr>
  </w:style>
  <w:style w:type="character" w:customStyle="1" w:styleId="ListLabel3757">
    <w:name w:val="ListLabel 3757"/>
    <w:qFormat/>
    <w:rPr>
      <w:rFonts w:cs="Symbol"/>
    </w:rPr>
  </w:style>
  <w:style w:type="character" w:customStyle="1" w:styleId="ListLabel3758">
    <w:name w:val="ListLabel 3758"/>
    <w:qFormat/>
    <w:rPr>
      <w:rFonts w:cs="OpenSymbol"/>
    </w:rPr>
  </w:style>
  <w:style w:type="character" w:customStyle="1" w:styleId="ListLabel3759">
    <w:name w:val="ListLabel 3759"/>
    <w:qFormat/>
    <w:rPr>
      <w:rFonts w:cs="OpenSymbol"/>
    </w:rPr>
  </w:style>
  <w:style w:type="character" w:customStyle="1" w:styleId="ListLabel3760">
    <w:name w:val="ListLabel 3760"/>
    <w:qFormat/>
    <w:rPr>
      <w:rFonts w:cs="Symbol"/>
    </w:rPr>
  </w:style>
  <w:style w:type="character" w:customStyle="1" w:styleId="ListLabel3761">
    <w:name w:val="ListLabel 3761"/>
    <w:qFormat/>
    <w:rPr>
      <w:rFonts w:cs="OpenSymbol"/>
    </w:rPr>
  </w:style>
  <w:style w:type="character" w:customStyle="1" w:styleId="ListLabel3762">
    <w:name w:val="ListLabel 3762"/>
    <w:qFormat/>
    <w:rPr>
      <w:rFonts w:cs="OpenSymbol"/>
    </w:rPr>
  </w:style>
  <w:style w:type="character" w:customStyle="1" w:styleId="ListLabel3763">
    <w:name w:val="ListLabel 3763"/>
    <w:qFormat/>
    <w:rPr>
      <w:rFonts w:cs="Symbol"/>
    </w:rPr>
  </w:style>
  <w:style w:type="character" w:customStyle="1" w:styleId="ListLabel3764">
    <w:name w:val="ListLabel 3764"/>
    <w:qFormat/>
    <w:rPr>
      <w:rFonts w:cs="OpenSymbol"/>
    </w:rPr>
  </w:style>
  <w:style w:type="character" w:customStyle="1" w:styleId="ListLabel3765">
    <w:name w:val="ListLabel 3765"/>
    <w:qFormat/>
    <w:rPr>
      <w:rFonts w:cs="OpenSymbol"/>
    </w:rPr>
  </w:style>
  <w:style w:type="character" w:customStyle="1" w:styleId="ListLabel3766">
    <w:name w:val="ListLabel 3766"/>
    <w:qFormat/>
    <w:rPr>
      <w:rFonts w:cs="Symbol"/>
    </w:rPr>
  </w:style>
  <w:style w:type="character" w:customStyle="1" w:styleId="ListLabel3767">
    <w:name w:val="ListLabel 3767"/>
    <w:qFormat/>
    <w:rPr>
      <w:rFonts w:cs="OpenSymbol"/>
    </w:rPr>
  </w:style>
  <w:style w:type="character" w:customStyle="1" w:styleId="ListLabel3768">
    <w:name w:val="ListLabel 3768"/>
    <w:qFormat/>
    <w:rPr>
      <w:rFonts w:cs="OpenSymbol"/>
    </w:rPr>
  </w:style>
  <w:style w:type="character" w:customStyle="1" w:styleId="ListLabel3769">
    <w:name w:val="ListLabel 3769"/>
    <w:qFormat/>
    <w:rPr>
      <w:rFonts w:cs="Symbol"/>
    </w:rPr>
  </w:style>
  <w:style w:type="character" w:customStyle="1" w:styleId="ListLabel3770">
    <w:name w:val="ListLabel 3770"/>
    <w:qFormat/>
    <w:rPr>
      <w:rFonts w:cs="OpenSymbol"/>
    </w:rPr>
  </w:style>
  <w:style w:type="character" w:customStyle="1" w:styleId="ListLabel3771">
    <w:name w:val="ListLabel 3771"/>
    <w:qFormat/>
    <w:rPr>
      <w:rFonts w:cs="OpenSymbol"/>
    </w:rPr>
  </w:style>
  <w:style w:type="character" w:customStyle="1" w:styleId="ListLabel3772">
    <w:name w:val="ListLabel 3772"/>
    <w:qFormat/>
    <w:rPr>
      <w:rFonts w:ascii="Times New Roman" w:hAnsi="Times New Roman" w:cs="Symbol"/>
      <w:b w:val="0"/>
      <w:sz w:val="28"/>
    </w:rPr>
  </w:style>
  <w:style w:type="character" w:customStyle="1" w:styleId="ListLabel3773">
    <w:name w:val="ListLabel 3773"/>
    <w:qFormat/>
    <w:rPr>
      <w:rFonts w:cs="OpenSymbol"/>
    </w:rPr>
  </w:style>
  <w:style w:type="character" w:customStyle="1" w:styleId="ListLabel3774">
    <w:name w:val="ListLabel 3774"/>
    <w:qFormat/>
    <w:rPr>
      <w:rFonts w:cs="OpenSymbol"/>
    </w:rPr>
  </w:style>
  <w:style w:type="character" w:customStyle="1" w:styleId="ListLabel3775">
    <w:name w:val="ListLabel 3775"/>
    <w:qFormat/>
    <w:rPr>
      <w:rFonts w:cs="Symbol"/>
    </w:rPr>
  </w:style>
  <w:style w:type="character" w:customStyle="1" w:styleId="ListLabel3776">
    <w:name w:val="ListLabel 3776"/>
    <w:qFormat/>
    <w:rPr>
      <w:rFonts w:cs="OpenSymbol"/>
    </w:rPr>
  </w:style>
  <w:style w:type="character" w:customStyle="1" w:styleId="ListLabel3777">
    <w:name w:val="ListLabel 3777"/>
    <w:qFormat/>
    <w:rPr>
      <w:rFonts w:cs="OpenSymbol"/>
    </w:rPr>
  </w:style>
  <w:style w:type="character" w:customStyle="1" w:styleId="ListLabel3778">
    <w:name w:val="ListLabel 3778"/>
    <w:qFormat/>
    <w:rPr>
      <w:rFonts w:cs="Symbol"/>
    </w:rPr>
  </w:style>
  <w:style w:type="character" w:customStyle="1" w:styleId="ListLabel3779">
    <w:name w:val="ListLabel 3779"/>
    <w:qFormat/>
    <w:rPr>
      <w:rFonts w:cs="OpenSymbol"/>
    </w:rPr>
  </w:style>
  <w:style w:type="character" w:customStyle="1" w:styleId="ListLabel3780">
    <w:name w:val="ListLabel 3780"/>
    <w:qFormat/>
    <w:rPr>
      <w:rFonts w:cs="OpenSymbol"/>
    </w:rPr>
  </w:style>
  <w:style w:type="character" w:customStyle="1" w:styleId="ListLabel3781">
    <w:name w:val="ListLabel 3781"/>
    <w:qFormat/>
    <w:rPr>
      <w:rFonts w:ascii="Times New Roman" w:hAnsi="Times New Roman" w:cs="Symbol"/>
      <w:sz w:val="28"/>
    </w:rPr>
  </w:style>
  <w:style w:type="character" w:customStyle="1" w:styleId="ListLabel3782">
    <w:name w:val="ListLabel 3782"/>
    <w:qFormat/>
    <w:rPr>
      <w:rFonts w:cs="OpenSymbol"/>
    </w:rPr>
  </w:style>
  <w:style w:type="character" w:customStyle="1" w:styleId="ListLabel3783">
    <w:name w:val="ListLabel 3783"/>
    <w:qFormat/>
    <w:rPr>
      <w:rFonts w:cs="OpenSymbol"/>
    </w:rPr>
  </w:style>
  <w:style w:type="character" w:customStyle="1" w:styleId="ListLabel3784">
    <w:name w:val="ListLabel 3784"/>
    <w:qFormat/>
    <w:rPr>
      <w:rFonts w:cs="Symbol"/>
    </w:rPr>
  </w:style>
  <w:style w:type="character" w:customStyle="1" w:styleId="ListLabel3785">
    <w:name w:val="ListLabel 3785"/>
    <w:qFormat/>
    <w:rPr>
      <w:rFonts w:cs="OpenSymbol"/>
    </w:rPr>
  </w:style>
  <w:style w:type="character" w:customStyle="1" w:styleId="ListLabel3786">
    <w:name w:val="ListLabel 3786"/>
    <w:qFormat/>
    <w:rPr>
      <w:rFonts w:cs="OpenSymbol"/>
    </w:rPr>
  </w:style>
  <w:style w:type="character" w:customStyle="1" w:styleId="ListLabel3787">
    <w:name w:val="ListLabel 3787"/>
    <w:qFormat/>
    <w:rPr>
      <w:rFonts w:cs="Symbol"/>
    </w:rPr>
  </w:style>
  <w:style w:type="character" w:customStyle="1" w:styleId="ListLabel3788">
    <w:name w:val="ListLabel 3788"/>
    <w:qFormat/>
    <w:rPr>
      <w:rFonts w:cs="OpenSymbol"/>
    </w:rPr>
  </w:style>
  <w:style w:type="character" w:customStyle="1" w:styleId="ListLabel3789">
    <w:name w:val="ListLabel 3789"/>
    <w:qFormat/>
    <w:rPr>
      <w:rFonts w:cs="OpenSymbol"/>
    </w:rPr>
  </w:style>
  <w:style w:type="character" w:customStyle="1" w:styleId="ListLabel3790">
    <w:name w:val="ListLabel 3790"/>
    <w:qFormat/>
    <w:rPr>
      <w:rFonts w:cs="Symbol"/>
    </w:rPr>
  </w:style>
  <w:style w:type="character" w:customStyle="1" w:styleId="ListLabel3791">
    <w:name w:val="ListLabel 3791"/>
    <w:qFormat/>
    <w:rPr>
      <w:rFonts w:cs="OpenSymbol"/>
    </w:rPr>
  </w:style>
  <w:style w:type="character" w:customStyle="1" w:styleId="ListLabel3792">
    <w:name w:val="ListLabel 3792"/>
    <w:qFormat/>
    <w:rPr>
      <w:rFonts w:cs="OpenSymbol"/>
    </w:rPr>
  </w:style>
  <w:style w:type="character" w:customStyle="1" w:styleId="ListLabel3793">
    <w:name w:val="ListLabel 3793"/>
    <w:qFormat/>
    <w:rPr>
      <w:rFonts w:cs="Symbol"/>
    </w:rPr>
  </w:style>
  <w:style w:type="character" w:customStyle="1" w:styleId="ListLabel3794">
    <w:name w:val="ListLabel 3794"/>
    <w:qFormat/>
    <w:rPr>
      <w:rFonts w:cs="OpenSymbol"/>
    </w:rPr>
  </w:style>
  <w:style w:type="character" w:customStyle="1" w:styleId="ListLabel3795">
    <w:name w:val="ListLabel 3795"/>
    <w:qFormat/>
    <w:rPr>
      <w:rFonts w:cs="OpenSymbol"/>
    </w:rPr>
  </w:style>
  <w:style w:type="character" w:customStyle="1" w:styleId="ListLabel3796">
    <w:name w:val="ListLabel 3796"/>
    <w:qFormat/>
    <w:rPr>
      <w:rFonts w:cs="Symbol"/>
    </w:rPr>
  </w:style>
  <w:style w:type="character" w:customStyle="1" w:styleId="ListLabel3797">
    <w:name w:val="ListLabel 3797"/>
    <w:qFormat/>
    <w:rPr>
      <w:rFonts w:cs="OpenSymbol"/>
    </w:rPr>
  </w:style>
  <w:style w:type="character" w:customStyle="1" w:styleId="ListLabel3798">
    <w:name w:val="ListLabel 3798"/>
    <w:qFormat/>
    <w:rPr>
      <w:rFonts w:cs="OpenSymbol"/>
    </w:rPr>
  </w:style>
  <w:style w:type="character" w:customStyle="1" w:styleId="ListLabel3799">
    <w:name w:val="ListLabel 3799"/>
    <w:qFormat/>
    <w:rPr>
      <w:rFonts w:ascii="Times New Roman" w:hAnsi="Times New Roman" w:cs="Symbol"/>
      <w:b/>
      <w:sz w:val="28"/>
    </w:rPr>
  </w:style>
  <w:style w:type="character" w:customStyle="1" w:styleId="ListLabel3800">
    <w:name w:val="ListLabel 3800"/>
    <w:qFormat/>
    <w:rPr>
      <w:rFonts w:cs="OpenSymbol"/>
    </w:rPr>
  </w:style>
  <w:style w:type="character" w:customStyle="1" w:styleId="ListLabel3801">
    <w:name w:val="ListLabel 3801"/>
    <w:qFormat/>
    <w:rPr>
      <w:rFonts w:cs="OpenSymbol"/>
    </w:rPr>
  </w:style>
  <w:style w:type="character" w:customStyle="1" w:styleId="ListLabel3802">
    <w:name w:val="ListLabel 3802"/>
    <w:qFormat/>
    <w:rPr>
      <w:rFonts w:cs="Symbol"/>
    </w:rPr>
  </w:style>
  <w:style w:type="character" w:customStyle="1" w:styleId="ListLabel3803">
    <w:name w:val="ListLabel 3803"/>
    <w:qFormat/>
    <w:rPr>
      <w:rFonts w:cs="OpenSymbol"/>
    </w:rPr>
  </w:style>
  <w:style w:type="character" w:customStyle="1" w:styleId="ListLabel3804">
    <w:name w:val="ListLabel 3804"/>
    <w:qFormat/>
    <w:rPr>
      <w:rFonts w:cs="OpenSymbol"/>
    </w:rPr>
  </w:style>
  <w:style w:type="character" w:customStyle="1" w:styleId="ListLabel3805">
    <w:name w:val="ListLabel 3805"/>
    <w:qFormat/>
    <w:rPr>
      <w:rFonts w:cs="Symbol"/>
    </w:rPr>
  </w:style>
  <w:style w:type="character" w:customStyle="1" w:styleId="ListLabel3806">
    <w:name w:val="ListLabel 3806"/>
    <w:qFormat/>
    <w:rPr>
      <w:rFonts w:cs="OpenSymbol"/>
    </w:rPr>
  </w:style>
  <w:style w:type="character" w:customStyle="1" w:styleId="ListLabel3807">
    <w:name w:val="ListLabel 3807"/>
    <w:qFormat/>
    <w:rPr>
      <w:rFonts w:cs="OpenSymbol"/>
    </w:rPr>
  </w:style>
  <w:style w:type="character" w:customStyle="1" w:styleId="ListLabel3808">
    <w:name w:val="ListLabel 3808"/>
    <w:qFormat/>
    <w:rPr>
      <w:rFonts w:ascii="Times New Roman" w:hAnsi="Times New Roman" w:cs="Symbol"/>
      <w:b/>
      <w:sz w:val="28"/>
    </w:rPr>
  </w:style>
  <w:style w:type="character" w:customStyle="1" w:styleId="ListLabel3809">
    <w:name w:val="ListLabel 3809"/>
    <w:qFormat/>
    <w:rPr>
      <w:rFonts w:cs="OpenSymbol"/>
    </w:rPr>
  </w:style>
  <w:style w:type="character" w:customStyle="1" w:styleId="ListLabel3810">
    <w:name w:val="ListLabel 3810"/>
    <w:qFormat/>
    <w:rPr>
      <w:rFonts w:cs="OpenSymbol"/>
    </w:rPr>
  </w:style>
  <w:style w:type="character" w:customStyle="1" w:styleId="ListLabel3811">
    <w:name w:val="ListLabel 3811"/>
    <w:qFormat/>
    <w:rPr>
      <w:rFonts w:cs="Symbol"/>
    </w:rPr>
  </w:style>
  <w:style w:type="character" w:customStyle="1" w:styleId="ListLabel3812">
    <w:name w:val="ListLabel 3812"/>
    <w:qFormat/>
    <w:rPr>
      <w:rFonts w:cs="OpenSymbol"/>
    </w:rPr>
  </w:style>
  <w:style w:type="character" w:customStyle="1" w:styleId="ListLabel3813">
    <w:name w:val="ListLabel 3813"/>
    <w:qFormat/>
    <w:rPr>
      <w:rFonts w:cs="OpenSymbol"/>
    </w:rPr>
  </w:style>
  <w:style w:type="character" w:customStyle="1" w:styleId="ListLabel3814">
    <w:name w:val="ListLabel 3814"/>
    <w:qFormat/>
    <w:rPr>
      <w:rFonts w:cs="Symbol"/>
    </w:rPr>
  </w:style>
  <w:style w:type="character" w:customStyle="1" w:styleId="ListLabel3815">
    <w:name w:val="ListLabel 3815"/>
    <w:qFormat/>
    <w:rPr>
      <w:rFonts w:cs="OpenSymbol"/>
    </w:rPr>
  </w:style>
  <w:style w:type="character" w:customStyle="1" w:styleId="ListLabel3816">
    <w:name w:val="ListLabel 3816"/>
    <w:qFormat/>
    <w:rPr>
      <w:rFonts w:cs="OpenSymbol"/>
    </w:rPr>
  </w:style>
  <w:style w:type="character" w:customStyle="1" w:styleId="ListLabel3817">
    <w:name w:val="ListLabel 3817"/>
    <w:qFormat/>
    <w:rPr>
      <w:rFonts w:cs="Courier New"/>
    </w:rPr>
  </w:style>
  <w:style w:type="character" w:customStyle="1" w:styleId="ListLabel3818">
    <w:name w:val="ListLabel 3818"/>
    <w:qFormat/>
    <w:rPr>
      <w:rFonts w:cs="Courier New"/>
    </w:rPr>
  </w:style>
  <w:style w:type="character" w:customStyle="1" w:styleId="ListLabel3819">
    <w:name w:val="ListLabel 3819"/>
    <w:qFormat/>
    <w:rPr>
      <w:rFonts w:cs="Courier New"/>
    </w:rPr>
  </w:style>
  <w:style w:type="character" w:customStyle="1" w:styleId="ListLabel3820">
    <w:name w:val="ListLabel 3820"/>
    <w:qFormat/>
    <w:rPr>
      <w:rFonts w:ascii="Times New Roman" w:hAnsi="Times New Roman" w:cs="OpenSymbol"/>
      <w:b w:val="0"/>
      <w:sz w:val="28"/>
    </w:rPr>
  </w:style>
  <w:style w:type="character" w:customStyle="1" w:styleId="ListLabel3821">
    <w:name w:val="ListLabel 3821"/>
    <w:qFormat/>
    <w:rPr>
      <w:rFonts w:cs="OpenSymbol"/>
    </w:rPr>
  </w:style>
  <w:style w:type="character" w:customStyle="1" w:styleId="ListLabel3822">
    <w:name w:val="ListLabel 3822"/>
    <w:qFormat/>
    <w:rPr>
      <w:rFonts w:cs="OpenSymbol"/>
    </w:rPr>
  </w:style>
  <w:style w:type="character" w:customStyle="1" w:styleId="ListLabel3823">
    <w:name w:val="ListLabel 3823"/>
    <w:qFormat/>
    <w:rPr>
      <w:rFonts w:cs="OpenSymbol"/>
    </w:rPr>
  </w:style>
  <w:style w:type="character" w:customStyle="1" w:styleId="ListLabel3824">
    <w:name w:val="ListLabel 3824"/>
    <w:qFormat/>
    <w:rPr>
      <w:rFonts w:cs="OpenSymbol"/>
    </w:rPr>
  </w:style>
  <w:style w:type="character" w:customStyle="1" w:styleId="ListLabel3825">
    <w:name w:val="ListLabel 3825"/>
    <w:qFormat/>
    <w:rPr>
      <w:rFonts w:cs="OpenSymbol"/>
    </w:rPr>
  </w:style>
  <w:style w:type="character" w:customStyle="1" w:styleId="ListLabel3826">
    <w:name w:val="ListLabel 3826"/>
    <w:qFormat/>
    <w:rPr>
      <w:rFonts w:cs="OpenSymbol"/>
    </w:rPr>
  </w:style>
  <w:style w:type="character" w:customStyle="1" w:styleId="ListLabel3827">
    <w:name w:val="ListLabel 3827"/>
    <w:qFormat/>
    <w:rPr>
      <w:rFonts w:cs="OpenSymbol"/>
    </w:rPr>
  </w:style>
  <w:style w:type="character" w:customStyle="1" w:styleId="ListLabel3828">
    <w:name w:val="ListLabel 3828"/>
    <w:qFormat/>
    <w:rPr>
      <w:rFonts w:cs="OpenSymbol"/>
    </w:rPr>
  </w:style>
  <w:style w:type="character" w:customStyle="1" w:styleId="ListLabel3829">
    <w:name w:val="ListLabel 3829"/>
    <w:qFormat/>
    <w:rPr>
      <w:rFonts w:ascii="Times New Roman" w:hAnsi="Times New Roman" w:cs="OpenSymbol"/>
      <w:b w:val="0"/>
      <w:sz w:val="28"/>
    </w:rPr>
  </w:style>
  <w:style w:type="character" w:customStyle="1" w:styleId="ListLabel3830">
    <w:name w:val="ListLabel 3830"/>
    <w:qFormat/>
    <w:rPr>
      <w:rFonts w:cs="OpenSymbol"/>
    </w:rPr>
  </w:style>
  <w:style w:type="character" w:customStyle="1" w:styleId="ListLabel3831">
    <w:name w:val="ListLabel 3831"/>
    <w:qFormat/>
    <w:rPr>
      <w:rFonts w:cs="OpenSymbol"/>
    </w:rPr>
  </w:style>
  <w:style w:type="character" w:customStyle="1" w:styleId="ListLabel3832">
    <w:name w:val="ListLabel 3832"/>
    <w:qFormat/>
    <w:rPr>
      <w:rFonts w:cs="OpenSymbol"/>
    </w:rPr>
  </w:style>
  <w:style w:type="paragraph" w:styleId="aa">
    <w:name w:val="Balloon Text"/>
    <w:basedOn w:val="a"/>
    <w:link w:val="ab"/>
    <w:uiPriority w:val="99"/>
    <w:semiHidden/>
    <w:unhideWhenUsed/>
    <w:rsid w:val="00313AD0"/>
    <w:rPr>
      <w:rFonts w:ascii="Tahoma" w:hAnsi="Tahoma"/>
      <w:sz w:val="16"/>
      <w:szCs w:val="14"/>
    </w:rPr>
  </w:style>
  <w:style w:type="character" w:customStyle="1" w:styleId="ab">
    <w:name w:val="Текст выноски Знак"/>
    <w:basedOn w:val="a0"/>
    <w:link w:val="aa"/>
    <w:uiPriority w:val="99"/>
    <w:semiHidden/>
    <w:rsid w:val="00313AD0"/>
    <w:rPr>
      <w:rFonts w:ascii="Tahoma" w:eastAsia="SimSun" w:hAnsi="Tahoma" w:cs="Mangal"/>
      <w:color w:val="00000A"/>
      <w:kern w:val="2"/>
      <w:sz w:val="16"/>
      <w:szCs w:val="14"/>
      <w:lang w:eastAsia="zh-CN" w:bidi="hi-IN"/>
    </w:rPr>
  </w:style>
  <w:style w:type="paragraph" w:styleId="ac">
    <w:name w:val="Normal (Web)"/>
    <w:basedOn w:val="a"/>
    <w:uiPriority w:val="99"/>
    <w:semiHidden/>
    <w:unhideWhenUsed/>
    <w:rsid w:val="0091758F"/>
    <w:pPr>
      <w:suppressAutoHyphens w:val="0"/>
      <w:spacing w:before="100" w:beforeAutospacing="1" w:after="119"/>
      <w:textAlignment w:val="auto"/>
    </w:pPr>
    <w:rPr>
      <w:rFonts w:ascii="Times New Roman" w:eastAsia="Times New Roman" w:hAnsi="Times New Roman" w:cs="Times New Roman"/>
      <w:color w:val="auto"/>
      <w:kern w:val="0"/>
      <w:lang w:eastAsia="ru-RU" w:bidi="ar-SA"/>
    </w:rPr>
  </w:style>
  <w:style w:type="paragraph" w:styleId="ad">
    <w:name w:val="List Paragraph"/>
    <w:basedOn w:val="a"/>
    <w:uiPriority w:val="34"/>
    <w:qFormat/>
    <w:rsid w:val="0027492A"/>
    <w:pPr>
      <w:ind w:left="720"/>
      <w:contextualSpacing/>
    </w:pPr>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019744">
      <w:bodyDiv w:val="1"/>
      <w:marLeft w:val="0"/>
      <w:marRight w:val="0"/>
      <w:marTop w:val="0"/>
      <w:marBottom w:val="0"/>
      <w:divBdr>
        <w:top w:val="none" w:sz="0" w:space="0" w:color="auto"/>
        <w:left w:val="none" w:sz="0" w:space="0" w:color="auto"/>
        <w:bottom w:val="none" w:sz="0" w:space="0" w:color="auto"/>
        <w:right w:val="none" w:sz="0" w:space="0" w:color="auto"/>
      </w:divBdr>
    </w:div>
    <w:div w:id="1584217483">
      <w:bodyDiv w:val="1"/>
      <w:marLeft w:val="0"/>
      <w:marRight w:val="0"/>
      <w:marTop w:val="0"/>
      <w:marBottom w:val="0"/>
      <w:divBdr>
        <w:top w:val="none" w:sz="0" w:space="0" w:color="auto"/>
        <w:left w:val="none" w:sz="0" w:space="0" w:color="auto"/>
        <w:bottom w:val="none" w:sz="0" w:space="0" w:color="auto"/>
        <w:right w:val="none" w:sz="0" w:space="0" w:color="auto"/>
      </w:divBdr>
    </w:div>
    <w:div w:id="166785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1.png"/><Relationship Id="rId21" Type="http://schemas.openxmlformats.org/officeDocument/2006/relationships/image" Target="media/image9.png"/><Relationship Id="rId63" Type="http://schemas.openxmlformats.org/officeDocument/2006/relationships/image" Target="media/image51.png"/><Relationship Id="rId159" Type="http://schemas.openxmlformats.org/officeDocument/2006/relationships/image" Target="media/image144.png"/><Relationship Id="rId324" Type="http://schemas.openxmlformats.org/officeDocument/2006/relationships/image" Target="media/image306.png"/><Relationship Id="rId366" Type="http://schemas.openxmlformats.org/officeDocument/2006/relationships/image" Target="media/image348.png"/><Relationship Id="rId170" Type="http://schemas.openxmlformats.org/officeDocument/2006/relationships/image" Target="media/image155.png"/><Relationship Id="rId226" Type="http://schemas.openxmlformats.org/officeDocument/2006/relationships/image" Target="media/image208.png"/><Relationship Id="rId433" Type="http://schemas.openxmlformats.org/officeDocument/2006/relationships/hyperlink" Target="https://analit2.aptekamos.ru/Services" TargetMode="External"/><Relationship Id="rId268" Type="http://schemas.openxmlformats.org/officeDocument/2006/relationships/image" Target="media/image250.png"/><Relationship Id="rId475" Type="http://schemas.openxmlformats.org/officeDocument/2006/relationships/image" Target="media/image456.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17.png"/><Relationship Id="rId377" Type="http://schemas.openxmlformats.org/officeDocument/2006/relationships/image" Target="media/image359.png"/><Relationship Id="rId500" Type="http://schemas.openxmlformats.org/officeDocument/2006/relationships/footer" Target="footer2.xml"/><Relationship Id="rId5" Type="http://schemas.openxmlformats.org/officeDocument/2006/relationships/settings" Target="settings.xml"/><Relationship Id="rId181" Type="http://schemas.openxmlformats.org/officeDocument/2006/relationships/image" Target="media/image166.png"/><Relationship Id="rId237" Type="http://schemas.openxmlformats.org/officeDocument/2006/relationships/image" Target="media/image219.png"/><Relationship Id="rId402" Type="http://schemas.openxmlformats.org/officeDocument/2006/relationships/image" Target="media/image384.png"/><Relationship Id="rId279" Type="http://schemas.openxmlformats.org/officeDocument/2006/relationships/image" Target="media/image261.png"/><Relationship Id="rId444" Type="http://schemas.openxmlformats.org/officeDocument/2006/relationships/image" Target="media/image425.png"/><Relationship Id="rId486" Type="http://schemas.openxmlformats.org/officeDocument/2006/relationships/image" Target="media/image467.png"/><Relationship Id="rId43" Type="http://schemas.openxmlformats.org/officeDocument/2006/relationships/image" Target="media/image31.png"/><Relationship Id="rId139" Type="http://schemas.openxmlformats.org/officeDocument/2006/relationships/image" Target="media/image127.png"/><Relationship Id="rId290" Type="http://schemas.openxmlformats.org/officeDocument/2006/relationships/image" Target="media/image272.png"/><Relationship Id="rId304" Type="http://schemas.openxmlformats.org/officeDocument/2006/relationships/image" Target="media/image286.png"/><Relationship Id="rId346" Type="http://schemas.openxmlformats.org/officeDocument/2006/relationships/image" Target="media/image328.png"/><Relationship Id="rId388" Type="http://schemas.openxmlformats.org/officeDocument/2006/relationships/image" Target="media/image370.png"/><Relationship Id="rId85" Type="http://schemas.openxmlformats.org/officeDocument/2006/relationships/image" Target="media/image73.png"/><Relationship Id="rId150" Type="http://schemas.openxmlformats.org/officeDocument/2006/relationships/image" Target="media/image137.png"/><Relationship Id="rId192" Type="http://schemas.openxmlformats.org/officeDocument/2006/relationships/image" Target="media/image176.png"/><Relationship Id="rId206" Type="http://schemas.openxmlformats.org/officeDocument/2006/relationships/image" Target="media/image190.png"/><Relationship Id="rId413" Type="http://schemas.openxmlformats.org/officeDocument/2006/relationships/image" Target="media/image395.png"/><Relationship Id="rId248" Type="http://schemas.openxmlformats.org/officeDocument/2006/relationships/image" Target="media/image230.png"/><Relationship Id="rId455" Type="http://schemas.openxmlformats.org/officeDocument/2006/relationships/image" Target="media/image436.png"/><Relationship Id="rId497" Type="http://schemas.openxmlformats.org/officeDocument/2006/relationships/image" Target="media/image478.png"/><Relationship Id="rId12" Type="http://schemas.openxmlformats.org/officeDocument/2006/relationships/hyperlink" Target="mailto:oaa@alliance-healthcare.ru" TargetMode="External"/><Relationship Id="rId108" Type="http://schemas.openxmlformats.org/officeDocument/2006/relationships/image" Target="media/image96.png"/><Relationship Id="rId315" Type="http://schemas.openxmlformats.org/officeDocument/2006/relationships/image" Target="media/image297.png"/><Relationship Id="rId357" Type="http://schemas.openxmlformats.org/officeDocument/2006/relationships/image" Target="media/image339.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6.png"/><Relationship Id="rId217" Type="http://schemas.openxmlformats.org/officeDocument/2006/relationships/image" Target="media/image199.png"/><Relationship Id="rId399" Type="http://schemas.openxmlformats.org/officeDocument/2006/relationships/image" Target="media/image381.png"/><Relationship Id="rId259" Type="http://schemas.openxmlformats.org/officeDocument/2006/relationships/image" Target="media/image241.png"/><Relationship Id="rId424" Type="http://schemas.openxmlformats.org/officeDocument/2006/relationships/image" Target="media/image406.png"/><Relationship Id="rId466" Type="http://schemas.openxmlformats.org/officeDocument/2006/relationships/image" Target="media/image447.png"/><Relationship Id="rId23" Type="http://schemas.openxmlformats.org/officeDocument/2006/relationships/image" Target="media/image11.png"/><Relationship Id="rId119" Type="http://schemas.openxmlformats.org/officeDocument/2006/relationships/image" Target="media/image107.png"/><Relationship Id="rId270" Type="http://schemas.openxmlformats.org/officeDocument/2006/relationships/image" Target="media/image252.png"/><Relationship Id="rId326" Type="http://schemas.openxmlformats.org/officeDocument/2006/relationships/image" Target="media/image308.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50.png"/><Relationship Id="rId172" Type="http://schemas.openxmlformats.org/officeDocument/2006/relationships/image" Target="media/image157.png"/><Relationship Id="rId228" Type="http://schemas.openxmlformats.org/officeDocument/2006/relationships/image" Target="media/image210.png"/><Relationship Id="rId435" Type="http://schemas.openxmlformats.org/officeDocument/2006/relationships/image" Target="media/image416.png"/><Relationship Id="rId477" Type="http://schemas.openxmlformats.org/officeDocument/2006/relationships/image" Target="media/image458.png"/><Relationship Id="rId281" Type="http://schemas.openxmlformats.org/officeDocument/2006/relationships/image" Target="media/image263.png"/><Relationship Id="rId337" Type="http://schemas.openxmlformats.org/officeDocument/2006/relationships/image" Target="media/image319.png"/><Relationship Id="rId502" Type="http://schemas.openxmlformats.org/officeDocument/2006/relationships/theme" Target="theme/theme1.xml"/><Relationship Id="rId34" Type="http://schemas.openxmlformats.org/officeDocument/2006/relationships/image" Target="media/image22.png"/><Relationship Id="rId76" Type="http://schemas.openxmlformats.org/officeDocument/2006/relationships/image" Target="media/image64.png"/><Relationship Id="rId141" Type="http://schemas.openxmlformats.org/officeDocument/2006/relationships/image" Target="media/image129.png"/><Relationship Id="rId379" Type="http://schemas.openxmlformats.org/officeDocument/2006/relationships/image" Target="media/image361.png"/><Relationship Id="rId7" Type="http://schemas.openxmlformats.org/officeDocument/2006/relationships/footnotes" Target="footnotes.xml"/><Relationship Id="rId183" Type="http://schemas.openxmlformats.org/officeDocument/2006/relationships/image" Target="media/image168.png"/><Relationship Id="rId239" Type="http://schemas.openxmlformats.org/officeDocument/2006/relationships/image" Target="media/image221.png"/><Relationship Id="rId390" Type="http://schemas.openxmlformats.org/officeDocument/2006/relationships/image" Target="media/image372.png"/><Relationship Id="rId404" Type="http://schemas.openxmlformats.org/officeDocument/2006/relationships/image" Target="media/image386.png"/><Relationship Id="rId446" Type="http://schemas.openxmlformats.org/officeDocument/2006/relationships/image" Target="media/image427.png"/><Relationship Id="rId250" Type="http://schemas.openxmlformats.org/officeDocument/2006/relationships/image" Target="media/image232.png"/><Relationship Id="rId292" Type="http://schemas.openxmlformats.org/officeDocument/2006/relationships/image" Target="media/image274.png"/><Relationship Id="rId306" Type="http://schemas.openxmlformats.org/officeDocument/2006/relationships/image" Target="media/image288.png"/><Relationship Id="rId488" Type="http://schemas.openxmlformats.org/officeDocument/2006/relationships/image" Target="media/image469.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327" Type="http://schemas.openxmlformats.org/officeDocument/2006/relationships/image" Target="media/image309.png"/><Relationship Id="rId348" Type="http://schemas.openxmlformats.org/officeDocument/2006/relationships/image" Target="media/image330.png"/><Relationship Id="rId369" Type="http://schemas.openxmlformats.org/officeDocument/2006/relationships/image" Target="media/image351.png"/><Relationship Id="rId152" Type="http://schemas.openxmlformats.org/officeDocument/2006/relationships/image" Target="media/image138.png"/><Relationship Id="rId173" Type="http://schemas.openxmlformats.org/officeDocument/2006/relationships/image" Target="media/image158.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1.png"/><Relationship Id="rId380" Type="http://schemas.openxmlformats.org/officeDocument/2006/relationships/image" Target="media/image362.png"/><Relationship Id="rId415" Type="http://schemas.openxmlformats.org/officeDocument/2006/relationships/image" Target="media/image397.png"/><Relationship Id="rId436" Type="http://schemas.openxmlformats.org/officeDocument/2006/relationships/image" Target="media/image417.png"/><Relationship Id="rId457" Type="http://schemas.openxmlformats.org/officeDocument/2006/relationships/image" Target="media/image438.png"/><Relationship Id="rId240" Type="http://schemas.openxmlformats.org/officeDocument/2006/relationships/image" Target="media/image222.png"/><Relationship Id="rId261" Type="http://schemas.openxmlformats.org/officeDocument/2006/relationships/image" Target="media/image243.png"/><Relationship Id="rId478" Type="http://schemas.openxmlformats.org/officeDocument/2006/relationships/image" Target="media/image459.png"/><Relationship Id="rId499" Type="http://schemas.openxmlformats.org/officeDocument/2006/relationships/header" Target="header2.xml"/><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64.png"/><Relationship Id="rId317" Type="http://schemas.openxmlformats.org/officeDocument/2006/relationships/image" Target="media/image299.png"/><Relationship Id="rId338" Type="http://schemas.openxmlformats.org/officeDocument/2006/relationships/image" Target="media/image320.png"/><Relationship Id="rId359" Type="http://schemas.openxmlformats.org/officeDocument/2006/relationships/image" Target="media/image341.png"/><Relationship Id="rId8" Type="http://schemas.openxmlformats.org/officeDocument/2006/relationships/endnotes" Target="endnotes.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1.png"/><Relationship Id="rId370" Type="http://schemas.openxmlformats.org/officeDocument/2006/relationships/image" Target="media/image352.png"/><Relationship Id="rId391" Type="http://schemas.openxmlformats.org/officeDocument/2006/relationships/image" Target="media/image373.png"/><Relationship Id="rId405" Type="http://schemas.openxmlformats.org/officeDocument/2006/relationships/image" Target="media/image387.png"/><Relationship Id="rId426" Type="http://schemas.openxmlformats.org/officeDocument/2006/relationships/image" Target="media/image408.png"/><Relationship Id="rId447" Type="http://schemas.openxmlformats.org/officeDocument/2006/relationships/image" Target="media/image428.png"/><Relationship Id="rId230" Type="http://schemas.openxmlformats.org/officeDocument/2006/relationships/image" Target="media/image212.png"/><Relationship Id="rId251" Type="http://schemas.openxmlformats.org/officeDocument/2006/relationships/image" Target="media/image233.png"/><Relationship Id="rId468" Type="http://schemas.openxmlformats.org/officeDocument/2006/relationships/image" Target="media/image449.png"/><Relationship Id="rId489" Type="http://schemas.openxmlformats.org/officeDocument/2006/relationships/image" Target="media/image470.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54.png"/><Relationship Id="rId293" Type="http://schemas.openxmlformats.org/officeDocument/2006/relationships/image" Target="media/image275.png"/><Relationship Id="rId307" Type="http://schemas.openxmlformats.org/officeDocument/2006/relationships/image" Target="media/image289.png"/><Relationship Id="rId328" Type="http://schemas.openxmlformats.org/officeDocument/2006/relationships/image" Target="media/image310.png"/><Relationship Id="rId349" Type="http://schemas.openxmlformats.org/officeDocument/2006/relationships/image" Target="media/image33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oleObject" Target="embeddings/oleObject3.bin"/><Relationship Id="rId174" Type="http://schemas.openxmlformats.org/officeDocument/2006/relationships/image" Target="media/image159.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42.png"/><Relationship Id="rId381" Type="http://schemas.openxmlformats.org/officeDocument/2006/relationships/image" Target="media/image363.png"/><Relationship Id="rId416" Type="http://schemas.openxmlformats.org/officeDocument/2006/relationships/image" Target="media/image398.png"/><Relationship Id="rId220" Type="http://schemas.openxmlformats.org/officeDocument/2006/relationships/image" Target="media/image202.png"/><Relationship Id="rId241" Type="http://schemas.openxmlformats.org/officeDocument/2006/relationships/image" Target="media/image223.png"/><Relationship Id="rId437" Type="http://schemas.openxmlformats.org/officeDocument/2006/relationships/image" Target="media/image418.png"/><Relationship Id="rId458" Type="http://schemas.openxmlformats.org/officeDocument/2006/relationships/image" Target="media/image439.png"/><Relationship Id="rId479" Type="http://schemas.openxmlformats.org/officeDocument/2006/relationships/image" Target="media/image46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44.png"/><Relationship Id="rId283" Type="http://schemas.openxmlformats.org/officeDocument/2006/relationships/image" Target="media/image265.png"/><Relationship Id="rId318" Type="http://schemas.openxmlformats.org/officeDocument/2006/relationships/image" Target="media/image300.png"/><Relationship Id="rId339" Type="http://schemas.openxmlformats.org/officeDocument/2006/relationships/image" Target="media/image321.png"/><Relationship Id="rId490" Type="http://schemas.openxmlformats.org/officeDocument/2006/relationships/image" Target="media/image471.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49.png"/><Relationship Id="rId185" Type="http://schemas.openxmlformats.org/officeDocument/2006/relationships/hyperlink" Target="http://www.roszdravnadzor.ru/services/lssearch" TargetMode="External"/><Relationship Id="rId350" Type="http://schemas.openxmlformats.org/officeDocument/2006/relationships/image" Target="media/image332.png"/><Relationship Id="rId371" Type="http://schemas.openxmlformats.org/officeDocument/2006/relationships/image" Target="media/image353.png"/><Relationship Id="rId406" Type="http://schemas.openxmlformats.org/officeDocument/2006/relationships/image" Target="media/image388.png"/><Relationship Id="rId9" Type="http://schemas.openxmlformats.org/officeDocument/2006/relationships/image" Target="media/image1.png"/><Relationship Id="rId210" Type="http://schemas.openxmlformats.org/officeDocument/2006/relationships/image" Target="media/image194.png"/><Relationship Id="rId392" Type="http://schemas.openxmlformats.org/officeDocument/2006/relationships/image" Target="media/image374.png"/><Relationship Id="rId427" Type="http://schemas.openxmlformats.org/officeDocument/2006/relationships/image" Target="media/image409.png"/><Relationship Id="rId448" Type="http://schemas.openxmlformats.org/officeDocument/2006/relationships/image" Target="media/image429.png"/><Relationship Id="rId469" Type="http://schemas.openxmlformats.org/officeDocument/2006/relationships/image" Target="media/image450.png"/><Relationship Id="rId26" Type="http://schemas.openxmlformats.org/officeDocument/2006/relationships/image" Target="media/image14.pn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image" Target="media/image311.png"/><Relationship Id="rId480" Type="http://schemas.openxmlformats.org/officeDocument/2006/relationships/image" Target="media/image461.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39.png"/><Relationship Id="rId175" Type="http://schemas.openxmlformats.org/officeDocument/2006/relationships/image" Target="media/image160.png"/><Relationship Id="rId340" Type="http://schemas.openxmlformats.org/officeDocument/2006/relationships/image" Target="media/image322.png"/><Relationship Id="rId361" Type="http://schemas.openxmlformats.org/officeDocument/2006/relationships/image" Target="media/image343.png"/><Relationship Id="rId196" Type="http://schemas.openxmlformats.org/officeDocument/2006/relationships/image" Target="media/image180.png"/><Relationship Id="rId200" Type="http://schemas.openxmlformats.org/officeDocument/2006/relationships/image" Target="media/image184.png"/><Relationship Id="rId382" Type="http://schemas.openxmlformats.org/officeDocument/2006/relationships/image" Target="media/image364.png"/><Relationship Id="rId417" Type="http://schemas.openxmlformats.org/officeDocument/2006/relationships/image" Target="media/image399.png"/><Relationship Id="rId438" Type="http://schemas.openxmlformats.org/officeDocument/2006/relationships/image" Target="media/image419.png"/><Relationship Id="rId459" Type="http://schemas.openxmlformats.org/officeDocument/2006/relationships/image" Target="media/image440.png"/><Relationship Id="rId16" Type="http://schemas.openxmlformats.org/officeDocument/2006/relationships/image" Target="media/image4.png"/><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image" Target="media/image301.png"/><Relationship Id="rId470" Type="http://schemas.openxmlformats.org/officeDocument/2006/relationships/image" Target="media/image451.png"/><Relationship Id="rId491" Type="http://schemas.openxmlformats.org/officeDocument/2006/relationships/image" Target="media/image472.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2.png"/><Relationship Id="rId90" Type="http://schemas.openxmlformats.org/officeDocument/2006/relationships/image" Target="media/image78.png"/><Relationship Id="rId165" Type="http://schemas.openxmlformats.org/officeDocument/2006/relationships/image" Target="media/image150.png"/><Relationship Id="rId186" Type="http://schemas.openxmlformats.org/officeDocument/2006/relationships/image" Target="media/image170.png"/><Relationship Id="rId351" Type="http://schemas.openxmlformats.org/officeDocument/2006/relationships/image" Target="media/image333.png"/><Relationship Id="rId372" Type="http://schemas.openxmlformats.org/officeDocument/2006/relationships/image" Target="media/image354.png"/><Relationship Id="rId393" Type="http://schemas.openxmlformats.org/officeDocument/2006/relationships/image" Target="media/image375.png"/><Relationship Id="rId407" Type="http://schemas.openxmlformats.org/officeDocument/2006/relationships/image" Target="media/image389.png"/><Relationship Id="rId428" Type="http://schemas.openxmlformats.org/officeDocument/2006/relationships/image" Target="media/image410.png"/><Relationship Id="rId449" Type="http://schemas.openxmlformats.org/officeDocument/2006/relationships/image" Target="media/image430.png"/><Relationship Id="rId211" Type="http://schemas.openxmlformats.org/officeDocument/2006/relationships/image" Target="media/image195.png"/><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460" Type="http://schemas.openxmlformats.org/officeDocument/2006/relationships/image" Target="media/image441.png"/><Relationship Id="rId481" Type="http://schemas.openxmlformats.org/officeDocument/2006/relationships/image" Target="media/image46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320" Type="http://schemas.openxmlformats.org/officeDocument/2006/relationships/image" Target="media/image302.png"/><Relationship Id="rId80" Type="http://schemas.openxmlformats.org/officeDocument/2006/relationships/image" Target="media/image68.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1.png"/><Relationship Id="rId341" Type="http://schemas.openxmlformats.org/officeDocument/2006/relationships/image" Target="media/image323.png"/><Relationship Id="rId362" Type="http://schemas.openxmlformats.org/officeDocument/2006/relationships/image" Target="media/image344.png"/><Relationship Id="rId383" Type="http://schemas.openxmlformats.org/officeDocument/2006/relationships/image" Target="media/image365.png"/><Relationship Id="rId418" Type="http://schemas.openxmlformats.org/officeDocument/2006/relationships/image" Target="media/image400.png"/><Relationship Id="rId439" Type="http://schemas.openxmlformats.org/officeDocument/2006/relationships/image" Target="media/image420.png"/><Relationship Id="rId201" Type="http://schemas.openxmlformats.org/officeDocument/2006/relationships/image" Target="media/image185.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450" Type="http://schemas.openxmlformats.org/officeDocument/2006/relationships/image" Target="media/image431.png"/><Relationship Id="rId471" Type="http://schemas.openxmlformats.org/officeDocument/2006/relationships/image" Target="media/image452.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image" Target="media/image292.png"/><Relationship Id="rId492" Type="http://schemas.openxmlformats.org/officeDocument/2006/relationships/image" Target="media/image473.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wmf"/><Relationship Id="rId166" Type="http://schemas.openxmlformats.org/officeDocument/2006/relationships/image" Target="media/image151.png"/><Relationship Id="rId187" Type="http://schemas.openxmlformats.org/officeDocument/2006/relationships/image" Target="media/image171.png"/><Relationship Id="rId331" Type="http://schemas.openxmlformats.org/officeDocument/2006/relationships/image" Target="media/image313.png"/><Relationship Id="rId352" Type="http://schemas.openxmlformats.org/officeDocument/2006/relationships/image" Target="media/image334.png"/><Relationship Id="rId373" Type="http://schemas.openxmlformats.org/officeDocument/2006/relationships/image" Target="media/image355.png"/><Relationship Id="rId394" Type="http://schemas.openxmlformats.org/officeDocument/2006/relationships/image" Target="media/image376.png"/><Relationship Id="rId408" Type="http://schemas.openxmlformats.org/officeDocument/2006/relationships/image" Target="media/image390.png"/><Relationship Id="rId429" Type="http://schemas.openxmlformats.org/officeDocument/2006/relationships/image" Target="media/image411.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5.png"/><Relationship Id="rId254" Type="http://schemas.openxmlformats.org/officeDocument/2006/relationships/image" Target="media/image236.png"/><Relationship Id="rId440" Type="http://schemas.openxmlformats.org/officeDocument/2006/relationships/image" Target="media/image42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461" Type="http://schemas.openxmlformats.org/officeDocument/2006/relationships/image" Target="media/image442.png"/><Relationship Id="rId482" Type="http://schemas.openxmlformats.org/officeDocument/2006/relationships/image" Target="media/image463.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2.png"/><Relationship Id="rId321" Type="http://schemas.openxmlformats.org/officeDocument/2006/relationships/image" Target="media/image303.png"/><Relationship Id="rId342" Type="http://schemas.openxmlformats.org/officeDocument/2006/relationships/image" Target="media/image324.png"/><Relationship Id="rId363" Type="http://schemas.openxmlformats.org/officeDocument/2006/relationships/image" Target="media/image345.png"/><Relationship Id="rId384" Type="http://schemas.openxmlformats.org/officeDocument/2006/relationships/image" Target="media/image366.png"/><Relationship Id="rId419" Type="http://schemas.openxmlformats.org/officeDocument/2006/relationships/image" Target="media/image401.png"/><Relationship Id="rId202" Type="http://schemas.openxmlformats.org/officeDocument/2006/relationships/image" Target="media/image186.png"/><Relationship Id="rId223" Type="http://schemas.openxmlformats.org/officeDocument/2006/relationships/image" Target="media/image205.png"/><Relationship Id="rId244" Type="http://schemas.openxmlformats.org/officeDocument/2006/relationships/image" Target="media/image226.png"/><Relationship Id="rId430" Type="http://schemas.openxmlformats.org/officeDocument/2006/relationships/image" Target="media/image412.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47.png"/><Relationship Id="rId286" Type="http://schemas.openxmlformats.org/officeDocument/2006/relationships/image" Target="media/image268.png"/><Relationship Id="rId451" Type="http://schemas.openxmlformats.org/officeDocument/2006/relationships/image" Target="media/image432.png"/><Relationship Id="rId472" Type="http://schemas.openxmlformats.org/officeDocument/2006/relationships/image" Target="media/image453.png"/><Relationship Id="rId493" Type="http://schemas.openxmlformats.org/officeDocument/2006/relationships/image" Target="media/image474.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2.png"/><Relationship Id="rId188" Type="http://schemas.openxmlformats.org/officeDocument/2006/relationships/image" Target="media/image172.png"/><Relationship Id="rId311" Type="http://schemas.openxmlformats.org/officeDocument/2006/relationships/image" Target="media/image293.png"/><Relationship Id="rId332" Type="http://schemas.openxmlformats.org/officeDocument/2006/relationships/image" Target="media/image314.png"/><Relationship Id="rId353" Type="http://schemas.openxmlformats.org/officeDocument/2006/relationships/image" Target="media/image335.png"/><Relationship Id="rId374" Type="http://schemas.openxmlformats.org/officeDocument/2006/relationships/image" Target="media/image356.png"/><Relationship Id="rId395" Type="http://schemas.openxmlformats.org/officeDocument/2006/relationships/image" Target="media/image377.png"/><Relationship Id="rId409" Type="http://schemas.openxmlformats.org/officeDocument/2006/relationships/image" Target="media/image391.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7.png"/><Relationship Id="rId234" Type="http://schemas.openxmlformats.org/officeDocument/2006/relationships/image" Target="media/image216.png"/><Relationship Id="rId420" Type="http://schemas.openxmlformats.org/officeDocument/2006/relationships/image" Target="media/image402.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41" Type="http://schemas.openxmlformats.org/officeDocument/2006/relationships/image" Target="media/image422.png"/><Relationship Id="rId462" Type="http://schemas.openxmlformats.org/officeDocument/2006/relationships/image" Target="media/image443.png"/><Relationship Id="rId483" Type="http://schemas.openxmlformats.org/officeDocument/2006/relationships/image" Target="media/image464.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2.png"/><Relationship Id="rId178" Type="http://schemas.openxmlformats.org/officeDocument/2006/relationships/image" Target="media/image163.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image" Target="media/image325.png"/><Relationship Id="rId364" Type="http://schemas.openxmlformats.org/officeDocument/2006/relationships/image" Target="media/image346.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3.png"/><Relationship Id="rId203" Type="http://schemas.openxmlformats.org/officeDocument/2006/relationships/image" Target="media/image187.png"/><Relationship Id="rId385" Type="http://schemas.openxmlformats.org/officeDocument/2006/relationships/image" Target="media/image367.png"/><Relationship Id="rId19" Type="http://schemas.openxmlformats.org/officeDocument/2006/relationships/image" Target="media/image7.png"/><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410" Type="http://schemas.openxmlformats.org/officeDocument/2006/relationships/image" Target="media/image392.png"/><Relationship Id="rId431" Type="http://schemas.openxmlformats.org/officeDocument/2006/relationships/image" Target="media/image413.png"/><Relationship Id="rId452" Type="http://schemas.openxmlformats.org/officeDocument/2006/relationships/image" Target="media/image433.png"/><Relationship Id="rId473" Type="http://schemas.openxmlformats.org/officeDocument/2006/relationships/image" Target="media/image454.png"/><Relationship Id="rId494" Type="http://schemas.openxmlformats.org/officeDocument/2006/relationships/image" Target="media/image475.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3.png"/><Relationship Id="rId312" Type="http://schemas.openxmlformats.org/officeDocument/2006/relationships/image" Target="media/image294.png"/><Relationship Id="rId333" Type="http://schemas.openxmlformats.org/officeDocument/2006/relationships/image" Target="media/image315.png"/><Relationship Id="rId354" Type="http://schemas.openxmlformats.org/officeDocument/2006/relationships/image" Target="media/image336.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3.png"/><Relationship Id="rId375" Type="http://schemas.openxmlformats.org/officeDocument/2006/relationships/image" Target="media/image357.png"/><Relationship Id="rId396" Type="http://schemas.openxmlformats.org/officeDocument/2006/relationships/image" Target="media/image378.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400" Type="http://schemas.openxmlformats.org/officeDocument/2006/relationships/image" Target="media/image382.png"/><Relationship Id="rId421" Type="http://schemas.openxmlformats.org/officeDocument/2006/relationships/image" Target="media/image403.png"/><Relationship Id="rId442" Type="http://schemas.openxmlformats.org/officeDocument/2006/relationships/image" Target="media/image423.png"/><Relationship Id="rId463" Type="http://schemas.openxmlformats.org/officeDocument/2006/relationships/image" Target="media/image444.png"/><Relationship Id="rId484" Type="http://schemas.openxmlformats.org/officeDocument/2006/relationships/image" Target="media/image46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3.png"/><Relationship Id="rId302" Type="http://schemas.openxmlformats.org/officeDocument/2006/relationships/image" Target="media/image284.png"/><Relationship Id="rId323" Type="http://schemas.openxmlformats.org/officeDocument/2006/relationships/image" Target="media/image305.png"/><Relationship Id="rId344" Type="http://schemas.openxmlformats.org/officeDocument/2006/relationships/image" Target="media/image32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4.png"/><Relationship Id="rId365" Type="http://schemas.openxmlformats.org/officeDocument/2006/relationships/image" Target="media/image347.png"/><Relationship Id="rId386" Type="http://schemas.openxmlformats.org/officeDocument/2006/relationships/image" Target="media/image368.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7.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411" Type="http://schemas.openxmlformats.org/officeDocument/2006/relationships/image" Target="media/image393.png"/><Relationship Id="rId432" Type="http://schemas.openxmlformats.org/officeDocument/2006/relationships/image" Target="media/image414.png"/><Relationship Id="rId453" Type="http://schemas.openxmlformats.org/officeDocument/2006/relationships/image" Target="media/image434.png"/><Relationship Id="rId474" Type="http://schemas.openxmlformats.org/officeDocument/2006/relationships/image" Target="media/image455.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295.png"/><Relationship Id="rId495" Type="http://schemas.openxmlformats.org/officeDocument/2006/relationships/image" Target="media/image476.png"/><Relationship Id="rId10" Type="http://schemas.openxmlformats.org/officeDocument/2006/relationships/hyperlink" Target="mailto:oaa@alliance-healthcare.ru"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4.png"/><Relationship Id="rId334" Type="http://schemas.openxmlformats.org/officeDocument/2006/relationships/image" Target="media/image316.png"/><Relationship Id="rId355" Type="http://schemas.openxmlformats.org/officeDocument/2006/relationships/image" Target="media/image337.png"/><Relationship Id="rId376" Type="http://schemas.openxmlformats.org/officeDocument/2006/relationships/image" Target="media/image358.png"/><Relationship Id="rId397" Type="http://schemas.openxmlformats.org/officeDocument/2006/relationships/image" Target="media/image379.png"/><Relationship Id="rId4" Type="http://schemas.microsoft.com/office/2007/relationships/stylesWithEffects" Target="stylesWithEffects.xml"/><Relationship Id="rId180" Type="http://schemas.openxmlformats.org/officeDocument/2006/relationships/image" Target="media/image165.png"/><Relationship Id="rId215" Type="http://schemas.openxmlformats.org/officeDocument/2006/relationships/header" Target="header1.xml"/><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401" Type="http://schemas.openxmlformats.org/officeDocument/2006/relationships/image" Target="media/image383.png"/><Relationship Id="rId422" Type="http://schemas.openxmlformats.org/officeDocument/2006/relationships/image" Target="media/image404.png"/><Relationship Id="rId443" Type="http://schemas.openxmlformats.org/officeDocument/2006/relationships/image" Target="media/image424.png"/><Relationship Id="rId464" Type="http://schemas.openxmlformats.org/officeDocument/2006/relationships/image" Target="media/image445.png"/><Relationship Id="rId303" Type="http://schemas.openxmlformats.org/officeDocument/2006/relationships/image" Target="media/image285.png"/><Relationship Id="rId485" Type="http://schemas.openxmlformats.org/officeDocument/2006/relationships/image" Target="media/image466.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27.png"/><Relationship Id="rId387" Type="http://schemas.openxmlformats.org/officeDocument/2006/relationships/image" Target="media/image369.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29.png"/><Relationship Id="rId412" Type="http://schemas.openxmlformats.org/officeDocument/2006/relationships/image" Target="media/image394.png"/><Relationship Id="rId107" Type="http://schemas.openxmlformats.org/officeDocument/2006/relationships/image" Target="media/image95.png"/><Relationship Id="rId289" Type="http://schemas.openxmlformats.org/officeDocument/2006/relationships/image" Target="media/image271.png"/><Relationship Id="rId454" Type="http://schemas.openxmlformats.org/officeDocument/2006/relationships/image" Target="media/image435.png"/><Relationship Id="rId496" Type="http://schemas.openxmlformats.org/officeDocument/2006/relationships/image" Target="media/image477.png"/><Relationship Id="rId11" Type="http://schemas.openxmlformats.org/officeDocument/2006/relationships/hyperlink" Target="mailto:oaa@alliance-healthcare.ru" TargetMode="External"/><Relationship Id="rId53" Type="http://schemas.openxmlformats.org/officeDocument/2006/relationships/image" Target="media/image41.png"/><Relationship Id="rId149" Type="http://schemas.openxmlformats.org/officeDocument/2006/relationships/oleObject" Target="embeddings/oleObject1.bin"/><Relationship Id="rId314" Type="http://schemas.openxmlformats.org/officeDocument/2006/relationships/image" Target="media/image296.png"/><Relationship Id="rId356" Type="http://schemas.openxmlformats.org/officeDocument/2006/relationships/image" Target="media/image338.png"/><Relationship Id="rId398" Type="http://schemas.openxmlformats.org/officeDocument/2006/relationships/image" Target="media/image380.png"/><Relationship Id="rId95" Type="http://schemas.openxmlformats.org/officeDocument/2006/relationships/image" Target="media/image83.png"/><Relationship Id="rId160" Type="http://schemas.openxmlformats.org/officeDocument/2006/relationships/image" Target="media/image145.png"/><Relationship Id="rId216" Type="http://schemas.openxmlformats.org/officeDocument/2006/relationships/footer" Target="footer1.xml"/><Relationship Id="rId423" Type="http://schemas.openxmlformats.org/officeDocument/2006/relationships/image" Target="media/image405.png"/><Relationship Id="rId258" Type="http://schemas.openxmlformats.org/officeDocument/2006/relationships/image" Target="media/image240.png"/><Relationship Id="rId465" Type="http://schemas.openxmlformats.org/officeDocument/2006/relationships/image" Target="media/image446.png"/><Relationship Id="rId22" Type="http://schemas.openxmlformats.org/officeDocument/2006/relationships/image" Target="media/image10.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07.png"/><Relationship Id="rId367" Type="http://schemas.openxmlformats.org/officeDocument/2006/relationships/image" Target="media/image349.png"/><Relationship Id="rId171" Type="http://schemas.openxmlformats.org/officeDocument/2006/relationships/image" Target="media/image156.png"/><Relationship Id="rId227" Type="http://schemas.openxmlformats.org/officeDocument/2006/relationships/image" Target="media/image209.png"/><Relationship Id="rId269" Type="http://schemas.openxmlformats.org/officeDocument/2006/relationships/image" Target="media/image251.png"/><Relationship Id="rId434" Type="http://schemas.openxmlformats.org/officeDocument/2006/relationships/image" Target="media/image415.png"/><Relationship Id="rId476" Type="http://schemas.openxmlformats.org/officeDocument/2006/relationships/image" Target="media/image457.png"/><Relationship Id="rId33" Type="http://schemas.openxmlformats.org/officeDocument/2006/relationships/image" Target="media/image21.png"/><Relationship Id="rId129" Type="http://schemas.openxmlformats.org/officeDocument/2006/relationships/image" Target="media/image117.png"/><Relationship Id="rId280" Type="http://schemas.openxmlformats.org/officeDocument/2006/relationships/image" Target="media/image262.png"/><Relationship Id="rId336" Type="http://schemas.openxmlformats.org/officeDocument/2006/relationships/image" Target="media/image318.png"/><Relationship Id="rId501" Type="http://schemas.openxmlformats.org/officeDocument/2006/relationships/fontTable" Target="fontTable.xml"/><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67.png"/><Relationship Id="rId378" Type="http://schemas.openxmlformats.org/officeDocument/2006/relationships/image" Target="media/image360.png"/><Relationship Id="rId403" Type="http://schemas.openxmlformats.org/officeDocument/2006/relationships/image" Target="media/image385.png"/><Relationship Id="rId6" Type="http://schemas.openxmlformats.org/officeDocument/2006/relationships/webSettings" Target="webSettings.xml"/><Relationship Id="rId238" Type="http://schemas.openxmlformats.org/officeDocument/2006/relationships/image" Target="media/image220.png"/><Relationship Id="rId445" Type="http://schemas.openxmlformats.org/officeDocument/2006/relationships/image" Target="media/image426.png"/><Relationship Id="rId487" Type="http://schemas.openxmlformats.org/officeDocument/2006/relationships/image" Target="media/image468.png"/><Relationship Id="rId291" Type="http://schemas.openxmlformats.org/officeDocument/2006/relationships/image" Target="media/image273.png"/><Relationship Id="rId305" Type="http://schemas.openxmlformats.org/officeDocument/2006/relationships/image" Target="media/image287.png"/><Relationship Id="rId347" Type="http://schemas.openxmlformats.org/officeDocument/2006/relationships/image" Target="media/image329.png"/><Relationship Id="rId44" Type="http://schemas.openxmlformats.org/officeDocument/2006/relationships/image" Target="media/image32.png"/><Relationship Id="rId86" Type="http://schemas.openxmlformats.org/officeDocument/2006/relationships/image" Target="media/image74.png"/><Relationship Id="rId151" Type="http://schemas.openxmlformats.org/officeDocument/2006/relationships/oleObject" Target="embeddings/oleObject2.bin"/><Relationship Id="rId389" Type="http://schemas.openxmlformats.org/officeDocument/2006/relationships/image" Target="media/image371.png"/><Relationship Id="rId193" Type="http://schemas.openxmlformats.org/officeDocument/2006/relationships/image" Target="media/image177.png"/><Relationship Id="rId207" Type="http://schemas.openxmlformats.org/officeDocument/2006/relationships/image" Target="media/image191.png"/><Relationship Id="rId249" Type="http://schemas.openxmlformats.org/officeDocument/2006/relationships/image" Target="media/image231.png"/><Relationship Id="rId414" Type="http://schemas.openxmlformats.org/officeDocument/2006/relationships/image" Target="media/image396.png"/><Relationship Id="rId456" Type="http://schemas.openxmlformats.org/officeDocument/2006/relationships/image" Target="media/image437.png"/><Relationship Id="rId498" Type="http://schemas.openxmlformats.org/officeDocument/2006/relationships/image" Target="media/image479.png"/><Relationship Id="rId13" Type="http://schemas.openxmlformats.org/officeDocument/2006/relationships/hyperlink" Target="mailto:oaa@alliance-healthcare.ru" TargetMode="External"/><Relationship Id="rId109" Type="http://schemas.openxmlformats.org/officeDocument/2006/relationships/image" Target="media/image97.png"/><Relationship Id="rId260" Type="http://schemas.openxmlformats.org/officeDocument/2006/relationships/image" Target="media/image242.png"/><Relationship Id="rId316" Type="http://schemas.openxmlformats.org/officeDocument/2006/relationships/image" Target="media/image298.png"/><Relationship Id="rId55" Type="http://schemas.openxmlformats.org/officeDocument/2006/relationships/image" Target="media/image43.pn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40.png"/><Relationship Id="rId162" Type="http://schemas.openxmlformats.org/officeDocument/2006/relationships/image" Target="media/image147.png"/><Relationship Id="rId218" Type="http://schemas.openxmlformats.org/officeDocument/2006/relationships/image" Target="media/image200.png"/><Relationship Id="rId425" Type="http://schemas.openxmlformats.org/officeDocument/2006/relationships/image" Target="media/image407.png"/><Relationship Id="rId467" Type="http://schemas.openxmlformats.org/officeDocument/2006/relationships/image" Target="media/image448.png"/><Relationship Id="rId271" Type="http://schemas.openxmlformats.org/officeDocument/2006/relationships/image" Target="media/image2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FF3B52-C39C-4A8B-8883-8DAEC0AF1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51566</TotalTime>
  <Pages>296</Pages>
  <Words>46823</Words>
  <Characters>336659</Characters>
  <Application>Microsoft Office Word</Application>
  <DocSecurity>0</DocSecurity>
  <Lines>28054</Lines>
  <Paragraphs>10652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372830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Валерия Николаева</dc:creator>
  <cp:lastModifiedBy>CO</cp:lastModifiedBy>
  <cp:revision>167</cp:revision>
  <cp:lastPrinted>2017-06-01T05:50:00Z</cp:lastPrinted>
  <dcterms:created xsi:type="dcterms:W3CDTF">2021-07-12T13:06:00Z</dcterms:created>
  <dcterms:modified xsi:type="dcterms:W3CDTF">2022-06-08T11:22:00Z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_DocHome">
    <vt:i4>-1879096419</vt:i4>
  </property>
</Properties>
</file>